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329ADF2FAC480FA30F893D2491927E"/>
        </w:placeholder>
        <w:text/>
      </w:sdtPr>
      <w:sdtEndPr/>
      <w:sdtContent>
        <w:p w:rsidRPr="009B062B" w:rsidR="00AF30DD" w:rsidP="00DA28CE" w:rsidRDefault="00AF30DD" w14:paraId="354DD876" w14:textId="77777777">
          <w:pPr>
            <w:pStyle w:val="Rubrik1"/>
            <w:spacing w:after="300"/>
          </w:pPr>
          <w:r w:rsidRPr="009B062B">
            <w:t>Förslag till riksdagsbeslut</w:t>
          </w:r>
        </w:p>
      </w:sdtContent>
    </w:sdt>
    <w:sdt>
      <w:sdtPr>
        <w:alias w:val="Yrkande 1"/>
        <w:tag w:val="59e1dc2a-b440-402b-a530-c1dad29d6b9e"/>
        <w:id w:val="249395698"/>
        <w:lock w:val="sdtLocked"/>
      </w:sdtPr>
      <w:sdtEndPr/>
      <w:sdtContent>
        <w:p w:rsidR="006E72E4" w:rsidRDefault="0061087C" w14:paraId="0675F76C" w14:textId="77777777">
          <w:pPr>
            <w:pStyle w:val="Frslagstext"/>
          </w:pPr>
          <w:r>
            <w:t>Riksdagen ställer sig bakom det som anförs i motionen om demokratiskt valda representanter från Hongkong och tillkännager detta för regeringen.</w:t>
          </w:r>
        </w:p>
      </w:sdtContent>
    </w:sdt>
    <w:sdt>
      <w:sdtPr>
        <w:alias w:val="Yrkande 2"/>
        <w:tag w:val="2ef16124-9712-4466-b3e7-d2cc2f5b845f"/>
        <w:id w:val="-651447114"/>
        <w:lock w:val="sdtLocked"/>
      </w:sdtPr>
      <w:sdtEndPr/>
      <w:sdtContent>
        <w:p w:rsidR="006E72E4" w:rsidRDefault="0061087C" w14:paraId="76A19876" w14:textId="77777777">
          <w:pPr>
            <w:pStyle w:val="Frslagstext"/>
          </w:pPr>
          <w:r>
            <w:t>Riksdagen ställer sig bakom det som anförs i motionen om Republiken Kinas deltagande inom multilaterala organisationer och tillkännager detta för regeringen.</w:t>
          </w:r>
        </w:p>
      </w:sdtContent>
    </w:sdt>
    <w:sdt>
      <w:sdtPr>
        <w:alias w:val="Yrkande 3"/>
        <w:tag w:val="1465c8c0-f032-4d7a-a298-de41bb2cc3c7"/>
        <w:id w:val="78727113"/>
        <w:lock w:val="sdtLocked"/>
      </w:sdtPr>
      <w:sdtEndPr/>
      <w:sdtContent>
        <w:p w:rsidR="006E72E4" w:rsidRDefault="0061087C" w14:paraId="3062E9D8" w14:textId="77777777">
          <w:pPr>
            <w:pStyle w:val="Frslagstext"/>
          </w:pPr>
          <w:r>
            <w:t>Riksdagen ställer sig bakom det som anförs i motionen om namnfrågan och tillkännager detta för regeringen.</w:t>
          </w:r>
        </w:p>
      </w:sdtContent>
    </w:sdt>
    <w:sdt>
      <w:sdtPr>
        <w:alias w:val="Yrkande 4"/>
        <w:tag w:val="3c4276ae-4708-4bdd-80e2-f3fe70c5339d"/>
        <w:id w:val="-105277256"/>
        <w:lock w:val="sdtLocked"/>
      </w:sdtPr>
      <w:sdtEndPr/>
      <w:sdtContent>
        <w:p w:rsidR="006E72E4" w:rsidRDefault="0061087C" w14:paraId="5DB1CA6D" w14:textId="180FDC76">
          <w:pPr>
            <w:pStyle w:val="Frslagstext"/>
          </w:pPr>
          <w:r>
            <w:t xml:space="preserve">Riksdagen ställer sig bakom det som anförs i motionen om </w:t>
          </w:r>
          <w:proofErr w:type="gramStart"/>
          <w:r>
            <w:t>Asiatiska</w:t>
          </w:r>
          <w:proofErr w:type="gramEnd"/>
          <w:r>
            <w:t xml:space="preserve"> banken för infrastrukturinvesteringar (AIIB) och tillkännager detta för regeringen.</w:t>
          </w:r>
        </w:p>
      </w:sdtContent>
    </w:sdt>
    <w:sdt>
      <w:sdtPr>
        <w:alias w:val="Yrkande 5"/>
        <w:tag w:val="96bf8d21-d810-4ed3-bb44-80219d4f511c"/>
        <w:id w:val="-1772615676"/>
        <w:lock w:val="sdtLocked"/>
      </w:sdtPr>
      <w:sdtEndPr/>
      <w:sdtContent>
        <w:p w:rsidR="006E72E4" w:rsidRDefault="0061087C" w14:paraId="08AF91F7" w14:textId="77777777">
          <w:pPr>
            <w:pStyle w:val="Frslagstext"/>
          </w:pPr>
          <w:r>
            <w:t>Riksdagen ställer sig bakom det som anförs i motionen om kinesiskt påverkansarbete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100EDB35324DCA8D975777A642A997"/>
        </w:placeholder>
        <w:text/>
      </w:sdtPr>
      <w:sdtEndPr/>
      <w:sdtContent>
        <w:p w:rsidRPr="0052492A" w:rsidR="006D79C9" w:rsidP="0052492A" w:rsidRDefault="006D79C9" w14:paraId="527F6674" w14:textId="7F79FAD7">
          <w:pPr>
            <w:pStyle w:val="Rubrik1numrerat"/>
          </w:pPr>
          <w:r w:rsidRPr="0052492A">
            <w:t>Motivering</w:t>
          </w:r>
        </w:p>
      </w:sdtContent>
    </w:sdt>
    <w:p w:rsidR="008D2F38" w:rsidP="0052492A" w:rsidRDefault="00C37617" w14:paraId="7C8A530B" w14:textId="468C0942">
      <w:pPr>
        <w:pStyle w:val="Normalutanindragellerluft"/>
      </w:pPr>
      <w:r>
        <w:t>Regeringens</w:t>
      </w:r>
      <w:r w:rsidR="008512E6">
        <w:t xml:space="preserve"> K</w:t>
      </w:r>
      <w:r>
        <w:t xml:space="preserve">inastrategi är </w:t>
      </w:r>
      <w:r w:rsidR="008512E6">
        <w:t>ett exempel på hur den svenska utrikespolitiken urvattnas av samarbetet in</w:t>
      </w:r>
      <w:r w:rsidR="00D866B9">
        <w:t xml:space="preserve">om den </w:t>
      </w:r>
      <w:r w:rsidR="0052492A">
        <w:t>e</w:t>
      </w:r>
      <w:r w:rsidR="00D866B9">
        <w:t xml:space="preserve">uropeiska </w:t>
      </w:r>
      <w:r w:rsidR="0052492A">
        <w:t>u</w:t>
      </w:r>
      <w:r w:rsidR="00D866B9">
        <w:t>nionen. Regeringens strategi</w:t>
      </w:r>
      <w:r w:rsidR="008512E6">
        <w:t xml:space="preserve"> håller sig inom ramarna för EU</w:t>
      </w:r>
      <w:r w:rsidR="00D866B9">
        <w:t>:</w:t>
      </w:r>
      <w:r w:rsidR="008512E6">
        <w:t>s Kinastrateg</w:t>
      </w:r>
      <w:r>
        <w:t>i</w:t>
      </w:r>
      <w:r w:rsidR="00D866B9">
        <w:t>, vilken</w:t>
      </w:r>
      <w:r w:rsidR="00C8129C">
        <w:t xml:space="preserve"> i sig</w:t>
      </w:r>
      <w:r w:rsidR="00D866B9">
        <w:t xml:space="preserve"> är en kompromiss mellan</w:t>
      </w:r>
      <w:r>
        <w:t xml:space="preserve"> ett</w:t>
      </w:r>
      <w:r w:rsidR="008512E6">
        <w:t xml:space="preserve"> antal medlemsst</w:t>
      </w:r>
      <w:r>
        <w:t>ater som</w:t>
      </w:r>
      <w:r w:rsidR="008512E6">
        <w:t xml:space="preserve"> av olika</w:t>
      </w:r>
      <w:r w:rsidR="00D866B9">
        <w:t xml:space="preserve"> ekonomiska och politiska</w:t>
      </w:r>
      <w:r w:rsidR="008512E6">
        <w:t xml:space="preserve"> skäl </w:t>
      </w:r>
      <w:r w:rsidR="00D866B9">
        <w:t>ha</w:t>
      </w:r>
      <w:r w:rsidR="00B55864">
        <w:t xml:space="preserve">r </w:t>
      </w:r>
      <w:r w:rsidR="00C8129C">
        <w:t xml:space="preserve">visst överseende med </w:t>
      </w:r>
      <w:r w:rsidR="0052492A">
        <w:t>F</w:t>
      </w:r>
      <w:r w:rsidR="00B55864">
        <w:t xml:space="preserve">olkrepubliken </w:t>
      </w:r>
      <w:r w:rsidR="00C8129C">
        <w:t>Kinas agerande globalt</w:t>
      </w:r>
      <w:r w:rsidR="00D866B9">
        <w:t xml:space="preserve">. </w:t>
      </w:r>
      <w:r w:rsidR="00B55864">
        <w:t xml:space="preserve">Vissa </w:t>
      </w:r>
      <w:r w:rsidR="00C8129C">
        <w:t xml:space="preserve">EU-länder </w:t>
      </w:r>
      <w:r w:rsidR="00B55864">
        <w:t xml:space="preserve">har </w:t>
      </w:r>
      <w:r w:rsidR="008F2867">
        <w:t xml:space="preserve">intagit en mindre </w:t>
      </w:r>
      <w:r w:rsidR="00C8129C">
        <w:t>kritisk hållning till följd a</w:t>
      </w:r>
      <w:r w:rsidR="00B55864">
        <w:t xml:space="preserve">v ökade ekonomiska förbindelser, </w:t>
      </w:r>
      <w:r w:rsidR="00C8129C">
        <w:t>exempelvis infrastrukturinvesteringar och krediter</w:t>
      </w:r>
      <w:r w:rsidR="008F2867">
        <w:t xml:space="preserve"> från </w:t>
      </w:r>
      <w:r w:rsidR="0052492A">
        <w:t>F</w:t>
      </w:r>
      <w:r w:rsidR="00B55864">
        <w:t xml:space="preserve">olkrepubliken </w:t>
      </w:r>
      <w:r w:rsidR="008F2867">
        <w:t>Kina</w:t>
      </w:r>
      <w:r w:rsidR="00C8129C">
        <w:t xml:space="preserve">. Detta har lett till att </w:t>
      </w:r>
      <w:r w:rsidR="00B55864">
        <w:t xml:space="preserve">man </w:t>
      </w:r>
      <w:r w:rsidR="008512E6">
        <w:t>se</w:t>
      </w:r>
      <w:r>
        <w:t>r</w:t>
      </w:r>
      <w:r w:rsidR="008512E6">
        <w:t xml:space="preserve"> </w:t>
      </w:r>
      <w:r w:rsidR="00C8129C">
        <w:t xml:space="preserve">mellan fingrarna </w:t>
      </w:r>
      <w:r w:rsidR="00B55864">
        <w:t xml:space="preserve">på </w:t>
      </w:r>
      <w:r w:rsidR="00C8129C">
        <w:t>den oroväckande</w:t>
      </w:r>
      <w:r w:rsidR="008F2867">
        <w:t xml:space="preserve"> situationen </w:t>
      </w:r>
      <w:r w:rsidR="00B55864">
        <w:t>för mänskliga rättigheter</w:t>
      </w:r>
      <w:r w:rsidR="00C8129C">
        <w:t xml:space="preserve">. </w:t>
      </w:r>
    </w:p>
    <w:p w:rsidRPr="009F563B" w:rsidR="008D2F38" w:rsidP="0052492A" w:rsidRDefault="008D2F38" w14:paraId="61A0C435" w14:textId="51AFEB1A">
      <w:r w:rsidRPr="009F563B">
        <w:t>Sverigedemokraterna står inte bakom den europeiska ambitionen om en tvingande gemensam utrikespo</w:t>
      </w:r>
      <w:r w:rsidRPr="009F563B" w:rsidR="00C37617">
        <w:t>litik men inser samtidigt att</w:t>
      </w:r>
      <w:r w:rsidRPr="009F563B">
        <w:t xml:space="preserve"> vissa frågor, som exemp</w:t>
      </w:r>
      <w:r w:rsidRPr="009F563B" w:rsidR="00C37617">
        <w:t xml:space="preserve">elvis förhållandet till </w:t>
      </w:r>
      <w:r w:rsidR="0052492A">
        <w:t>F</w:t>
      </w:r>
      <w:r w:rsidRPr="009F563B" w:rsidR="00432A14">
        <w:t xml:space="preserve">olkrepubliken </w:t>
      </w:r>
      <w:r w:rsidRPr="009F563B" w:rsidR="008F2867">
        <w:t>Kina, med fördel hanteras</w:t>
      </w:r>
      <w:r w:rsidRPr="009F563B" w:rsidR="00C37617">
        <w:t xml:space="preserve"> inom</w:t>
      </w:r>
      <w:r w:rsidRPr="009F563B">
        <w:t xml:space="preserve"> det europeiska perspektivet. Sverigedemokraterna väljer därför att ställa sig bakom</w:t>
      </w:r>
      <w:r w:rsidRPr="009F563B" w:rsidR="008F2867">
        <w:t xml:space="preserve"> den europeiska strategin, trot</w:t>
      </w:r>
      <w:r w:rsidRPr="009F563B">
        <w:t xml:space="preserve">s dess </w:t>
      </w:r>
      <w:r w:rsidRPr="009F563B" w:rsidR="000C19F0">
        <w:t xml:space="preserve">befintliga </w:t>
      </w:r>
      <w:r w:rsidRPr="009F563B">
        <w:t xml:space="preserve">brister. </w:t>
      </w:r>
    </w:p>
    <w:p w:rsidRPr="009F563B" w:rsidR="00422B9E" w:rsidP="009F563B" w:rsidRDefault="008D2F38" w14:paraId="6F93FECA" w14:textId="35B574BE">
      <w:r w:rsidRPr="009F563B">
        <w:lastRenderedPageBreak/>
        <w:t xml:space="preserve">Regeringens </w:t>
      </w:r>
      <w:r w:rsidR="0052492A">
        <w:t>K</w:t>
      </w:r>
      <w:r w:rsidRPr="009F563B">
        <w:t xml:space="preserve">inastrategi beskriver hur den europeiska </w:t>
      </w:r>
      <w:r w:rsidR="0052492A">
        <w:t>K</w:t>
      </w:r>
      <w:r w:rsidRPr="009F563B">
        <w:t>inastrategin ko</w:t>
      </w:r>
      <w:r w:rsidRPr="009F563B" w:rsidR="008F2867">
        <w:t>mmer att verkställas på nationell nivå.</w:t>
      </w:r>
      <w:r w:rsidRPr="009F563B">
        <w:t xml:space="preserve"> Vi ser dock att regeringen</w:t>
      </w:r>
      <w:r w:rsidRPr="009F563B" w:rsidR="00C37617">
        <w:t xml:space="preserve"> och EU kan göra mer i vissa frågor och lämnar</w:t>
      </w:r>
      <w:r w:rsidRPr="009F563B" w:rsidR="000C19F0">
        <w:t xml:space="preserve"> därför</w:t>
      </w:r>
      <w:r w:rsidRPr="009F563B" w:rsidR="00C37617">
        <w:t xml:space="preserve"> våra förslag</w:t>
      </w:r>
      <w:r w:rsidRPr="009F563B" w:rsidR="000C19F0">
        <w:t xml:space="preserve"> till dessa</w:t>
      </w:r>
      <w:r w:rsidRPr="009F563B" w:rsidR="00C37617">
        <w:t xml:space="preserve"> nedan.</w:t>
      </w:r>
    </w:p>
    <w:p w:rsidRPr="0052492A" w:rsidR="00864904" w:rsidP="0052492A" w:rsidRDefault="0052492A" w14:paraId="1BA28DE9" w14:textId="54FEC6EE">
      <w:pPr>
        <w:pStyle w:val="Rubrik2"/>
      </w:pPr>
      <w:proofErr w:type="gramStart"/>
      <w:r>
        <w:t xml:space="preserve">2  </w:t>
      </w:r>
      <w:r w:rsidRPr="0052492A" w:rsidR="008D2F38">
        <w:t>Hongkong</w:t>
      </w:r>
      <w:proofErr w:type="gramEnd"/>
    </w:p>
    <w:p w:rsidR="004C6A57" w:rsidP="0052492A" w:rsidRDefault="008D2F38" w14:paraId="462AE74E" w14:textId="77777777">
      <w:pPr>
        <w:pStyle w:val="Normalutanindragellerluft"/>
      </w:pPr>
      <w:r w:rsidRPr="004C6A57">
        <w:t>U</w:t>
      </w:r>
      <w:r w:rsidRPr="004C6A57" w:rsidR="008C24CD">
        <w:t xml:space="preserve">nder sommaren 2019 utbröt omfattande </w:t>
      </w:r>
      <w:r w:rsidRPr="004C6A57">
        <w:t>politiska pr</w:t>
      </w:r>
      <w:r w:rsidRPr="004C6A57" w:rsidR="008C24CD">
        <w:t>otester i Hongkong. Bakgrunden</w:t>
      </w:r>
      <w:r w:rsidRPr="004C6A57">
        <w:t xml:space="preserve"> till</w:t>
      </w:r>
      <w:r w:rsidRPr="004C6A57" w:rsidR="008C24CD">
        <w:t xml:space="preserve"> protesterna är ett förslag till</w:t>
      </w:r>
      <w:r w:rsidRPr="004C6A57">
        <w:t xml:space="preserve"> ny lagstiftning som ge</w:t>
      </w:r>
      <w:r w:rsidR="00B55864">
        <w:t>r</w:t>
      </w:r>
      <w:r w:rsidRPr="004C6A57">
        <w:t xml:space="preserve"> </w:t>
      </w:r>
      <w:r w:rsidRPr="004C6A57" w:rsidR="00864904">
        <w:t xml:space="preserve">regeringen </w:t>
      </w:r>
      <w:r w:rsidRPr="004C6A57" w:rsidR="008C24CD">
        <w:t xml:space="preserve">i Hongkong </w:t>
      </w:r>
      <w:r w:rsidRPr="004C6A57" w:rsidR="00864904">
        <w:t>möjlighet att lämna ut person</w:t>
      </w:r>
      <w:r w:rsidRPr="004C6A57" w:rsidR="008C24CD">
        <w:t>er misstänkta</w:t>
      </w:r>
      <w:r w:rsidRPr="004C6A57" w:rsidR="008078E4">
        <w:t xml:space="preserve"> för brott mot Folkrepubliken Kinas</w:t>
      </w:r>
      <w:r w:rsidRPr="004C6A57" w:rsidR="008C24CD">
        <w:t xml:space="preserve"> strafflag. </w:t>
      </w:r>
    </w:p>
    <w:p w:rsidRPr="004C6A57" w:rsidR="008D2F38" w:rsidP="0052492A" w:rsidRDefault="008C24CD" w14:paraId="76F875FF" w14:textId="0D4C7F8F">
      <w:r w:rsidRPr="004C6A57">
        <w:t xml:space="preserve">Det finns ett utbrett folkligt missnöje med den Kinavänliga regeringen bland Hongkongborna, inte minst eftersom de fortfarande inte får </w:t>
      </w:r>
      <w:r w:rsidRPr="004C6A57" w:rsidR="00864904">
        <w:t>välja s</w:t>
      </w:r>
      <w:r w:rsidRPr="004C6A57">
        <w:t>in egen regering i allmänna val, tr</w:t>
      </w:r>
      <w:r w:rsidR="00B55864">
        <w:t>ots löften om det motsatta från</w:t>
      </w:r>
      <w:r w:rsidRPr="004C6A57">
        <w:t xml:space="preserve"> Peking. </w:t>
      </w:r>
    </w:p>
    <w:p w:rsidR="004C6A57" w:rsidP="0052492A" w:rsidRDefault="00864904" w14:paraId="34D3AF99" w14:textId="4AC655F5">
      <w:r w:rsidRPr="002E0E8F">
        <w:t xml:space="preserve">Såväl EU som Sverige står bakom </w:t>
      </w:r>
      <w:r w:rsidRPr="002E0E8F" w:rsidR="006F298C">
        <w:t>”</w:t>
      </w:r>
      <w:r w:rsidRPr="002E0E8F">
        <w:t>ett land, två system</w:t>
      </w:r>
      <w:r w:rsidRPr="002E0E8F" w:rsidR="006F298C">
        <w:t>”</w:t>
      </w:r>
      <w:r w:rsidRPr="002E0E8F">
        <w:t>-principen</w:t>
      </w:r>
      <w:r w:rsidR="0052492A">
        <w:t>,</w:t>
      </w:r>
      <w:r w:rsidRPr="002E0E8F" w:rsidR="006F298C">
        <w:t xml:space="preserve"> vilken syftar till</w:t>
      </w:r>
      <w:r w:rsidRPr="002E0E8F">
        <w:t xml:space="preserve"> att bevara Hongkongs självstyrande ställning med ett fristående politiskt och juridiskt system i enlighet med Hongkongs grundlag. </w:t>
      </w:r>
    </w:p>
    <w:p w:rsidR="00864904" w:rsidP="002E0E8F" w:rsidRDefault="00864904" w14:paraId="38045314" w14:textId="371A092D">
      <w:r w:rsidRPr="002E0E8F">
        <w:t>Grundlagen understryker att allmän och lika rösträtt till regering är en målsättning för Hongkong.</w:t>
      </w:r>
      <w:r w:rsidRPr="002E0E8F" w:rsidR="00517356">
        <w:t xml:space="preserve"> UD menar dock att </w:t>
      </w:r>
      <w:r w:rsidRPr="002E0E8F" w:rsidR="0052492A">
        <w:t>F</w:t>
      </w:r>
      <w:r w:rsidRPr="002E0E8F" w:rsidR="008078E4">
        <w:t>olkrepubliken Kinas</w:t>
      </w:r>
      <w:r w:rsidRPr="002E0E8F" w:rsidR="00517356">
        <w:t xml:space="preserve"> nationella folkkongress sedan 1997 gjort</w:t>
      </w:r>
      <w:r w:rsidRPr="002E0E8F" w:rsidR="006F298C">
        <w:t xml:space="preserve"> flera mycket kontroversiella </w:t>
      </w:r>
      <w:r w:rsidRPr="002E0E8F" w:rsidR="00517356">
        <w:t>tolkningar av Hongkongs grundlag som</w:t>
      </w:r>
      <w:r w:rsidR="004C6A57">
        <w:t>,</w:t>
      </w:r>
      <w:r w:rsidRPr="002E0E8F" w:rsidR="006F298C">
        <w:t xml:space="preserve"> i</w:t>
      </w:r>
      <w:r w:rsidR="0052492A">
        <w:t xml:space="preserve"> </w:t>
      </w:r>
      <w:r w:rsidRPr="002E0E8F" w:rsidR="006F298C">
        <w:t>stället för att främja</w:t>
      </w:r>
      <w:r w:rsidR="004C6A57">
        <w:t>,</w:t>
      </w:r>
      <w:r w:rsidRPr="002E0E8F" w:rsidR="006F298C">
        <w:t xml:space="preserve"> de facto</w:t>
      </w:r>
      <w:r w:rsidRPr="002E0E8F" w:rsidR="00517356">
        <w:t xml:space="preserve"> riskerar att begränsa Hongkongs självstyre och äventyra </w:t>
      </w:r>
      <w:r w:rsidRPr="002E0E8F" w:rsidR="006F298C">
        <w:t>”</w:t>
      </w:r>
      <w:r w:rsidRPr="002E0E8F" w:rsidR="00517356">
        <w:t>ett land, två system</w:t>
      </w:r>
      <w:r w:rsidRPr="002E0E8F" w:rsidR="006F298C">
        <w:t>”</w:t>
      </w:r>
      <w:r w:rsidRPr="002E0E8F" w:rsidR="00517356">
        <w:t>-principen.</w:t>
      </w:r>
    </w:p>
    <w:p w:rsidRPr="002E0E8F" w:rsidR="004C6A57" w:rsidP="004C6A57" w:rsidRDefault="004C6A57" w14:paraId="18F3FF95" w14:textId="0DDF20E4">
      <w:r>
        <w:t>Det kinesiska kommunistpartiet arbetar i allra högsta grad aktivt för att påverka västerländska aktörers inställning i fråga om Hongkongs självstyre</w:t>
      </w:r>
      <w:r w:rsidR="00B55864">
        <w:t>.</w:t>
      </w:r>
    </w:p>
    <w:p w:rsidR="004C6A57" w:rsidP="0052492A" w:rsidRDefault="00864904" w14:paraId="28B4ABD7" w14:textId="77777777">
      <w:r w:rsidRPr="006F298C">
        <w:t>Vid FN</w:t>
      </w:r>
      <w:r w:rsidRPr="006F298C" w:rsidR="006F298C">
        <w:t>:</w:t>
      </w:r>
      <w:r w:rsidRPr="006F298C">
        <w:t>s senaste UPR av Kina inklusive Hongkong 2018 var Hongkong föremål för fler frågor och rekommendationer än någonsin tidigare, vil</w:t>
      </w:r>
      <w:r w:rsidR="006F298C">
        <w:t>ket återspeglar</w:t>
      </w:r>
      <w:r w:rsidRPr="006F298C">
        <w:t xml:space="preserve"> den gradvisa försämringen av medborgerliga och politiska </w:t>
      </w:r>
      <w:r w:rsidR="006F298C">
        <w:t xml:space="preserve">fri- och </w:t>
      </w:r>
      <w:r w:rsidRPr="006F298C">
        <w:t>rättig</w:t>
      </w:r>
      <w:r w:rsidR="004C6A57">
        <w:t xml:space="preserve">heter i Hongkong på senare år. </w:t>
      </w:r>
    </w:p>
    <w:p w:rsidRPr="006F298C" w:rsidR="00864904" w:rsidP="006F298C" w:rsidRDefault="004C6A57" w14:paraId="363122B6" w14:textId="77777777">
      <w:r>
        <w:t>Försämringen av läget vad gäller medborgerliga fri- och rättigheter i Folkrepubliken Kina och Hongkong har utlöst efterföljande massprotester, och det är av central betydelse att Sverige och EU vågar stå upp för grundlägg</w:t>
      </w:r>
      <w:r w:rsidR="00B55864">
        <w:t>ande demokratiska värderingar</w:t>
      </w:r>
      <w:r>
        <w:t xml:space="preserve">. </w:t>
      </w:r>
    </w:p>
    <w:p w:rsidRPr="004C6A57" w:rsidR="00173D3D" w:rsidP="004C6A57" w:rsidRDefault="00517356" w14:paraId="160D5E29" w14:textId="77777777">
      <w:r w:rsidRPr="004C6A57">
        <w:t>EU:s politiska och ekonomiska relationer med Hongkong är baserade på en årlig strukturerad dialog</w:t>
      </w:r>
      <w:r w:rsidRPr="004C6A57" w:rsidR="00173D3D">
        <w:t>. Dialogen inkluderar, såvitt vi erfar, inga repr</w:t>
      </w:r>
      <w:r w:rsidRPr="004C6A57" w:rsidR="00C37617">
        <w:t>esentanter från Hongkongs folkvalda församling</w:t>
      </w:r>
      <w:r w:rsidR="00B55864">
        <w:t>ar</w:t>
      </w:r>
      <w:r w:rsidRPr="004C6A57" w:rsidR="00173D3D">
        <w:t>. Vi anser därför att EU i framtiden bör bjuda in en delegation av demokratiskt valda representanter från Hongkongs parlament för att delt</w:t>
      </w:r>
      <w:r w:rsidRPr="004C6A57" w:rsidR="002E0E8F">
        <w:t>a i den strukturerade dialogen.</w:t>
      </w:r>
    </w:p>
    <w:p w:rsidRPr="0052492A" w:rsidR="00173D3D" w:rsidP="0052492A" w:rsidRDefault="0052492A" w14:paraId="19E20DA9" w14:textId="3F498FD4">
      <w:pPr>
        <w:pStyle w:val="Rubrik2"/>
      </w:pPr>
      <w:proofErr w:type="gramStart"/>
      <w:r>
        <w:t xml:space="preserve">3  </w:t>
      </w:r>
      <w:r w:rsidRPr="0052492A" w:rsidR="008078E4">
        <w:t>Republiken</w:t>
      </w:r>
      <w:proofErr w:type="gramEnd"/>
      <w:r w:rsidRPr="0052492A" w:rsidR="008078E4">
        <w:t xml:space="preserve"> Kina</w:t>
      </w:r>
    </w:p>
    <w:p w:rsidR="00DD4084" w:rsidP="00173D3D" w:rsidRDefault="008078E4" w14:paraId="1032B9CE" w14:textId="77777777">
      <w:pPr>
        <w:pStyle w:val="Normalutanindragellerluft"/>
      </w:pPr>
      <w:r>
        <w:t>Republiken Kina</w:t>
      </w:r>
      <w:r w:rsidR="00173D3D">
        <w:t xml:space="preserve"> är inte bara en geografisk ö, utan</w:t>
      </w:r>
      <w:r w:rsidR="002E0E8F">
        <w:t xml:space="preserve"> även</w:t>
      </w:r>
      <w:r w:rsidR="00173D3D">
        <w:t xml:space="preserve"> en ö av </w:t>
      </w:r>
      <w:r w:rsidR="004D7EDF">
        <w:t>politisk modernitet och demokrati, respekt för mänskliga rättigheter och grundläggande friheter</w:t>
      </w:r>
      <w:r w:rsidR="00C37617">
        <w:t>,</w:t>
      </w:r>
      <w:r w:rsidR="004D7EDF">
        <w:t xml:space="preserve"> i en region som på många p</w:t>
      </w:r>
      <w:r w:rsidR="00C37617">
        <w:t>latser inte alls lyckas lika väl</w:t>
      </w:r>
      <w:r w:rsidR="004D7EDF">
        <w:t xml:space="preserve">. </w:t>
      </w:r>
      <w:r>
        <w:t>Republiken Kinas</w:t>
      </w:r>
      <w:r w:rsidR="004D7EDF">
        <w:t xml:space="preserve"> politiska kultur präglas av en liberalism som är ovanlig i regionen, exempelvis är </w:t>
      </w:r>
      <w:r w:rsidR="0099760B">
        <w:t>republiken Kina</w:t>
      </w:r>
      <w:r w:rsidR="004D7EDF">
        <w:t xml:space="preserve"> det enda landet i regionen som tillåter samkönade äktenskap. </w:t>
      </w:r>
      <w:r w:rsidR="00C37617">
        <w:t xml:space="preserve">I </w:t>
      </w:r>
      <w:r w:rsidRPr="002E0E8F" w:rsidR="002E0E8F">
        <w:rPr>
          <w:i/>
        </w:rPr>
        <w:t>”</w:t>
      </w:r>
      <w:r w:rsidRPr="002E0E8F" w:rsidR="00C37617">
        <w:rPr>
          <w:i/>
        </w:rPr>
        <w:t>The Economists</w:t>
      </w:r>
      <w:r w:rsidRPr="002E0E8F" w:rsidR="002E0E8F">
        <w:rPr>
          <w:i/>
        </w:rPr>
        <w:t>”</w:t>
      </w:r>
      <w:r w:rsidR="00C37617">
        <w:t xml:space="preserve"> demok</w:t>
      </w:r>
      <w:r>
        <w:t>ratiindex för 2018 rankas Republiken Kina</w:t>
      </w:r>
      <w:r w:rsidR="00C37617">
        <w:t xml:space="preserve"> som nummer 34, vilket är bättre än 14 EU-medlemmar.</w:t>
      </w:r>
    </w:p>
    <w:p w:rsidRPr="004C6A57" w:rsidR="0099760B" w:rsidP="004C6A57" w:rsidRDefault="00DD4084" w14:paraId="050ECA2A" w14:textId="41F728A2">
      <w:r w:rsidRPr="004C6A57">
        <w:t>Relatio</w:t>
      </w:r>
      <w:r w:rsidRPr="004C6A57" w:rsidR="0099760B">
        <w:t xml:space="preserve">nen mellan </w:t>
      </w:r>
      <w:r w:rsidRPr="004C6A57" w:rsidR="00E95928">
        <w:t>R</w:t>
      </w:r>
      <w:r w:rsidRPr="004C6A57" w:rsidR="0099760B">
        <w:t xml:space="preserve">epubliken Kina och </w:t>
      </w:r>
      <w:r w:rsidRPr="004C6A57" w:rsidR="00E95928">
        <w:t>F</w:t>
      </w:r>
      <w:r w:rsidRPr="004C6A57">
        <w:t>olkrepubliken Kina är fo</w:t>
      </w:r>
      <w:r w:rsidRPr="004C6A57" w:rsidR="002E0E8F">
        <w:t>rtsatt spänd</w:t>
      </w:r>
      <w:r w:rsidR="00E95928">
        <w:t>,</w:t>
      </w:r>
      <w:r w:rsidRPr="004C6A57" w:rsidR="002E0E8F">
        <w:t xml:space="preserve"> vilket</w:t>
      </w:r>
      <w:r w:rsidRPr="004C6A57">
        <w:t xml:space="preserve"> gör </w:t>
      </w:r>
      <w:r w:rsidRPr="004C6A57" w:rsidR="00E95928">
        <w:t>R</w:t>
      </w:r>
      <w:r w:rsidRPr="004C6A57">
        <w:t xml:space="preserve">epubliken Kinas status inom det </w:t>
      </w:r>
      <w:r w:rsidRPr="004C6A57" w:rsidR="002D2E51">
        <w:t>internationella</w:t>
      </w:r>
      <w:r w:rsidRPr="004C6A57">
        <w:t xml:space="preserve"> samfun</w:t>
      </w:r>
      <w:r w:rsidRPr="004C6A57" w:rsidR="002E0E8F">
        <w:t>d</w:t>
      </w:r>
      <w:r w:rsidR="00B55864">
        <w:t>et till en mycket känslig fråga</w:t>
      </w:r>
      <w:r w:rsidR="004C6A57">
        <w:t xml:space="preserve">. </w:t>
      </w:r>
    </w:p>
    <w:p w:rsidRPr="004C6A57" w:rsidR="00DD4084" w:rsidP="004C6A57" w:rsidRDefault="00DD4084" w14:paraId="236E54D2" w14:textId="2F0F8725">
      <w:r w:rsidRPr="004C6A57">
        <w:lastRenderedPageBreak/>
        <w:t>Samtidigt anser Sveri</w:t>
      </w:r>
      <w:r w:rsidR="00B55864">
        <w:t xml:space="preserve">gedemokraterna att det är </w:t>
      </w:r>
      <w:r w:rsidR="00B74FF7">
        <w:t>otillfredsställande</w:t>
      </w:r>
      <w:r w:rsidRPr="004C6A57">
        <w:t xml:space="preserve"> att en nation som helt klart uppfyller </w:t>
      </w:r>
      <w:r w:rsidRPr="004C6A57" w:rsidR="002D2E51">
        <w:t>folkrättens</w:t>
      </w:r>
      <w:r w:rsidRPr="004C6A57">
        <w:t xml:space="preserve"> kriterier för </w:t>
      </w:r>
      <w:r w:rsidR="004C6A57">
        <w:t xml:space="preserve">internationellt </w:t>
      </w:r>
      <w:r w:rsidRPr="004C6A57">
        <w:t xml:space="preserve">erkännande och </w:t>
      </w:r>
      <w:r w:rsidRPr="004C6A57" w:rsidR="0099760B">
        <w:t xml:space="preserve">som </w:t>
      </w:r>
      <w:r w:rsidRPr="004C6A57">
        <w:t xml:space="preserve">dessutom är </w:t>
      </w:r>
      <w:r w:rsidRPr="004C6A57" w:rsidR="002D2E51">
        <w:t>en fullt modern, liberal och ekonomiskt myc</w:t>
      </w:r>
      <w:r w:rsidR="008C4248">
        <w:t>ket framgångsrik demokrati,</w:t>
      </w:r>
      <w:r w:rsidRPr="004C6A57" w:rsidR="002D2E51">
        <w:t xml:space="preserve"> </w:t>
      </w:r>
      <w:r w:rsidR="00F16D28">
        <w:t xml:space="preserve">varken </w:t>
      </w:r>
      <w:r w:rsidRPr="004C6A57" w:rsidR="00E95928">
        <w:t xml:space="preserve">tillåts </w:t>
      </w:r>
      <w:r w:rsidR="00F16D28">
        <w:t xml:space="preserve">självstyre eller rätten att </w:t>
      </w:r>
      <w:r w:rsidRPr="004C6A57" w:rsidR="002D2E51">
        <w:t xml:space="preserve">agera under egen </w:t>
      </w:r>
      <w:r w:rsidR="004C6A57">
        <w:t>flagg inom det internationella samfundet.</w:t>
      </w:r>
    </w:p>
    <w:p w:rsidRPr="008C4248" w:rsidR="004D7EDF" w:rsidP="008C4248" w:rsidRDefault="002D2E51" w14:paraId="5AB8D288" w14:textId="13325DD7">
      <w:r w:rsidRPr="008C4248">
        <w:t xml:space="preserve">Republiken Kina bör därför stegvis </w:t>
      </w:r>
      <w:r w:rsidR="008C4248">
        <w:t xml:space="preserve">inkluderas </w:t>
      </w:r>
      <w:r w:rsidRPr="008C4248">
        <w:t>i det internationella samfundet.</w:t>
      </w:r>
      <w:r w:rsidRPr="008C4248" w:rsidR="0099760B">
        <w:t xml:space="preserve"> Sverige bör</w:t>
      </w:r>
      <w:r w:rsidRPr="008C4248">
        <w:t xml:space="preserve"> stödja </w:t>
      </w:r>
      <w:r w:rsidRPr="008C4248" w:rsidR="002D4261">
        <w:t>R</w:t>
      </w:r>
      <w:r w:rsidRPr="008C4248">
        <w:t>epubliken Kinas deltagande inom multilaterala orga</w:t>
      </w:r>
      <w:r w:rsidRPr="008C4248" w:rsidR="0099760B">
        <w:t>nisationer där det finns</w:t>
      </w:r>
      <w:r w:rsidR="008C4248">
        <w:t xml:space="preserve"> en</w:t>
      </w:r>
      <w:r w:rsidRPr="008C4248" w:rsidR="0099760B">
        <w:t xml:space="preserve"> </w:t>
      </w:r>
      <w:r w:rsidRPr="008C4248">
        <w:t>praktisk nytta</w:t>
      </w:r>
      <w:r w:rsidRPr="008C4248" w:rsidR="0099760B">
        <w:t xml:space="preserve"> och där </w:t>
      </w:r>
      <w:r w:rsidRPr="008C4248" w:rsidR="002D4261">
        <w:t>R</w:t>
      </w:r>
      <w:r w:rsidRPr="008C4248" w:rsidR="0099760B">
        <w:t>epubliken Kina själva önskar delta</w:t>
      </w:r>
      <w:r w:rsidR="008C4248">
        <w:t>, t</w:t>
      </w:r>
      <w:r w:rsidR="002D4261">
        <w:t>.ex.</w:t>
      </w:r>
      <w:r w:rsidR="008C4248">
        <w:t xml:space="preserve"> inom</w:t>
      </w:r>
      <w:r w:rsidRPr="008C4248" w:rsidR="0031047E">
        <w:t xml:space="preserve"> Interpols gener</w:t>
      </w:r>
      <w:r w:rsidR="008C4248">
        <w:t>alförsamling och International Civil Aviation O</w:t>
      </w:r>
      <w:r w:rsidRPr="008C4248" w:rsidR="0031047E">
        <w:t>rganisation</w:t>
      </w:r>
      <w:r w:rsidRPr="008C4248">
        <w:t xml:space="preserve"> </w:t>
      </w:r>
      <w:r w:rsidRPr="008C4248" w:rsidR="0031047E">
        <w:t>där man söker observatörsstatus</w:t>
      </w:r>
      <w:r w:rsidR="008C4248">
        <w:t>,</w:t>
      </w:r>
      <w:r w:rsidRPr="008C4248" w:rsidR="0099760B">
        <w:t xml:space="preserve"> samt</w:t>
      </w:r>
      <w:r w:rsidRPr="008C4248">
        <w:t xml:space="preserve"> </w:t>
      </w:r>
      <w:r w:rsidRPr="008C4248" w:rsidR="00DD4084">
        <w:t xml:space="preserve">United Nations </w:t>
      </w:r>
      <w:proofErr w:type="spellStart"/>
      <w:r w:rsidRPr="008C4248" w:rsidR="00DD4084">
        <w:t>Framework</w:t>
      </w:r>
      <w:proofErr w:type="spellEnd"/>
      <w:r w:rsidRPr="008C4248" w:rsidR="00DD4084">
        <w:t xml:space="preserve"> Convention on </w:t>
      </w:r>
      <w:proofErr w:type="spellStart"/>
      <w:r w:rsidRPr="008C4248" w:rsidR="00DD4084">
        <w:t>Climate</w:t>
      </w:r>
      <w:proofErr w:type="spellEnd"/>
      <w:r w:rsidRPr="008C4248" w:rsidR="00DD4084">
        <w:t xml:space="preserve"> Change</w:t>
      </w:r>
      <w:r w:rsidRPr="008C4248">
        <w:t>. Sverige bör också på EU-nivå lyfta f</w:t>
      </w:r>
      <w:r w:rsidR="002D4261">
        <w:t>ram f</w:t>
      </w:r>
      <w:r w:rsidR="008C4248">
        <w:t xml:space="preserve">rågan om att ge </w:t>
      </w:r>
      <w:r w:rsidR="002D4261">
        <w:t>R</w:t>
      </w:r>
      <w:r w:rsidR="008C4248">
        <w:t>epubliken Kina</w:t>
      </w:r>
      <w:r w:rsidRPr="008C4248">
        <w:t xml:space="preserve"> observatörsstatus i FN</w:t>
      </w:r>
      <w:r w:rsidR="008C4248">
        <w:t>:</w:t>
      </w:r>
      <w:r w:rsidRPr="008C4248">
        <w:t>s generalförsamling.</w:t>
      </w:r>
    </w:p>
    <w:p w:rsidRPr="0052492A" w:rsidR="006519CA" w:rsidP="0052492A" w:rsidRDefault="006519CA" w14:paraId="7F7187DD" w14:textId="77777777">
      <w:pPr>
        <w:pStyle w:val="Rubrik3"/>
      </w:pPr>
      <w:r w:rsidRPr="0052492A">
        <w:t>Namnfrågan</w:t>
      </w:r>
    </w:p>
    <w:p w:rsidRPr="008C4248" w:rsidR="008C4248" w:rsidP="0052492A" w:rsidRDefault="008C4248" w14:paraId="41762F08" w14:textId="77777777">
      <w:pPr>
        <w:pStyle w:val="Normalutanindragellerluft"/>
      </w:pPr>
      <w:r>
        <w:t>Nyligen valde S</w:t>
      </w:r>
      <w:r w:rsidR="00CE1A51">
        <w:t>katteverket att byta namn på Republiken Kinas</w:t>
      </w:r>
      <w:r w:rsidRPr="00CE1A51" w:rsidR="00CE1A51">
        <w:t xml:space="preserve"> represen</w:t>
      </w:r>
      <w:r w:rsidR="001C16B3">
        <w:t>tation</w:t>
      </w:r>
      <w:r w:rsidR="00CE1A51">
        <w:t xml:space="preserve"> i Sverige från</w:t>
      </w:r>
      <w:r w:rsidRPr="00CE1A51" w:rsidR="00CE1A51">
        <w:t xml:space="preserve"> </w:t>
      </w:r>
      <w:r w:rsidR="00CE1A51">
        <w:t>”</w:t>
      </w:r>
      <w:r w:rsidRPr="00CE1A51" w:rsidR="00CE1A51">
        <w:t>Taiwan</w:t>
      </w:r>
      <w:r w:rsidR="00CE1A51">
        <w:t>”</w:t>
      </w:r>
      <w:r w:rsidRPr="00CE1A51" w:rsidR="00CE1A51">
        <w:t xml:space="preserve">, till </w:t>
      </w:r>
      <w:r w:rsidR="00CE1A51">
        <w:t>”</w:t>
      </w:r>
      <w:r w:rsidRPr="00CE1A51" w:rsidR="00CE1A51">
        <w:t>den kinesiska provinsen Taiwan</w:t>
      </w:r>
      <w:r w:rsidR="00CE1A51">
        <w:t>”</w:t>
      </w:r>
      <w:r w:rsidRPr="00CE1A51" w:rsidR="00CE1A51">
        <w:t>.</w:t>
      </w:r>
    </w:p>
    <w:p w:rsidR="001C16B3" w:rsidP="008C4248" w:rsidRDefault="00CE1A51" w14:paraId="6DF72896" w14:textId="47A678E6">
      <w:r w:rsidRPr="008C4248">
        <w:t xml:space="preserve">Beslutet är något märkligt, inte minst med tanke på att </w:t>
      </w:r>
      <w:r w:rsidR="00254F94">
        <w:t>U</w:t>
      </w:r>
      <w:r w:rsidRPr="008C4248">
        <w:t>trikesdepartementet, vilket är den myndighet som ansvarar för Sveriges diplomatiska förbindelser, genomgående kallar landet för Taiwan</w:t>
      </w:r>
      <w:r w:rsidR="00B55864">
        <w:t xml:space="preserve"> i sin ambassadsinformation</w:t>
      </w:r>
      <w:r w:rsidR="001C16B3">
        <w:t>.</w:t>
      </w:r>
      <w:r w:rsidR="008C4248">
        <w:t xml:space="preserve"> </w:t>
      </w:r>
    </w:p>
    <w:p w:rsidRPr="008C4248" w:rsidR="006519CA" w:rsidP="008C4248" w:rsidRDefault="00CE1A51" w14:paraId="3DDCE4CC" w14:textId="77777777">
      <w:r w:rsidRPr="008C4248">
        <w:t>Regeringen bör därför besluta att alla svenska myndigheter genomgående ska hänvisa till la</w:t>
      </w:r>
      <w:r w:rsidR="001C16B3">
        <w:t xml:space="preserve">ndet med ett namn, förslagsvis </w:t>
      </w:r>
      <w:r w:rsidRPr="001C16B3" w:rsidR="001C16B3">
        <w:rPr>
          <w:i/>
        </w:rPr>
        <w:t>R</w:t>
      </w:r>
      <w:r w:rsidRPr="001C16B3">
        <w:rPr>
          <w:i/>
        </w:rPr>
        <w:t>epubliken Kina Taiwan</w:t>
      </w:r>
      <w:r w:rsidRPr="008C4248">
        <w:t xml:space="preserve">. </w:t>
      </w:r>
    </w:p>
    <w:p w:rsidRPr="0052492A" w:rsidR="00173D3D" w:rsidP="0052492A" w:rsidRDefault="00173D3D" w14:paraId="5E424BEF" w14:textId="041F8B7D">
      <w:pPr>
        <w:pStyle w:val="Rubrik2"/>
      </w:pPr>
      <w:proofErr w:type="gramStart"/>
      <w:r w:rsidRPr="0052492A">
        <w:t xml:space="preserve">4 </w:t>
      </w:r>
      <w:r w:rsidR="0052492A">
        <w:t xml:space="preserve"> </w:t>
      </w:r>
      <w:r w:rsidRPr="0052492A">
        <w:t>Asiatiska</w:t>
      </w:r>
      <w:proofErr w:type="gramEnd"/>
      <w:r w:rsidRPr="0052492A">
        <w:t xml:space="preserve"> infrastrukturinvesteringsbanken</w:t>
      </w:r>
    </w:p>
    <w:p w:rsidR="00B0708C" w:rsidP="00432A14" w:rsidRDefault="00B0708C" w14:paraId="30680A42" w14:textId="5878DB4E">
      <w:pPr>
        <w:pStyle w:val="Normalutanindragellerluft"/>
      </w:pPr>
      <w:r>
        <w:t>Kinas ambition är att stärka sin kontroll över de globala handelsvägarna genom omfattande infrastrukturinvesteringar, öka kontrollen över globala råvarutillgångar för en växande kinesisk befolkning samt främja det kinesiska kommunistpartiets geostrategiska intressen.</w:t>
      </w:r>
    </w:p>
    <w:p w:rsidR="00432A14" w:rsidP="0052492A" w:rsidRDefault="00432A14" w14:paraId="225E582D" w14:textId="0A77AF22">
      <w:r w:rsidRPr="00B0708C">
        <w:t xml:space="preserve">Kinas starkaste instrument för internationellt </w:t>
      </w:r>
      <w:r w:rsidRPr="00B0708C" w:rsidR="001C16B3">
        <w:t xml:space="preserve">ekonomiskt-politiskt </w:t>
      </w:r>
      <w:r w:rsidRPr="00B0708C">
        <w:t>inflyta</w:t>
      </w:r>
      <w:r w:rsidRPr="00B0708C" w:rsidR="001C16B3">
        <w:t>nde är det s</w:t>
      </w:r>
      <w:r w:rsidR="00254F94">
        <w:t>.k.</w:t>
      </w:r>
      <w:r w:rsidRPr="00B0708C" w:rsidR="001C16B3">
        <w:t xml:space="preserve"> </w:t>
      </w:r>
      <w:proofErr w:type="spellStart"/>
      <w:r w:rsidRPr="00B0708C" w:rsidR="001C16B3">
        <w:t>Belt</w:t>
      </w:r>
      <w:proofErr w:type="spellEnd"/>
      <w:r w:rsidRPr="00B0708C" w:rsidR="001C16B3">
        <w:t xml:space="preserve"> and Road I</w:t>
      </w:r>
      <w:r w:rsidRPr="00B0708C">
        <w:t>nitiativet (BRI), vilket har en påstådd samlad prislap</w:t>
      </w:r>
      <w:r w:rsidR="00B0708C">
        <w:t>p på 1</w:t>
      </w:r>
      <w:r w:rsidR="00254F94">
        <w:t> </w:t>
      </w:r>
      <w:r w:rsidR="00B55864">
        <w:t>biljon</w:t>
      </w:r>
      <w:r w:rsidR="00B0708C">
        <w:t xml:space="preserve"> dollar. Det kinesiska projektet </w:t>
      </w:r>
      <w:r>
        <w:t>ska sammanlänka Kina, Centralasien, Mellanöstern och Europa gen</w:t>
      </w:r>
      <w:r w:rsidR="00B0708C">
        <w:t xml:space="preserve">om massiva infrastrukturprojekt under kinesisk kontroll. </w:t>
      </w:r>
    </w:p>
    <w:p w:rsidRPr="00B0708C" w:rsidR="00432A14" w:rsidP="00B0708C" w:rsidRDefault="00432A14" w14:paraId="186973CB" w14:textId="53CEE02F">
      <w:r w:rsidRPr="00B0708C">
        <w:t xml:space="preserve">Två år efter att BRI lanserades 2013, sjösattes ett av dess huvudsakliga verktyg, den </w:t>
      </w:r>
      <w:r w:rsidR="00254F94">
        <w:t>a</w:t>
      </w:r>
      <w:r w:rsidRPr="00B0708C">
        <w:t>siatiska infrastrukturinvesteringsbanke</w:t>
      </w:r>
      <w:r w:rsidR="00B0708C">
        <w:t>n (AIIB). Inledningsvis hävdade Kina att</w:t>
      </w:r>
      <w:r w:rsidRPr="00B0708C">
        <w:t xml:space="preserve"> AIIB </w:t>
      </w:r>
      <w:r w:rsidR="00B0708C">
        <w:t>var en vanlig utvecklingsbank, d</w:t>
      </w:r>
      <w:r w:rsidR="00254F94">
        <w:t>vs. en bank</w:t>
      </w:r>
      <w:r w:rsidR="00B0708C">
        <w:t xml:space="preserve"> som arbetar med att </w:t>
      </w:r>
      <w:r w:rsidRPr="00B0708C">
        <w:t>finans</w:t>
      </w:r>
      <w:r w:rsidR="00B0708C">
        <w:t>iera</w:t>
      </w:r>
      <w:r w:rsidRPr="00B0708C">
        <w:t xml:space="preserve"> utvecklingspr</w:t>
      </w:r>
      <w:r w:rsidR="00B0708C">
        <w:t>ojekt där risken anses vara för stor för kapitalmarknaden</w:t>
      </w:r>
      <w:r w:rsidRPr="00B0708C">
        <w:t>. Kina har dock rivit den fasaden och beskriver numer</w:t>
      </w:r>
      <w:r w:rsidR="00B0708C">
        <w:t>a</w:t>
      </w:r>
      <w:r w:rsidRPr="00B0708C">
        <w:t xml:space="preserve"> AIIB och BRI som</w:t>
      </w:r>
      <w:r w:rsidR="009F3837">
        <w:t xml:space="preserve"> ”två motorer på ett flygplan”. AIIB och BRI utgör två integrerade verktyg som syftar till att stärka det totalitära kinesiska kommunistpartiets politiska och ekonomiska inflytande i andra delar av världen, inklusive i Europa. </w:t>
      </w:r>
    </w:p>
    <w:p w:rsidR="00432A14" w:rsidP="0052492A" w:rsidRDefault="00B55864" w14:paraId="208BE420" w14:textId="7AB2295C">
      <w:proofErr w:type="spellStart"/>
      <w:r>
        <w:t>AIIB</w:t>
      </w:r>
      <w:r w:rsidR="00254F94">
        <w:t>:</w:t>
      </w:r>
      <w:r>
        <w:t>s</w:t>
      </w:r>
      <w:proofErr w:type="spellEnd"/>
      <w:r>
        <w:t xml:space="preserve"> främsta säljargument </w:t>
      </w:r>
      <w:r w:rsidR="00254F94">
        <w:t>ä</w:t>
      </w:r>
      <w:r>
        <w:t xml:space="preserve">r </w:t>
      </w:r>
      <w:r w:rsidR="00432A14">
        <w:t xml:space="preserve">flexibilitet och </w:t>
      </w:r>
      <w:r w:rsidR="009F3837">
        <w:t>förmåga att tillmötesgå låntagares behov,</w:t>
      </w:r>
      <w:r w:rsidR="00432A14">
        <w:t xml:space="preserve"> vilket i praktike</w:t>
      </w:r>
      <w:r w:rsidR="009F3837">
        <w:t xml:space="preserve">n betyder </w:t>
      </w:r>
      <w:r w:rsidR="00432A14">
        <w:t>mindre ansvar för social och miljömässig påver</w:t>
      </w:r>
      <w:r w:rsidR="009F563B">
        <w:t xml:space="preserve">kan, hållbarhet och korruption. För utvecklingsländer där den demokratiska traditionen varit svag förefaller den kinesiska ”flexibiliteten” vad gäller grundläggande mänskliga rättigheter </w:t>
      </w:r>
      <w:r w:rsidR="004F2C20">
        <w:t>som ett attraktivt alternativ till</w:t>
      </w:r>
      <w:r w:rsidR="009F563B">
        <w:t xml:space="preserve"> västerländska</w:t>
      </w:r>
      <w:r w:rsidR="004F2C20">
        <w:t xml:space="preserve"> utvecklingsbankers krav. </w:t>
      </w:r>
    </w:p>
    <w:p w:rsidR="009F3837" w:rsidP="009F3837" w:rsidRDefault="00432A14" w14:paraId="31BB6E00" w14:textId="4011120D">
      <w:r w:rsidRPr="009F3837">
        <w:t>Grundproblemet ligger i bankens organisation. Dess president utses av</w:t>
      </w:r>
      <w:r w:rsidRPr="009F3837" w:rsidR="009F3837">
        <w:t xml:space="preserve"> den</w:t>
      </w:r>
      <w:r w:rsidRPr="009F3837">
        <w:t xml:space="preserve"> kinesiska staten och kommer alltid </w:t>
      </w:r>
      <w:r w:rsidR="00254F94">
        <w:t xml:space="preserve">att </w:t>
      </w:r>
      <w:r w:rsidRPr="009F3837">
        <w:t>prioritera Kinas u</w:t>
      </w:r>
      <w:r w:rsidR="00B55864">
        <w:t>trikespolitiska intressen högst</w:t>
      </w:r>
      <w:r w:rsidR="009F3837">
        <w:t xml:space="preserve">. </w:t>
      </w:r>
    </w:p>
    <w:p w:rsidR="00432A14" w:rsidP="009F3837" w:rsidRDefault="009F3837" w14:paraId="7E77CFB0" w14:textId="426F5886">
      <w:r>
        <w:lastRenderedPageBreak/>
        <w:t xml:space="preserve">Medlemsländerna som representeras i styrelsen beslutar om övergripande strategi, vilket är ett mycket svagt styrinstrument. Miljöstrategin exempelvis står bakom Parisavtalet men tillåter ändå finansiering av ny kolkraft. Styrelsens övervakande roll begränsas också av bristande rätt till information </w:t>
      </w:r>
      <w:r w:rsidR="00254F94">
        <w:t>och av</w:t>
      </w:r>
      <w:r>
        <w:t xml:space="preserve"> att den inte finns på plats i Kina. Till exempel har bankens p</w:t>
      </w:r>
      <w:r w:rsidR="00432A14">
        <w:t>resident</w:t>
      </w:r>
      <w:r>
        <w:t xml:space="preserve"> </w:t>
      </w:r>
      <w:r w:rsidR="00432A14">
        <w:t xml:space="preserve">behörighet att själv godkänna projekt upp till 200 miljoner dollar. </w:t>
      </w:r>
    </w:p>
    <w:p w:rsidR="0052492A" w:rsidP="00CC25D2" w:rsidRDefault="00B55864" w14:paraId="04263E52" w14:textId="44A3E5D8">
      <w:r>
        <w:t>Respekt för lokalbefolkningar</w:t>
      </w:r>
      <w:r w:rsidR="00254F94">
        <w:t>s</w:t>
      </w:r>
      <w:r>
        <w:t xml:space="preserve"> situation</w:t>
      </w:r>
      <w:r w:rsidRPr="00CC25D2" w:rsidR="00432A14">
        <w:t xml:space="preserve"> ställer </w:t>
      </w:r>
      <w:r w:rsidR="00CC25D2">
        <w:t xml:space="preserve">höga </w:t>
      </w:r>
      <w:r w:rsidRPr="00CC25D2" w:rsidR="00432A14">
        <w:t>krav på intern styrning och öppenhet</w:t>
      </w:r>
      <w:r>
        <w:t xml:space="preserve"> inom alla utvecklingsbanker</w:t>
      </w:r>
      <w:r w:rsidRPr="00CC25D2" w:rsidR="00432A14">
        <w:t>.</w:t>
      </w:r>
      <w:r w:rsidRPr="00CC25D2" w:rsidR="00CC25D2">
        <w:t xml:space="preserve"> </w:t>
      </w:r>
      <w:r w:rsidR="00CC25D2">
        <w:t>Riskerna med att lokalbefolkningar i utvecklingsländer körs över i kinesiskt styrda infrastrukturprojekt är väl dokumenterade.</w:t>
      </w:r>
    </w:p>
    <w:p w:rsidRPr="00CC25D2" w:rsidR="00432A14" w:rsidP="0052492A" w:rsidRDefault="00432A14" w14:paraId="55677D09" w14:textId="669FCF3B">
      <w:proofErr w:type="spellStart"/>
      <w:r w:rsidRPr="00CC25D2">
        <w:t>AIIB</w:t>
      </w:r>
      <w:r w:rsidRPr="00CC25D2" w:rsidR="00CC25D2">
        <w:t>:</w:t>
      </w:r>
      <w:r w:rsidRPr="00CC25D2">
        <w:t>s</w:t>
      </w:r>
      <w:proofErr w:type="spellEnd"/>
      <w:r w:rsidRPr="00CC25D2">
        <w:t xml:space="preserve"> regler om social och miljömässig påverkan har beskrivits som ”vaga och tandlösa”, </w:t>
      </w:r>
      <w:r w:rsidRPr="00CC25D2" w:rsidR="00CC25D2">
        <w:t xml:space="preserve">och </w:t>
      </w:r>
      <w:r w:rsidRPr="00CC25D2">
        <w:t>regeln om tvångsförflyttningar tillåter att projekt godkänns utan detaljerad information om vräkningar. Banken har heller ingen oberoende enhet som granskar att</w:t>
      </w:r>
      <w:r w:rsidRPr="00CC25D2" w:rsidR="00CC25D2">
        <w:t xml:space="preserve"> reglerna över huvud taget efterlevs</w:t>
      </w:r>
      <w:r w:rsidRPr="00CC25D2">
        <w:t xml:space="preserve">. </w:t>
      </w:r>
    </w:p>
    <w:p w:rsidRPr="00801417" w:rsidR="00432A14" w:rsidP="00801417" w:rsidRDefault="00432A14" w14:paraId="7E34A3E6" w14:textId="1422C1FE">
      <w:r w:rsidRPr="00801417">
        <w:t xml:space="preserve">AIIB har ingen fast lista </w:t>
      </w:r>
      <w:r w:rsidR="00254F94">
        <w:t>över</w:t>
      </w:r>
      <w:r w:rsidRPr="00801417">
        <w:t xml:space="preserve"> dokument som ska offentliggöras innan projekt beslutas. I stället består öppenhetspolicyn av principer som vägs mot varandra</w:t>
      </w:r>
      <w:r w:rsidR="00254F94">
        <w:t xml:space="preserve"> och av</w:t>
      </w:r>
      <w:r w:rsidRPr="00801417">
        <w:t xml:space="preserve"> ett stort antal undantag från öppenhet</w:t>
      </w:r>
      <w:r w:rsidR="00254F94">
        <w:t>,</w:t>
      </w:r>
      <w:r w:rsidRPr="00801417">
        <w:t xml:space="preserve"> och </w:t>
      </w:r>
      <w:r w:rsidR="00254F94">
        <w:t xml:space="preserve">den </w:t>
      </w:r>
      <w:r w:rsidRPr="00801417">
        <w:t>ger dessutom presidenten stora möjligheter att hindra offentliggörande</w:t>
      </w:r>
      <w:r w:rsidRPr="00801417" w:rsidR="00E91F2E">
        <w:t>n</w:t>
      </w:r>
      <w:r w:rsidRPr="00801417">
        <w:t>. Vidare tillåter AIIB att dokument hemlighålls med hänsyn till lagstiftningen i projektländerna, vilka oft</w:t>
      </w:r>
      <w:r w:rsidRPr="00801417" w:rsidR="00E91F2E">
        <w:t>a är svaga demokratier med bristande</w:t>
      </w:r>
      <w:r w:rsidRPr="00801417">
        <w:t xml:space="preserve"> tradition av offentlighet.   </w:t>
      </w:r>
    </w:p>
    <w:p w:rsidRPr="00801417" w:rsidR="00432A14" w:rsidP="00801417" w:rsidRDefault="00432A14" w14:paraId="4480A265" w14:textId="7C8E7A1C">
      <w:r w:rsidRPr="00801417">
        <w:t xml:space="preserve">Allt detta avviker kraftigt från </w:t>
      </w:r>
      <w:r w:rsidRPr="00801417" w:rsidR="00E91F2E">
        <w:t>”</w:t>
      </w:r>
      <w:r w:rsidRPr="00801417">
        <w:t xml:space="preserve">best </w:t>
      </w:r>
      <w:proofErr w:type="spellStart"/>
      <w:r w:rsidRPr="00801417">
        <w:t>practices</w:t>
      </w:r>
      <w:proofErr w:type="spellEnd"/>
      <w:r w:rsidRPr="00801417" w:rsidR="00E91F2E">
        <w:t>”</w:t>
      </w:r>
      <w:r w:rsidRPr="00801417">
        <w:t xml:space="preserve"> och tydliggör att AIIB är en institution som präglas av kinesisk förvaltningskultur med dess bristande respekt för mänskliga rättigheter, miljö och öppenhet. Det finns en uppenbar och allvarlig risk för att </w:t>
      </w:r>
      <w:proofErr w:type="spellStart"/>
      <w:r w:rsidRPr="00801417">
        <w:t>AIIB</w:t>
      </w:r>
      <w:r w:rsidRPr="00801417" w:rsidR="00E91F2E">
        <w:t>:</w:t>
      </w:r>
      <w:r w:rsidRPr="00801417">
        <w:t>s</w:t>
      </w:r>
      <w:proofErr w:type="spellEnd"/>
      <w:r w:rsidRPr="00801417">
        <w:t xml:space="preserve"> lägre standarder kommer </w:t>
      </w:r>
      <w:r w:rsidR="00254F94">
        <w:t xml:space="preserve">att </w:t>
      </w:r>
      <w:r w:rsidRPr="00801417">
        <w:t xml:space="preserve">konkurrera ut ansvarstagande utvecklingsbanker och </w:t>
      </w:r>
      <w:r w:rsidRPr="00801417" w:rsidR="00E91F2E">
        <w:t xml:space="preserve">i sin tur </w:t>
      </w:r>
      <w:r w:rsidRPr="00801417">
        <w:t>tvinga dessa till</w:t>
      </w:r>
      <w:r w:rsidRPr="00801417" w:rsidR="00E91F2E">
        <w:t xml:space="preserve"> lägre standarder för sina utvecklingsprojekt</w:t>
      </w:r>
      <w:r w:rsidR="00801417">
        <w:t xml:space="preserve">. </w:t>
      </w:r>
    </w:p>
    <w:p w:rsidRPr="00801417" w:rsidR="00432A14" w:rsidP="00801417" w:rsidRDefault="00432A14" w14:paraId="15E2CFA4" w14:textId="2D67038B">
      <w:r w:rsidRPr="00801417">
        <w:t>Inför publiceringen av regeringens Kinastrategi ställde jag frågan till bistånds</w:t>
      </w:r>
      <w:r w:rsidR="0044680B">
        <w:softHyphen/>
      </w:r>
      <w:bookmarkStart w:name="_GoBack" w:id="1"/>
      <w:bookmarkEnd w:id="1"/>
      <w:r w:rsidRPr="00801417">
        <w:t>ministern hur han försvarar att Sverige hittills investerat 6 m</w:t>
      </w:r>
      <w:r w:rsidR="006E20E4">
        <w:t xml:space="preserve">iljarder </w:t>
      </w:r>
      <w:r w:rsidRPr="00801417">
        <w:t>kr</w:t>
      </w:r>
      <w:r w:rsidR="006E20E4">
        <w:t>onor</w:t>
      </w:r>
      <w:r w:rsidRPr="00801417">
        <w:t xml:space="preserve"> och planerar </w:t>
      </w:r>
      <w:r w:rsidRPr="00801417" w:rsidR="00E91F2E">
        <w:t xml:space="preserve">att investera </w:t>
      </w:r>
      <w:r w:rsidRPr="00801417">
        <w:t>ytterligare hundratals</w:t>
      </w:r>
      <w:r w:rsidRPr="00801417" w:rsidR="00E91F2E">
        <w:t xml:space="preserve"> miljoner nästa år. Både ministerns svar </w:t>
      </w:r>
      <w:r w:rsidRPr="00801417">
        <w:t>och Kinastrategin klargör a</w:t>
      </w:r>
      <w:r w:rsidRPr="00801417" w:rsidR="00E91F2E">
        <w:t xml:space="preserve">tt </w:t>
      </w:r>
      <w:r w:rsidRPr="00801417" w:rsidR="00001875">
        <w:t>R</w:t>
      </w:r>
      <w:r w:rsidRPr="00801417" w:rsidR="00E91F2E">
        <w:t>egeringskansliet över huvud taget inte är medvet</w:t>
      </w:r>
      <w:r w:rsidR="00001875">
        <w:t>et</w:t>
      </w:r>
      <w:r w:rsidRPr="00801417" w:rsidR="00E91F2E">
        <w:t xml:space="preserve"> om att s</w:t>
      </w:r>
      <w:r w:rsidRPr="00801417">
        <w:t xml:space="preserve">venska biståndspengar riskerar </w:t>
      </w:r>
      <w:r w:rsidRPr="00801417" w:rsidR="00E91F2E">
        <w:t xml:space="preserve">att </w:t>
      </w:r>
      <w:r w:rsidRPr="00801417" w:rsidR="009266EC">
        <w:t>främja det totalitära Kinas globala inflytande</w:t>
      </w:r>
      <w:r w:rsidRPr="00801417">
        <w:t>, förvärra miljöförstöring</w:t>
      </w:r>
      <w:r w:rsidR="00001875">
        <w:t>en</w:t>
      </w:r>
      <w:r w:rsidRPr="00801417">
        <w:t xml:space="preserve"> </w:t>
      </w:r>
      <w:r w:rsidRPr="00801417" w:rsidR="00E91F2E">
        <w:t>globalt</w:t>
      </w:r>
      <w:r w:rsidR="00001875">
        <w:t xml:space="preserve"> och</w:t>
      </w:r>
      <w:r w:rsidRPr="00801417" w:rsidR="00E91F2E">
        <w:t xml:space="preserve"> öka</w:t>
      </w:r>
      <w:r w:rsidRPr="00801417">
        <w:t xml:space="preserve"> korruption</w:t>
      </w:r>
      <w:r w:rsidRPr="00801417" w:rsidR="00E91F2E">
        <w:t>en</w:t>
      </w:r>
      <w:r w:rsidRPr="00801417">
        <w:t xml:space="preserve"> i </w:t>
      </w:r>
      <w:r w:rsidRPr="00801417" w:rsidR="009266EC">
        <w:t xml:space="preserve">redan </w:t>
      </w:r>
      <w:r w:rsidRPr="00801417">
        <w:t>svaga demokratier</w:t>
      </w:r>
      <w:r w:rsidR="00001875">
        <w:t>,</w:t>
      </w:r>
      <w:r w:rsidRPr="00801417" w:rsidR="00E91F2E">
        <w:t xml:space="preserve"> vilket undergräver</w:t>
      </w:r>
      <w:r w:rsidRPr="00801417">
        <w:t xml:space="preserve"> regeringens egna utvecklingsmål. </w:t>
      </w:r>
    </w:p>
    <w:p w:rsidRPr="00801417" w:rsidR="00432A14" w:rsidP="00801417" w:rsidRDefault="00432A14" w14:paraId="39447CFA" w14:textId="6AE1274D">
      <w:r w:rsidRPr="00801417">
        <w:t xml:space="preserve">I beredningen av Kinastrategin kommer vi därför </w:t>
      </w:r>
      <w:r w:rsidR="00001875">
        <w:t xml:space="preserve">att </w:t>
      </w:r>
      <w:r w:rsidRPr="00801417">
        <w:t>föreslå att regeringen återkommer med en plan för hur den ska hantera det svenska ägandet</w:t>
      </w:r>
      <w:r w:rsidRPr="00801417" w:rsidR="009266EC">
        <w:t xml:space="preserve"> i AIIB</w:t>
      </w:r>
      <w:r w:rsidRPr="00801417">
        <w:t xml:space="preserve">. Vi vill att Sverige tillsammans med EU-kretsen sätter upp en tidsram inom vilken banken ska ha antagit nya policydokument för öppenhet och ansvarstagande och om så inte sker, lämna banken.    </w:t>
      </w:r>
    </w:p>
    <w:p w:rsidR="00A237A4" w:rsidP="00B55864" w:rsidRDefault="00432A14" w14:paraId="137B57B8" w14:textId="4CC85370">
      <w:r w:rsidRPr="00801417">
        <w:t xml:space="preserve">Det är viktigt att förstå att Kina inte i första hand söker kapital, utan trovärdighet. I praktiken investerar Sverige sitt anseende i banken, vilket kommer att gå förlorat om </w:t>
      </w:r>
      <w:r w:rsidRPr="00801417" w:rsidR="009266EC">
        <w:t>”</w:t>
      </w:r>
      <w:r w:rsidRPr="00801417">
        <w:t xml:space="preserve">business as </w:t>
      </w:r>
      <w:proofErr w:type="spellStart"/>
      <w:r w:rsidRPr="00801417">
        <w:t>usual</w:t>
      </w:r>
      <w:proofErr w:type="spellEnd"/>
      <w:r w:rsidRPr="00801417" w:rsidR="009266EC">
        <w:t>”</w:t>
      </w:r>
      <w:r w:rsidRPr="00801417">
        <w:t xml:space="preserve"> tillåts fortsätta.</w:t>
      </w:r>
    </w:p>
    <w:p w:rsidRPr="0052492A" w:rsidR="00A237A4" w:rsidP="0052492A" w:rsidRDefault="00A237A4" w14:paraId="7DE0D999" w14:textId="4936FB39">
      <w:pPr>
        <w:pStyle w:val="Rubrik2"/>
      </w:pPr>
      <w:proofErr w:type="gramStart"/>
      <w:r w:rsidRPr="0052492A">
        <w:t>5</w:t>
      </w:r>
      <w:r w:rsidR="0052492A">
        <w:t xml:space="preserve"> </w:t>
      </w:r>
      <w:r w:rsidRPr="0052492A">
        <w:t xml:space="preserve"> Kinesiskt</w:t>
      </w:r>
      <w:proofErr w:type="gramEnd"/>
      <w:r w:rsidRPr="0052492A">
        <w:t xml:space="preserve"> påverkansarbete i Sverige</w:t>
      </w:r>
    </w:p>
    <w:p w:rsidR="00A237A4" w:rsidP="0052492A" w:rsidRDefault="00A237A4" w14:paraId="3608C5C8" w14:textId="7F5C39E7">
      <w:pPr>
        <w:pStyle w:val="Normalutanindragellerluft"/>
      </w:pPr>
      <w:r>
        <w:t>Hotet från Kina utgör i</w:t>
      </w:r>
      <w:r w:rsidR="006911C9">
        <w:t xml:space="preserve"> </w:t>
      </w:r>
      <w:r>
        <w:t>dag det enskilt största utländska ekonomisk-politiska hotet mot Sverige och Europa, och otaliga exempel understryker behovet av att skydda vårt fria men sköra svenska samhälle och dess centrala funktioner.</w:t>
      </w:r>
    </w:p>
    <w:p w:rsidR="00A237A4" w:rsidP="0052492A" w:rsidRDefault="00A237A4" w14:paraId="09986599" w14:textId="77777777">
      <w:r>
        <w:t xml:space="preserve">Kritiken och motståndet mot företag med kopplingar till den kinesiska regimen har länge varit relativt tystlåten, men efter senare tids avslöjanden om den kinesiska regimens totalitära avsikter börjar man runtom i väst nu ta till olika åtgärder. </w:t>
      </w:r>
    </w:p>
    <w:p w:rsidR="00A237A4" w:rsidP="0052492A" w:rsidRDefault="00A237A4" w14:paraId="367E4D30" w14:textId="486EC582">
      <w:r>
        <w:lastRenderedPageBreak/>
        <w:t xml:space="preserve">Mot bakgrund av att Sverige i närtid har genomlidit synnerligen allvarliga misslyckanden på informationssäkerhetsområdet är det av än större betydelse att vi snarast stärker vår förmåga att hantera säkerhetshot inom den samhällskritiska infrastrukturen. Konsekvenserna av framtida säkerhetshaverier kan potentiellt bli mycket mer allvarliga i och med utbyggnaden av det som brukar kallas ”the internet </w:t>
      </w:r>
      <w:proofErr w:type="spellStart"/>
      <w:r>
        <w:t>of</w:t>
      </w:r>
      <w:proofErr w:type="spellEnd"/>
      <w:r>
        <w:t xml:space="preserve"> </w:t>
      </w:r>
      <w:proofErr w:type="spellStart"/>
      <w:r>
        <w:t>things</w:t>
      </w:r>
      <w:proofErr w:type="spellEnd"/>
      <w:r>
        <w:t>”, vilket innebär internetstyrning av allt från bilar till sjukhus. Om utländska, icke-demokratiska regimers underrättelsetjänster tillåts åtkomst</w:t>
      </w:r>
      <w:r w:rsidR="006911C9">
        <w:t xml:space="preserve"> till</w:t>
      </w:r>
      <w:r>
        <w:t xml:space="preserve"> och kontroll över vårt samhälle riskerar vi att förlora vår frihet, både som land </w:t>
      </w:r>
      <w:r w:rsidR="006911C9">
        <w:t>och</w:t>
      </w:r>
      <w:r>
        <w:t xml:space="preserve"> på individnivå. </w:t>
      </w:r>
    </w:p>
    <w:p w:rsidR="00A237A4" w:rsidP="00A237A4" w:rsidRDefault="00A237A4" w14:paraId="26640387" w14:textId="616EC786">
      <w:r>
        <w:t xml:space="preserve">Svenska företag är särskilt utsatta för det kinesiska hotet, inte minst i form av strategiska förvärv och teknologiöverföring. Det är därför viktigt att den svenska staten tar ett större ansvar för ett stärkt skydd av olika värden inom det svenska näringslivet. För att värna vårt fria samhälle behövs nya restriktioner och förbud mot Kinas användning av strategiska verktyg, såsom uppköp, statligt backade investeringar, ägande av känsliga tillgångar och ekonomisk kontroll över svenska företag. </w:t>
      </w:r>
    </w:p>
    <w:p w:rsidR="00A237A4" w:rsidP="00A237A4" w:rsidRDefault="00A237A4" w14:paraId="65E82AC2" w14:textId="4D57F0C3">
      <w:r>
        <w:t xml:space="preserve">Även inom offentlig upphandling ser vi hur kinesiska bud, med finansiell uppbackning av den kinesiska staten, i enlighet med det kinesiska kommunistpartiets globala politiska intressen, gång på gång tillåtits utkonkurrera svenska företag på orättvisa villkor. För att upprätthålla </w:t>
      </w:r>
      <w:r w:rsidR="006911C9">
        <w:t xml:space="preserve">en </w:t>
      </w:r>
      <w:r>
        <w:t>marknadsmässigt sund konkurrens och skydda icke-kinesiska aktörer behöver åtgärder mot denna statligt backade, strategiska, kinesiska konkurrens vidtas.</w:t>
      </w:r>
    </w:p>
    <w:p w:rsidR="00A35632" w:rsidP="0052492A" w:rsidRDefault="00A237A4" w14:paraId="16BD30B7" w14:textId="29F7B897">
      <w:r>
        <w:t xml:space="preserve">Sverigedemokraterna vill även att regeringen tar initiativ till lagstiftning som syftar till att utestänga företag med dokumenterad koppling till icke-demokratiska regimers underrättelsetjänster från att </w:t>
      </w:r>
      <w:r w:rsidR="00A35632">
        <w:t>leverera kritisk infrastruktur</w:t>
      </w:r>
      <w:r>
        <w:t>.</w:t>
      </w:r>
      <w:r w:rsidR="00A35632">
        <w:t xml:space="preserve"> Vi välkomnar därför regeringens </w:t>
      </w:r>
      <w:r w:rsidR="006911C9">
        <w:t>p</w:t>
      </w:r>
      <w:r w:rsidR="00A35632">
        <w:t>rop</w:t>
      </w:r>
      <w:r w:rsidR="006911C9">
        <w:t>osition</w:t>
      </w:r>
      <w:r w:rsidR="00A35632">
        <w:t xml:space="preserve"> 2019/20:15 Skydd av Sveriges säkerhet vid radioanvändning. </w:t>
      </w:r>
    </w:p>
    <w:p w:rsidR="00A237A4" w:rsidP="00A237A4" w:rsidRDefault="00A237A4" w14:paraId="7302A6F5" w14:textId="2720F997">
      <w:r>
        <w:t>Överlag är det välkom</w:t>
      </w:r>
      <w:r w:rsidR="006911C9">
        <w:t>met</w:t>
      </w:r>
      <w:r>
        <w:t xml:space="preserve"> att inriktningen på regeringens Kinastrategi innehåller en högre grad av säkerhetstänk än vad man tidigare presenterat. Åtgärderna är dock för begränsade och för sent påtänkta. Det är därför viktigt att regeringen drar lärdom av andra länders redan genomförda åtgärder och ser till att lämpliga restriktioner påskyndas, så att ett adekvat skydd mot kinesiskt inflytande kommer på plats så snart som möjligt. </w:t>
      </w:r>
    </w:p>
    <w:sdt>
      <w:sdtPr>
        <w:alias w:val="CC_Underskrifter"/>
        <w:tag w:val="CC_Underskrifter"/>
        <w:id w:val="583496634"/>
        <w:lock w:val="sdtContentLocked"/>
        <w:placeholder>
          <w:docPart w:val="CAFC6CD7CABD4B3EA0F8E3A84C67AD7F"/>
        </w:placeholder>
      </w:sdtPr>
      <w:sdtEndPr/>
      <w:sdtContent>
        <w:p w:rsidR="00A237A4" w:rsidP="005418F3" w:rsidRDefault="00A237A4" w14:paraId="2D278182" w14:textId="77777777"/>
        <w:p w:rsidRPr="008E0FE2" w:rsidR="004801AC" w:rsidP="005418F3" w:rsidRDefault="00E00B92" w14:paraId="5FA018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Ludvig Aspling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Mats Nordberg (SD)</w:t>
            </w:r>
          </w:p>
        </w:tc>
      </w:tr>
    </w:tbl>
    <w:p w:rsidR="005C415D" w:rsidRDefault="005C415D" w14:paraId="6CB28ABC" w14:textId="77777777"/>
    <w:sectPr w:rsidR="005C41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2BA5E" w14:textId="77777777" w:rsidR="009F50B8" w:rsidRDefault="009F50B8" w:rsidP="000C1CAD">
      <w:pPr>
        <w:spacing w:line="240" w:lineRule="auto"/>
      </w:pPr>
      <w:r>
        <w:separator/>
      </w:r>
    </w:p>
  </w:endnote>
  <w:endnote w:type="continuationSeparator" w:id="0">
    <w:p w14:paraId="589E2195" w14:textId="77777777" w:rsidR="009F50B8" w:rsidRDefault="009F50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C9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E1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18F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EA4A" w14:textId="77777777" w:rsidR="00262EA3" w:rsidRPr="005418F3" w:rsidRDefault="00262EA3" w:rsidP="00541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D1274" w14:textId="77777777" w:rsidR="009F50B8" w:rsidRDefault="009F50B8" w:rsidP="000C1CAD">
      <w:pPr>
        <w:spacing w:line="240" w:lineRule="auto"/>
      </w:pPr>
      <w:r>
        <w:separator/>
      </w:r>
    </w:p>
  </w:footnote>
  <w:footnote w:type="continuationSeparator" w:id="0">
    <w:p w14:paraId="1D2238D1" w14:textId="77777777" w:rsidR="009F50B8" w:rsidRDefault="009F50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E1559F" w14:textId="77777777">
    <w:pPr>
      <w:pStyle w:val="FSHNormal"/>
      <w:spacing w:before="0" w:line="240" w:lineRule="auto"/>
      <w:ind w:left="-1814"/>
      <w:rPr>
        <w:sz w:val="23"/>
        <w:szCs w:val="23"/>
      </w:rPr>
    </w:pPr>
    <w:r>
      <w:rPr>
        <w:lang w:eastAsia="ja-JP"/>
      </w:rPr>
      <mc:AlternateContent>
        <mc:Choice Requires="wps">
          <w:drawing>
            <wp:anchor distT="45720" distB="45720" distL="114300" distR="114300" simplePos="0" relativeHeight="251661312" behindDoc="0" locked="0" layoutInCell="1" allowOverlap="1" wp14:editId="637571D2" wp14:anchorId="27BEF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0B92" w14:paraId="78CB4CC6" w14:textId="77777777">
                          <w:pPr>
                            <w:jc w:val="right"/>
                          </w:pPr>
                          <w:sdt>
                            <w:sdtPr>
                              <w:alias w:val="CC_Noformat_Partikod"/>
                              <w:tag w:val="CC_Noformat_Partikod"/>
                              <w:id w:val="-53464382"/>
                              <w:placeholder>
                                <w:docPart w:val="028890A6B5754C96871F1B6B683E91A9"/>
                              </w:placeholder>
                              <w:text/>
                            </w:sdtPr>
                            <w:sdtEndPr/>
                            <w:sdtContent>
                              <w:r w:rsidR="008512E6">
                                <w:t>SD</w:t>
                              </w:r>
                            </w:sdtContent>
                          </w:sdt>
                          <w:sdt>
                            <w:sdtPr>
                              <w:alias w:val="CC_Noformat_Partinummer"/>
                              <w:tag w:val="CC_Noformat_Partinummer"/>
                              <w:id w:val="-1709555926"/>
                              <w:placeholder>
                                <w:docPart w:val="B3FEC477CF194220927E2322EBDD9F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BEF2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0B92" w14:paraId="78CB4CC6" w14:textId="77777777">
                    <w:pPr>
                      <w:jc w:val="right"/>
                    </w:pPr>
                    <w:sdt>
                      <w:sdtPr>
                        <w:alias w:val="CC_Noformat_Partikod"/>
                        <w:tag w:val="CC_Noformat_Partikod"/>
                        <w:id w:val="-53464382"/>
                        <w:placeholder>
                          <w:docPart w:val="028890A6B5754C96871F1B6B683E91A9"/>
                        </w:placeholder>
                        <w:text/>
                      </w:sdtPr>
                      <w:sdtEndPr/>
                      <w:sdtContent>
                        <w:r w:rsidR="008512E6">
                          <w:t>SD</w:t>
                        </w:r>
                      </w:sdtContent>
                    </w:sdt>
                    <w:sdt>
                      <w:sdtPr>
                        <w:alias w:val="CC_Noformat_Partinummer"/>
                        <w:tag w:val="CC_Noformat_Partinummer"/>
                        <w:id w:val="-1709555926"/>
                        <w:placeholder>
                          <w:docPart w:val="B3FEC477CF194220927E2322EBDD9F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9E70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C12B6A" w14:textId="77777777">
    <w:pPr>
      <w:jc w:val="right"/>
    </w:pPr>
  </w:p>
  <w:p w:rsidR="00262EA3" w:rsidP="00776B74" w:rsidRDefault="00262EA3" w14:paraId="21AB53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0B92" w14:paraId="06BFB430" w14:textId="77777777">
    <w:pPr>
      <w:jc w:val="right"/>
    </w:pPr>
    <w:sdt>
      <w:sdtPr>
        <w:alias w:val="cc_Logo"/>
        <w:tag w:val="cc_Logo"/>
        <w:id w:val="-2124838662"/>
        <w:lock w:val="sdtContentLocked"/>
      </w:sdtPr>
      <w:sdtEndPr/>
      <w:sdtContent>
        <w:r w:rsidR="00C02AE8">
          <w:rPr>
            <w:noProof/>
            <w:lang w:eastAsia="ja-JP"/>
          </w:rPr>
          <w:drawing>
            <wp:anchor distT="0" distB="0" distL="114300" distR="114300" simplePos="0" relativeHeight="251663360" behindDoc="0" locked="0" layoutInCell="1" allowOverlap="1" wp14:editId="2B084EFF" wp14:anchorId="2B9C6C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0B92" w14:paraId="03703C8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12E6">
          <w:t>SD</w:t>
        </w:r>
      </w:sdtContent>
    </w:sdt>
    <w:sdt>
      <w:sdtPr>
        <w:alias w:val="CC_Noformat_Partinummer"/>
        <w:tag w:val="CC_Noformat_Partinummer"/>
        <w:id w:val="-2014525982"/>
        <w:placeholder>
          <w:docPart w:val="1342A12CE1904D39BC2F637CFA81FB78"/>
        </w:placeholder>
        <w:showingPlcHdr/>
        <w:text/>
      </w:sdtPr>
      <w:sdtEndPr/>
      <w:sdtContent>
        <w:r w:rsidR="00821B36">
          <w:t xml:space="preserve"> </w:t>
        </w:r>
      </w:sdtContent>
    </w:sdt>
  </w:p>
  <w:p w:rsidRPr="008227B3" w:rsidR="00262EA3" w:rsidP="008227B3" w:rsidRDefault="00E00B92" w14:paraId="03CFC0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0B92" w14:paraId="54064E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4AF558B189C48DF806F3B2970BE7301"/>
        </w:placeholder>
        <w:showingPlcHdr/>
        <w15:appearance w15:val="hidden"/>
        <w:text/>
      </w:sdtPr>
      <w:sdtEndPr>
        <w:rPr>
          <w:rStyle w:val="Rubrik1Char"/>
          <w:rFonts w:asciiTheme="majorHAnsi" w:hAnsiTheme="majorHAnsi"/>
          <w:sz w:val="38"/>
        </w:rPr>
      </w:sdtEndPr>
      <w:sdtContent>
        <w:r>
          <w:t>:3394</w:t>
        </w:r>
      </w:sdtContent>
    </w:sdt>
  </w:p>
  <w:p w:rsidR="00262EA3" w:rsidP="00E03A3D" w:rsidRDefault="00E00B92" w14:paraId="1103C6B8" w14:textId="77777777">
    <w:pPr>
      <w:pStyle w:val="Motionr"/>
    </w:pPr>
    <w:sdt>
      <w:sdtPr>
        <w:alias w:val="CC_Noformat_Avtext"/>
        <w:tag w:val="CC_Noformat_Avtext"/>
        <w:id w:val="-2020768203"/>
        <w:lock w:val="sdtContentLocked"/>
        <w15:appearance w15:val="hidden"/>
        <w:text/>
      </w:sdtPr>
      <w:sdtEndPr/>
      <w:sdtContent>
        <w:r>
          <w:t>av Ludvig Aspling m.fl. (SD)</w:t>
        </w:r>
      </w:sdtContent>
    </w:sdt>
  </w:p>
  <w:sdt>
    <w:sdtPr>
      <w:alias w:val="CC_Noformat_Rubtext"/>
      <w:tag w:val="CC_Noformat_Rubtext"/>
      <w:id w:val="-218060500"/>
      <w:lock w:val="sdtLocked"/>
      <w:text/>
    </w:sdtPr>
    <w:sdtEndPr/>
    <w:sdtContent>
      <w:p w:rsidR="00262EA3" w:rsidP="00283E0F" w:rsidRDefault="00C5062C" w14:paraId="58EB2BDA" w14:textId="77777777">
        <w:pPr>
          <w:pStyle w:val="FSHRub2"/>
        </w:pPr>
        <w:r>
          <w:t>med anledning av skr. 2019/20:18 Arbetet i frågor som rör 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50FE2E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12E6"/>
    <w:rsid w:val="000000E0"/>
    <w:rsid w:val="00000761"/>
    <w:rsid w:val="000014AF"/>
    <w:rsid w:val="0000187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9F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08E"/>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3D"/>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6B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2B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A3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94"/>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E51"/>
    <w:rsid w:val="002D35E1"/>
    <w:rsid w:val="002D4261"/>
    <w:rsid w:val="002D4C1F"/>
    <w:rsid w:val="002D5149"/>
    <w:rsid w:val="002D5CED"/>
    <w:rsid w:val="002D5F1C"/>
    <w:rsid w:val="002D61FA"/>
    <w:rsid w:val="002D63F1"/>
    <w:rsid w:val="002D64BA"/>
    <w:rsid w:val="002D778F"/>
    <w:rsid w:val="002D7A20"/>
    <w:rsid w:val="002E0A17"/>
    <w:rsid w:val="002E0E38"/>
    <w:rsid w:val="002E0E8F"/>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7E"/>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D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3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58D"/>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1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0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E9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5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ED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0"/>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356"/>
    <w:rsid w:val="00517749"/>
    <w:rsid w:val="0052069A"/>
    <w:rsid w:val="00520833"/>
    <w:rsid w:val="0052091A"/>
    <w:rsid w:val="00522962"/>
    <w:rsid w:val="005231E7"/>
    <w:rsid w:val="0052357B"/>
    <w:rsid w:val="005245CB"/>
    <w:rsid w:val="00524798"/>
    <w:rsid w:val="0052492A"/>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8F3"/>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15D"/>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7C"/>
    <w:rsid w:val="006108D0"/>
    <w:rsid w:val="00611260"/>
    <w:rsid w:val="0061176B"/>
    <w:rsid w:val="006119A5"/>
    <w:rsid w:val="00612D6C"/>
    <w:rsid w:val="00613397"/>
    <w:rsid w:val="0061474F"/>
    <w:rsid w:val="0061478D"/>
    <w:rsid w:val="00614F73"/>
    <w:rsid w:val="006153A5"/>
    <w:rsid w:val="00615A17"/>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C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1C9"/>
    <w:rsid w:val="00692476"/>
    <w:rsid w:val="00692BFC"/>
    <w:rsid w:val="00692EC8"/>
    <w:rsid w:val="00693032"/>
    <w:rsid w:val="006934C8"/>
    <w:rsid w:val="006935B9"/>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E4"/>
    <w:rsid w:val="006E2110"/>
    <w:rsid w:val="006E27FF"/>
    <w:rsid w:val="006E3443"/>
    <w:rsid w:val="006E3953"/>
    <w:rsid w:val="006E3A86"/>
    <w:rsid w:val="006E3D10"/>
    <w:rsid w:val="006E413C"/>
    <w:rsid w:val="006E4AAB"/>
    <w:rsid w:val="006E552F"/>
    <w:rsid w:val="006E6E07"/>
    <w:rsid w:val="006E6E39"/>
    <w:rsid w:val="006E72E4"/>
    <w:rsid w:val="006E77CC"/>
    <w:rsid w:val="006E7DB7"/>
    <w:rsid w:val="006E7E27"/>
    <w:rsid w:val="006F032D"/>
    <w:rsid w:val="006F07EB"/>
    <w:rsid w:val="006F082D"/>
    <w:rsid w:val="006F11FB"/>
    <w:rsid w:val="006F1C25"/>
    <w:rsid w:val="006F298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41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E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2E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904"/>
    <w:rsid w:val="0086498E"/>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4CD"/>
    <w:rsid w:val="008C2C5E"/>
    <w:rsid w:val="008C3066"/>
    <w:rsid w:val="008C30E9"/>
    <w:rsid w:val="008C4248"/>
    <w:rsid w:val="008C52AF"/>
    <w:rsid w:val="008C5D1A"/>
    <w:rsid w:val="008C5DC8"/>
    <w:rsid w:val="008C6BE6"/>
    <w:rsid w:val="008C6FE0"/>
    <w:rsid w:val="008C7522"/>
    <w:rsid w:val="008D0356"/>
    <w:rsid w:val="008D077F"/>
    <w:rsid w:val="008D1336"/>
    <w:rsid w:val="008D1615"/>
    <w:rsid w:val="008D184D"/>
    <w:rsid w:val="008D20C3"/>
    <w:rsid w:val="008D2F3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CC5"/>
    <w:rsid w:val="008E70F1"/>
    <w:rsid w:val="008E71FE"/>
    <w:rsid w:val="008E7F69"/>
    <w:rsid w:val="008F03C6"/>
    <w:rsid w:val="008F0928"/>
    <w:rsid w:val="008F12C0"/>
    <w:rsid w:val="008F154F"/>
    <w:rsid w:val="008F1B9D"/>
    <w:rsid w:val="008F229B"/>
    <w:rsid w:val="008F2867"/>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6EC"/>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0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37"/>
    <w:rsid w:val="009F459A"/>
    <w:rsid w:val="009F50B8"/>
    <w:rsid w:val="009F563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A4"/>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3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8C"/>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44B"/>
    <w:rsid w:val="00B7457A"/>
    <w:rsid w:val="00B74597"/>
    <w:rsid w:val="00B74B6A"/>
    <w:rsid w:val="00B74FF7"/>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61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62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29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5D2"/>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A51"/>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B9"/>
    <w:rsid w:val="00D86A57"/>
    <w:rsid w:val="00D86A60"/>
    <w:rsid w:val="00D86BE4"/>
    <w:rsid w:val="00D871BD"/>
    <w:rsid w:val="00D902BB"/>
    <w:rsid w:val="00D90E18"/>
    <w:rsid w:val="00D90EA4"/>
    <w:rsid w:val="00D92CD6"/>
    <w:rsid w:val="00D936E6"/>
    <w:rsid w:val="00D946E1"/>
    <w:rsid w:val="00D94AB5"/>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ED2"/>
    <w:rsid w:val="00DD013F"/>
    <w:rsid w:val="00DD01F0"/>
    <w:rsid w:val="00DD14EF"/>
    <w:rsid w:val="00DD1554"/>
    <w:rsid w:val="00DD1D35"/>
    <w:rsid w:val="00DD2077"/>
    <w:rsid w:val="00DD2331"/>
    <w:rsid w:val="00DD2ADC"/>
    <w:rsid w:val="00DD2DD6"/>
    <w:rsid w:val="00DD3E5B"/>
    <w:rsid w:val="00DD4084"/>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B92"/>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2E"/>
    <w:rsid w:val="00E92B28"/>
    <w:rsid w:val="00E9394F"/>
    <w:rsid w:val="00E9447B"/>
    <w:rsid w:val="00E94538"/>
    <w:rsid w:val="00E94BAB"/>
    <w:rsid w:val="00E94D39"/>
    <w:rsid w:val="00E95883"/>
    <w:rsid w:val="00E95928"/>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0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D28"/>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A3E8C7"/>
  <w15:chartTrackingRefBased/>
  <w15:docId w15:val="{2E50CC15-75BF-4C99-835E-74BD839D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8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329ADF2FAC480FA30F893D2491927E"/>
        <w:category>
          <w:name w:val="Allmänt"/>
          <w:gallery w:val="placeholder"/>
        </w:category>
        <w:types>
          <w:type w:val="bbPlcHdr"/>
        </w:types>
        <w:behaviors>
          <w:behavior w:val="content"/>
        </w:behaviors>
        <w:guid w:val="{9BA08FD4-C642-4DF0-A1B9-B779C4DD83DB}"/>
      </w:docPartPr>
      <w:docPartBody>
        <w:p w:rsidR="00DA0CA4" w:rsidRDefault="00292EB2">
          <w:pPr>
            <w:pStyle w:val="4A329ADF2FAC480FA30F893D2491927E"/>
          </w:pPr>
          <w:r w:rsidRPr="005A0A93">
            <w:rPr>
              <w:rStyle w:val="Platshllartext"/>
            </w:rPr>
            <w:t>Förslag till riksdagsbeslut</w:t>
          </w:r>
        </w:p>
      </w:docPartBody>
    </w:docPart>
    <w:docPart>
      <w:docPartPr>
        <w:name w:val="72100EDB35324DCA8D975777A642A997"/>
        <w:category>
          <w:name w:val="Allmänt"/>
          <w:gallery w:val="placeholder"/>
        </w:category>
        <w:types>
          <w:type w:val="bbPlcHdr"/>
        </w:types>
        <w:behaviors>
          <w:behavior w:val="content"/>
        </w:behaviors>
        <w:guid w:val="{94891042-816D-4D8D-93B2-CF941DBB94FD}"/>
      </w:docPartPr>
      <w:docPartBody>
        <w:p w:rsidR="00DA0CA4" w:rsidRDefault="00292EB2">
          <w:pPr>
            <w:pStyle w:val="72100EDB35324DCA8D975777A642A997"/>
          </w:pPr>
          <w:r w:rsidRPr="005A0A93">
            <w:rPr>
              <w:rStyle w:val="Platshllartext"/>
            </w:rPr>
            <w:t>Motivering</w:t>
          </w:r>
        </w:p>
      </w:docPartBody>
    </w:docPart>
    <w:docPart>
      <w:docPartPr>
        <w:name w:val="028890A6B5754C96871F1B6B683E91A9"/>
        <w:category>
          <w:name w:val="Allmänt"/>
          <w:gallery w:val="placeholder"/>
        </w:category>
        <w:types>
          <w:type w:val="bbPlcHdr"/>
        </w:types>
        <w:behaviors>
          <w:behavior w:val="content"/>
        </w:behaviors>
        <w:guid w:val="{AEC43F54-0D4B-4486-9429-DA8E70452F65}"/>
      </w:docPartPr>
      <w:docPartBody>
        <w:p w:rsidR="00DA0CA4" w:rsidRDefault="00292EB2">
          <w:pPr>
            <w:pStyle w:val="028890A6B5754C96871F1B6B683E91A9"/>
          </w:pPr>
          <w:r>
            <w:rPr>
              <w:rStyle w:val="Platshllartext"/>
            </w:rPr>
            <w:t xml:space="preserve"> </w:t>
          </w:r>
        </w:p>
      </w:docPartBody>
    </w:docPart>
    <w:docPart>
      <w:docPartPr>
        <w:name w:val="B3FEC477CF194220927E2322EBDD9F1E"/>
        <w:category>
          <w:name w:val="Allmänt"/>
          <w:gallery w:val="placeholder"/>
        </w:category>
        <w:types>
          <w:type w:val="bbPlcHdr"/>
        </w:types>
        <w:behaviors>
          <w:behavior w:val="content"/>
        </w:behaviors>
        <w:guid w:val="{B47EB536-D505-4241-A894-CBF544A4AC35}"/>
      </w:docPartPr>
      <w:docPartBody>
        <w:p w:rsidR="00DA0CA4" w:rsidRDefault="0047578E">
          <w:pPr>
            <w:pStyle w:val="B3FEC477CF194220927E2322EBDD9F1E"/>
          </w:pPr>
          <w:r>
            <w:t xml:space="preserve"> </w:t>
          </w:r>
        </w:p>
      </w:docPartBody>
    </w:docPart>
    <w:docPart>
      <w:docPartPr>
        <w:name w:val="CAFC6CD7CABD4B3EA0F8E3A84C67AD7F"/>
        <w:category>
          <w:name w:val="Allmänt"/>
          <w:gallery w:val="placeholder"/>
        </w:category>
        <w:types>
          <w:type w:val="bbPlcHdr"/>
        </w:types>
        <w:behaviors>
          <w:behavior w:val="content"/>
        </w:behaviors>
        <w:guid w:val="{6562B4E7-EE62-41B1-AA2E-25C6C0B73079}"/>
      </w:docPartPr>
      <w:docPartBody>
        <w:p w:rsidR="00E4532C" w:rsidRDefault="00E4532C"/>
      </w:docPartBody>
    </w:docPart>
    <w:docPart>
      <w:docPartPr>
        <w:name w:val="1342A12CE1904D39BC2F637CFA81FB78"/>
        <w:category>
          <w:name w:val="Allmänt"/>
          <w:gallery w:val="placeholder"/>
        </w:category>
        <w:types>
          <w:type w:val="bbPlcHdr"/>
        </w:types>
        <w:behaviors>
          <w:behavior w:val="content"/>
        </w:behaviors>
        <w:guid w:val="{20A3FC9C-9FE6-4070-8D92-35DC39F8004D}"/>
      </w:docPartPr>
      <w:docPartBody>
        <w:p w:rsidR="00000000" w:rsidRDefault="0047578E">
          <w:r>
            <w:t xml:space="preserve"> </w:t>
          </w:r>
        </w:p>
      </w:docPartBody>
    </w:docPart>
    <w:docPart>
      <w:docPartPr>
        <w:name w:val="34AF558B189C48DF806F3B2970BE7301"/>
        <w:category>
          <w:name w:val="Allmänt"/>
          <w:gallery w:val="placeholder"/>
        </w:category>
        <w:types>
          <w:type w:val="bbPlcHdr"/>
        </w:types>
        <w:behaviors>
          <w:behavior w:val="content"/>
        </w:behaviors>
        <w:guid w:val="{40CBD76B-AE4C-4ED3-A165-A72DC3B27C6C}"/>
      </w:docPartPr>
      <w:docPartBody>
        <w:p w:rsidR="00000000" w:rsidRDefault="0047578E">
          <w:r>
            <w:t>:3394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B2"/>
    <w:rsid w:val="00292EB2"/>
    <w:rsid w:val="0047578E"/>
    <w:rsid w:val="00B350E5"/>
    <w:rsid w:val="00B77262"/>
    <w:rsid w:val="00C6494B"/>
    <w:rsid w:val="00DA0CA4"/>
    <w:rsid w:val="00E4532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578E"/>
    <w:rPr>
      <w:color w:val="F4B083" w:themeColor="accent2" w:themeTint="99"/>
    </w:rPr>
  </w:style>
  <w:style w:type="paragraph" w:customStyle="1" w:styleId="4A329ADF2FAC480FA30F893D2491927E">
    <w:name w:val="4A329ADF2FAC480FA30F893D2491927E"/>
  </w:style>
  <w:style w:type="paragraph" w:customStyle="1" w:styleId="DCF851A3614A40D281286C763C45BD8E">
    <w:name w:val="DCF851A3614A40D281286C763C45BD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C6EC615D55470795195F001B0E286B">
    <w:name w:val="01C6EC615D55470795195F001B0E286B"/>
  </w:style>
  <w:style w:type="paragraph" w:customStyle="1" w:styleId="72100EDB35324DCA8D975777A642A997">
    <w:name w:val="72100EDB35324DCA8D975777A642A997"/>
  </w:style>
  <w:style w:type="paragraph" w:customStyle="1" w:styleId="B1786E8497734D25AA390F2C779DFF98">
    <w:name w:val="B1786E8497734D25AA390F2C779DFF98"/>
  </w:style>
  <w:style w:type="paragraph" w:customStyle="1" w:styleId="C32B7371D6BA4379BC55FEC242119F4B">
    <w:name w:val="C32B7371D6BA4379BC55FEC242119F4B"/>
  </w:style>
  <w:style w:type="paragraph" w:customStyle="1" w:styleId="028890A6B5754C96871F1B6B683E91A9">
    <w:name w:val="028890A6B5754C96871F1B6B683E91A9"/>
  </w:style>
  <w:style w:type="paragraph" w:customStyle="1" w:styleId="B3FEC477CF194220927E2322EBDD9F1E">
    <w:name w:val="B3FEC477CF194220927E2322EBDD9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AEBE6-53D4-4606-81DA-B22E5B2E3314}"/>
</file>

<file path=customXml/itemProps2.xml><?xml version="1.0" encoding="utf-8"?>
<ds:datastoreItem xmlns:ds="http://schemas.openxmlformats.org/officeDocument/2006/customXml" ds:itemID="{D8B88840-96C8-4CF0-B280-4B2285F29A62}"/>
</file>

<file path=customXml/itemProps3.xml><?xml version="1.0" encoding="utf-8"?>
<ds:datastoreItem xmlns:ds="http://schemas.openxmlformats.org/officeDocument/2006/customXml" ds:itemID="{64AC8D61-8FC0-4B49-8D5D-FB7F03C943E4}"/>
</file>

<file path=docProps/app.xml><?xml version="1.0" encoding="utf-8"?>
<Properties xmlns="http://schemas.openxmlformats.org/officeDocument/2006/extended-properties" xmlns:vt="http://schemas.openxmlformats.org/officeDocument/2006/docPropsVTypes">
  <Template>Normal</Template>
  <TotalTime>34</TotalTime>
  <Pages>5</Pages>
  <Words>1931</Words>
  <Characters>12114</Characters>
  <Application>Microsoft Office Word</Application>
  <DocSecurity>0</DocSecurity>
  <Lines>205</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2019 20 18 Arbetet i frågor som rör Kina</vt:lpstr>
      <vt:lpstr>
      </vt:lpstr>
    </vt:vector>
  </TitlesOfParts>
  <Company>Sveriges riksdag</Company>
  <LinksUpToDate>false</LinksUpToDate>
  <CharactersWithSpaces>13980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