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04312002FB4E5CA1014A662608C269"/>
        </w:placeholder>
        <w15:appearance w15:val="hidden"/>
        <w:text/>
      </w:sdtPr>
      <w:sdtEndPr/>
      <w:sdtContent>
        <w:p w:rsidRPr="00704378" w:rsidR="00AF30DD" w:rsidP="00704378" w:rsidRDefault="00AF30DD" w14:paraId="612D11C4" w14:textId="77777777">
          <w:pPr>
            <w:pStyle w:val="RubrikFrslagTIllRiksdagsbeslut"/>
          </w:pPr>
          <w:r w:rsidRPr="00704378">
            <w:t>Förslag till riksdagsbeslut</w:t>
          </w:r>
        </w:p>
      </w:sdtContent>
    </w:sdt>
    <w:sdt>
      <w:sdtPr>
        <w:alias w:val="Yrkande 1"/>
        <w:tag w:val="61330a03-39a9-47d8-8248-5224edc00f3c"/>
        <w:id w:val="1350373249"/>
        <w:lock w:val="sdtLocked"/>
      </w:sdtPr>
      <w:sdtEndPr/>
      <w:sdtContent>
        <w:p w:rsidR="00FF202A" w:rsidRDefault="00F939DC" w14:paraId="612D11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ersättningen till boendekommuner för familjehemsplaceringar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5A76ABCED449599328BE65077C27F5"/>
        </w:placeholder>
        <w15:appearance w15:val="hidden"/>
        <w:text/>
      </w:sdtPr>
      <w:sdtEndPr/>
      <w:sdtContent>
        <w:p w:rsidRPr="009B062B" w:rsidR="006D79C9" w:rsidP="00333E95" w:rsidRDefault="006D79C9" w14:paraId="612D11C6" w14:textId="77777777">
          <w:pPr>
            <w:pStyle w:val="Rubrik1"/>
          </w:pPr>
          <w:r>
            <w:t>Motivering</w:t>
          </w:r>
        </w:p>
      </w:sdtContent>
    </w:sdt>
    <w:p w:rsidRPr="00704378" w:rsidR="002F4B68" w:rsidP="00704378" w:rsidRDefault="002F4B68" w14:paraId="612D11C7" w14:textId="3F730AEE">
      <w:pPr>
        <w:pStyle w:val="Normalutanindragellerluft"/>
      </w:pPr>
      <w:r w:rsidRPr="00704378">
        <w:t xml:space="preserve">Att familjer ställer upp och är familjehem till barn i utsatta situationer är en viktig insats som gör stor skillnad och är ett uttryck för den solidaritet som är så viktig i ett välfärdssamhälle. Att familjehem ofta finns i en annan kommun än där den unge är skriven är heller inget anmärkningsvärt, det kan ofta vara till gagn för den unge att vara placerad någon annanstans än </w:t>
      </w:r>
      <w:r w:rsidR="00704378">
        <w:t xml:space="preserve">i </w:t>
      </w:r>
      <w:r w:rsidRPr="00704378">
        <w:t>hemkommunen.</w:t>
      </w:r>
    </w:p>
    <w:p w:rsidR="002F4B68" w:rsidP="002F4B68" w:rsidRDefault="002F4B68" w14:paraId="612D11C8" w14:textId="77777777">
      <w:r>
        <w:t>Den mottagande kommunen kan dock drabbas av höga kostnader, särskilt i skolverksamheten. Som det är idag betalar hemkommunen den standardiserade skolpengen, men den täcker sällan de faktiska kostnader som ofta uppkommer för boendekommunen.</w:t>
      </w:r>
    </w:p>
    <w:p w:rsidR="002F4B68" w:rsidP="002F4B68" w:rsidRDefault="002F4B68" w14:paraId="612D11C9" w14:textId="77777777">
      <w:r>
        <w:lastRenderedPageBreak/>
        <w:t>I små kommuner med många familjehemsplacerade barn kan de ökade kostnaderna vara en tung börda som förutom att den är tung att bära, också är svår att planera för.</w:t>
      </w:r>
    </w:p>
    <w:p w:rsidR="002F4B68" w:rsidP="002F4B68" w:rsidRDefault="002F4B68" w14:paraId="612D11CA" w14:textId="77777777">
      <w:r>
        <w:t>De flesta familjehemsplacerade elever kräver mycket extra stöd, mer skolhälsovård, kuratorsstöd och så vidare.</w:t>
      </w:r>
    </w:p>
    <w:p w:rsidR="002F4B68" w:rsidP="002F4B68" w:rsidRDefault="002F4B68" w14:paraId="612D11CB" w14:textId="77777777">
      <w:r>
        <w:t>De har ofta dålig skolbakgrund med mycket frånvaro och även andra problem som kan vara kostsamma.</w:t>
      </w:r>
    </w:p>
    <w:p w:rsidRPr="002F4B68" w:rsidR="002F4B68" w:rsidP="002F4B68" w:rsidRDefault="002F4B68" w14:paraId="612D11CC" w14:textId="1E717836">
      <w:r>
        <w:t>Jag menar att hemkommunen borde stå för inte bara skolpeng</w:t>
      </w:r>
      <w:r w:rsidR="00704378">
        <w:t>en</w:t>
      </w:r>
      <w:r>
        <w:t xml:space="preserve"> utan för alla extra kostnader som tillkommer för skolan. Det vore önskvärt att inleda en översyn av ersättningssystemet för familjehemsplaceringar så att de faktiska kostnaderna ersätts.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4763431B8C4F7387DFE1FC09F8FD4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442BE" w:rsidRDefault="000614C4" w14:paraId="612D11CD" w14:textId="207C7C7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0614C4" w:rsidP="00B442BE" w:rsidRDefault="000614C4" w14:paraId="62BED1F7" w14:textId="77777777"/>
    <w:p w:rsidR="0007693A" w:rsidRDefault="0007693A" w14:paraId="612D11D1" w14:textId="77777777"/>
    <w:sectPr w:rsidR="000769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D11D3" w14:textId="77777777" w:rsidR="009064BC" w:rsidRDefault="009064BC" w:rsidP="000C1CAD">
      <w:pPr>
        <w:spacing w:line="240" w:lineRule="auto"/>
      </w:pPr>
      <w:r>
        <w:separator/>
      </w:r>
    </w:p>
  </w:endnote>
  <w:endnote w:type="continuationSeparator" w:id="0">
    <w:p w14:paraId="612D11D4" w14:textId="77777777" w:rsidR="009064BC" w:rsidRDefault="009064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11D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11DA" w14:textId="6E6027F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14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D11D1" w14:textId="77777777" w:rsidR="009064BC" w:rsidRDefault="009064BC" w:rsidP="000C1CAD">
      <w:pPr>
        <w:spacing w:line="240" w:lineRule="auto"/>
      </w:pPr>
      <w:r>
        <w:separator/>
      </w:r>
    </w:p>
  </w:footnote>
  <w:footnote w:type="continuationSeparator" w:id="0">
    <w:p w14:paraId="612D11D2" w14:textId="77777777" w:rsidR="009064BC" w:rsidRDefault="009064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2D11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2D11E4" wp14:anchorId="612D11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614C4" w14:paraId="612D11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31EA0D0DB94264B7DCE831EBFD04C1"/>
                              </w:placeholder>
                              <w:text/>
                            </w:sdtPr>
                            <w:sdtEndPr/>
                            <w:sdtContent>
                              <w:r w:rsidR="002F4B6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FF275688E0459D96948DC134D0B9F1"/>
                              </w:placeholder>
                              <w:text/>
                            </w:sdtPr>
                            <w:sdtEndPr/>
                            <w:sdtContent>
                              <w:r w:rsidR="002F4B68">
                                <w:t>1143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2D11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614C4" w14:paraId="612D11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31EA0D0DB94264B7DCE831EBFD04C1"/>
                        </w:placeholder>
                        <w:text/>
                      </w:sdtPr>
                      <w:sdtEndPr/>
                      <w:sdtContent>
                        <w:r w:rsidR="002F4B6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FF275688E0459D96948DC134D0B9F1"/>
                        </w:placeholder>
                        <w:text/>
                      </w:sdtPr>
                      <w:sdtEndPr/>
                      <w:sdtContent>
                        <w:r w:rsidR="002F4B68">
                          <w:t>1143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12D11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614C4" w14:paraId="612D11D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DFF275688E0459D96948DC134D0B9F1"/>
        </w:placeholder>
        <w:text/>
      </w:sdtPr>
      <w:sdtEndPr/>
      <w:sdtContent>
        <w:r w:rsidR="002F4B6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F4B68">
          <w:t>1143</w:t>
        </w:r>
      </w:sdtContent>
    </w:sdt>
  </w:p>
  <w:p w:rsidR="004F35FE" w:rsidP="00776B74" w:rsidRDefault="004F35FE" w14:paraId="612D11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614C4" w14:paraId="612D11D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F4B6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B68">
          <w:t>1143</w:t>
        </w:r>
      </w:sdtContent>
    </w:sdt>
  </w:p>
  <w:p w:rsidR="004F35FE" w:rsidP="00A314CF" w:rsidRDefault="000614C4" w14:paraId="612D11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614C4" w14:paraId="612D11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614C4" w14:paraId="612D11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:829</w:t>
        </w:r>
      </w:sdtContent>
    </w:sdt>
  </w:p>
  <w:p w:rsidR="004F35FE" w:rsidP="00E03A3D" w:rsidRDefault="000614C4" w14:paraId="612D11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Olle Thorell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F4B68" w14:paraId="612D11E0" w14:textId="77777777">
        <w:pPr>
          <w:pStyle w:val="FSHRub2"/>
        </w:pPr>
        <w:r>
          <w:t>Boendekommuners ersättning för familjehemsplacerade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12D11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6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4C4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693A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B68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4CF7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378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742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82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4BC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59F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2BE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0ADA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0C6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39DC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02A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D11C3"/>
  <w15:chartTrackingRefBased/>
  <w15:docId w15:val="{1BC6E260-B204-4D00-BE20-37CFDE36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04312002FB4E5CA1014A662608C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64F07-DBAB-4E8E-91FD-6E15CE05B402}"/>
      </w:docPartPr>
      <w:docPartBody>
        <w:p w:rsidR="000F63CE" w:rsidRDefault="006076A3">
          <w:pPr>
            <w:pStyle w:val="D804312002FB4E5CA1014A662608C2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5A76ABCED449599328BE65077C27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02FB6-206D-4B8B-9D77-DB2EC8B05ABB}"/>
      </w:docPartPr>
      <w:docPartBody>
        <w:p w:rsidR="000F63CE" w:rsidRDefault="006076A3">
          <w:pPr>
            <w:pStyle w:val="8C5A76ABCED449599328BE65077C27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4763431B8C4F7387DFE1FC09F8F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2BE36-256F-4053-8E55-DBAD7CE90F85}"/>
      </w:docPartPr>
      <w:docPartBody>
        <w:p w:rsidR="000F63CE" w:rsidRDefault="006076A3">
          <w:pPr>
            <w:pStyle w:val="5A4763431B8C4F7387DFE1FC09F8FD4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D31EA0D0DB94264B7DCE831EBFD0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F09063-5F55-4F45-9636-5D54671C3049}"/>
      </w:docPartPr>
      <w:docPartBody>
        <w:p w:rsidR="000F63CE" w:rsidRDefault="006076A3">
          <w:pPr>
            <w:pStyle w:val="2D31EA0D0DB94264B7DCE831EBFD0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FF275688E0459D96948DC134D0B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098DF-A83C-48CA-A2DB-7914F50BA182}"/>
      </w:docPartPr>
      <w:docPartBody>
        <w:p w:rsidR="000F63CE" w:rsidRDefault="006076A3">
          <w:pPr>
            <w:pStyle w:val="7DFF275688E0459D96948DC134D0B9F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CE"/>
    <w:rsid w:val="000F63CE"/>
    <w:rsid w:val="006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04312002FB4E5CA1014A662608C269">
    <w:name w:val="D804312002FB4E5CA1014A662608C269"/>
  </w:style>
  <w:style w:type="paragraph" w:customStyle="1" w:styleId="86674230FCAB4654932BF5F439869C69">
    <w:name w:val="86674230FCAB4654932BF5F439869C69"/>
  </w:style>
  <w:style w:type="paragraph" w:customStyle="1" w:styleId="ACAE172A1C0E4269B2D0A5AB4B141954">
    <w:name w:val="ACAE172A1C0E4269B2D0A5AB4B141954"/>
  </w:style>
  <w:style w:type="paragraph" w:customStyle="1" w:styleId="8C5A76ABCED449599328BE65077C27F5">
    <w:name w:val="8C5A76ABCED449599328BE65077C27F5"/>
  </w:style>
  <w:style w:type="paragraph" w:customStyle="1" w:styleId="5A4763431B8C4F7387DFE1FC09F8FD47">
    <w:name w:val="5A4763431B8C4F7387DFE1FC09F8FD47"/>
  </w:style>
  <w:style w:type="paragraph" w:customStyle="1" w:styleId="2D31EA0D0DB94264B7DCE831EBFD04C1">
    <w:name w:val="2D31EA0D0DB94264B7DCE831EBFD04C1"/>
  </w:style>
  <w:style w:type="paragraph" w:customStyle="1" w:styleId="7DFF275688E0459D96948DC134D0B9F1">
    <w:name w:val="7DFF275688E0459D96948DC134D0B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133A3-9357-4843-B97D-359E7CFDDA19}"/>
</file>

<file path=customXml/itemProps2.xml><?xml version="1.0" encoding="utf-8"?>
<ds:datastoreItem xmlns:ds="http://schemas.openxmlformats.org/officeDocument/2006/customXml" ds:itemID="{CECC7C7B-64C8-4CF2-8319-BD439B3982FB}"/>
</file>

<file path=customXml/itemProps3.xml><?xml version="1.0" encoding="utf-8"?>
<ds:datastoreItem xmlns:ds="http://schemas.openxmlformats.org/officeDocument/2006/customXml" ds:itemID="{472AD610-0FCB-431B-BC50-22B0D2AC2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1268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S1143 Boendekommuners ersättning för familjehemsplacerade</vt:lpstr>
      <vt:lpstr>
      </vt:lpstr>
    </vt:vector>
  </TitlesOfParts>
  <Company>Sveriges riksdag</Company>
  <LinksUpToDate>false</LinksUpToDate>
  <CharactersWithSpaces>1486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