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35C7" w:rsidRPr="00BE0C1B" w:rsidRDefault="00F935C7">
      <w:pPr>
        <w:pStyle w:val="Frslagsrubrik"/>
      </w:pPr>
      <w:r w:rsidRPr="00BE0C1B">
        <w:t>Förslag till riksdagsbeslut</w:t>
      </w:r>
    </w:p>
    <w:p w:rsidR="00F935C7" w:rsidRPr="00BE0C1B" w:rsidRDefault="00F935C7">
      <w:pPr>
        <w:pStyle w:val="Hemstlatt"/>
        <w:numPr>
          <w:ilvl w:val="0"/>
          <w:numId w:val="1"/>
        </w:numPr>
      </w:pPr>
      <w:r w:rsidRPr="00BE0C1B">
        <w:t>Riksdagen tillkännager för regeringen som sin mening vad som anförs i motionen om ökade möjligheter att stå uta</w:t>
      </w:r>
      <w:r w:rsidRPr="00BE0C1B">
        <w:t>n</w:t>
      </w:r>
      <w:r w:rsidRPr="00BE0C1B">
        <w:t>för det kollektiva hyresförhandlingssystemet.</w:t>
      </w:r>
    </w:p>
    <w:p w:rsidR="00F935C7" w:rsidRPr="00BE0C1B" w:rsidRDefault="00F935C7">
      <w:pPr>
        <w:pStyle w:val="Hemstlatt"/>
        <w:numPr>
          <w:ilvl w:val="0"/>
          <w:numId w:val="1"/>
        </w:numPr>
      </w:pPr>
      <w:r w:rsidRPr="00BE0C1B">
        <w:t>Riksdagen tillkännager för regeringen som sin mening vad som anförs i motionen om ändringar i hyresförhandlingslagen för att öppna för konkurrerande hyresgästföreningar.</w:t>
      </w:r>
    </w:p>
    <w:p w:rsidR="00F935C7" w:rsidRPr="00BE0C1B" w:rsidRDefault="00F935C7">
      <w:pPr>
        <w:pStyle w:val="Hemstlatt"/>
        <w:numPr>
          <w:ilvl w:val="0"/>
          <w:numId w:val="1"/>
        </w:numPr>
      </w:pPr>
      <w:r w:rsidRPr="00BE0C1B">
        <w:t>Riksdagen tillkännager för regeringen som sin mening vad som anförs i motionen om andra sanktioner vid hyresgästens mi</w:t>
      </w:r>
      <w:r w:rsidRPr="00BE0C1B">
        <w:t>s</w:t>
      </w:r>
      <w:r w:rsidRPr="00BE0C1B">
        <w:t>skötsel än hyresrättens förverkande.</w:t>
      </w:r>
    </w:p>
    <w:p w:rsidR="00F935C7" w:rsidRPr="00BE0C1B" w:rsidRDefault="00F935C7">
      <w:pPr>
        <w:pStyle w:val="Rubrik1"/>
      </w:pPr>
      <w:r w:rsidRPr="00BE0C1B">
        <w:t>Motivering</w:t>
      </w:r>
    </w:p>
    <w:p w:rsidR="00F935C7" w:rsidRPr="00BE0C1B" w:rsidRDefault="00F935C7">
      <w:r w:rsidRPr="00BE0C1B">
        <w:t>Genom riksdagens bifall till den dåvarande borgerliga regeringens proposition 1993/94:199 genomfördes bl.a. ett antal förändringar av hyresförhandlingss</w:t>
      </w:r>
      <w:r w:rsidRPr="00BE0C1B">
        <w:t>y</w:t>
      </w:r>
      <w:r w:rsidRPr="00BE0C1B">
        <w:t>stemet. Det främsta syftet var att stärka den enskilde hyresgästens ställning på hyresmarknaden och minska hyreslagstiftningens korporativistiska inslag. Varje hyresgäst fick, genom ändringar i 3 § hyresförhandlingslagen, en ovil</w:t>
      </w:r>
      <w:r w:rsidRPr="00BE0C1B">
        <w:t>l</w:t>
      </w:r>
      <w:r w:rsidRPr="00BE0C1B">
        <w:t>korlig rätt att stå utanför det kollektiva hyresförhandlingssystemet och på egen hand förhandla om sin hyra. Det infördes också en möjlighet för fler än en hyresgästorganisation att ingå avtal med hyresvärden om förhandlingsor</w:t>
      </w:r>
      <w:r w:rsidRPr="00BE0C1B">
        <w:t>d</w:t>
      </w:r>
      <w:r w:rsidRPr="00BE0C1B">
        <w:t>ning avseende ett visst eller vissa hus, dvs. hyresgäs</w:t>
      </w:r>
      <w:r w:rsidRPr="00BE0C1B">
        <w:t>terna i samma hus kunde låta sig företrädas vid de kollektiva förhandlingarna av skilda hyresgästorg</w:t>
      </w:r>
      <w:r w:rsidRPr="00BE0C1B">
        <w:t>a</w:t>
      </w:r>
      <w:r w:rsidRPr="00BE0C1B">
        <w:t>nisationer.</w:t>
      </w:r>
    </w:p>
    <w:p w:rsidR="00F935C7" w:rsidRPr="00BE0C1B" w:rsidRDefault="00F935C7">
      <w:pPr>
        <w:pStyle w:val="Normaltindrag"/>
      </w:pPr>
      <w:r w:rsidRPr="00BE0C1B">
        <w:t>Vid sidan av betydelsen av den enskilde hyresgästens möjlighet att själv välja sin representant anfördes också att det ligger ett värde i att flera olika hyre</w:t>
      </w:r>
      <w:r w:rsidRPr="00BE0C1B">
        <w:t>s</w:t>
      </w:r>
      <w:r w:rsidRPr="00BE0C1B">
        <w:t>gästorganisationer kunde konkurrera om hyresgästernas förtroende och dä</w:t>
      </w:r>
      <w:r w:rsidRPr="00BE0C1B">
        <w:t>r</w:t>
      </w:r>
      <w:r w:rsidRPr="00BE0C1B">
        <w:t>med anstränga sig för att tillvarata medlemmarnas intresse på bästa sätt.</w:t>
      </w:r>
    </w:p>
    <w:p w:rsidR="00F935C7" w:rsidRPr="00BE0C1B" w:rsidRDefault="00F935C7">
      <w:pPr>
        <w:pStyle w:val="Normaltindrag"/>
      </w:pPr>
      <w:r w:rsidRPr="00BE0C1B">
        <w:lastRenderedPageBreak/>
        <w:t>Genom propositionen 1996/97:30 föreslog den socialdemokratiska rege</w:t>
      </w:r>
      <w:r w:rsidRPr="00BE0C1B">
        <w:t>r</w:t>
      </w:r>
      <w:r w:rsidRPr="00BE0C1B">
        <w:t>ingen flera ”återställare” av den borgerliga regeringens reformer. Bland annat i</w:t>
      </w:r>
      <w:r w:rsidRPr="00BE0C1B">
        <w:t>n</w:t>
      </w:r>
      <w:r w:rsidRPr="00BE0C1B">
        <w:t>skränktes rätten att stå utanför det kollektiva förhandlingssystemet på så sätt att hyresgästen och hyresvärden först tre månader efter att hyresgästen flyttat in kan avtala om att den kollektiva förhandlingsordningen inte ska omfatta hyresgästen i fråga. Dessutom infördes i 4 § hyresförhandlingslagen ett fö</w:t>
      </w:r>
      <w:r w:rsidRPr="00BE0C1B">
        <w:t>r</w:t>
      </w:r>
      <w:r w:rsidRPr="00BE0C1B">
        <w:t>bud mot att ha flera förhandlingsordningar avseende samma hus.</w:t>
      </w:r>
    </w:p>
    <w:p w:rsidR="00F935C7" w:rsidRPr="00BE0C1B" w:rsidRDefault="00F935C7">
      <w:pPr>
        <w:pStyle w:val="Normaltindrag"/>
      </w:pPr>
      <w:r w:rsidRPr="00BE0C1B">
        <w:t>Det är av stor principiell betydelse att den enskilde sjä</w:t>
      </w:r>
      <w:r w:rsidRPr="00BE0C1B">
        <w:t>lv får avgöra vem som ska företräda honom eller henne vid förhandlingar om hyran, liksom att den enskilde fritt får ta ställning till om han eller hon vill förhandla på egen hand. I ”återställarpropositionen” anfördes olika praktiska och andra problem som den nya ordningen kunde befaras leda till, men med tanke på att reglerna kom att vara i kraft under mycket kort tid, 1 juli 1994–1 april 1997, fanns knappast något större empiriskt underlag för att kunna värdera reformernas påverkan på hyresgästers, hyresv</w:t>
      </w:r>
      <w:r w:rsidRPr="00BE0C1B">
        <w:t>ärdars och andra aktörers agerande.</w:t>
      </w:r>
    </w:p>
    <w:p w:rsidR="00F935C7" w:rsidRPr="00BE0C1B" w:rsidRDefault="00F935C7">
      <w:pPr>
        <w:pStyle w:val="Normaltindrag"/>
      </w:pPr>
      <w:r w:rsidRPr="00BE0C1B">
        <w:t>Det är nu tid att åter väcka frågan om att ge enskilda hyresgäster ett ökat inflytande över vem som ska förhandla om deras hyror. En översyn av hyre</w:t>
      </w:r>
      <w:r w:rsidRPr="00BE0C1B">
        <w:t>s</w:t>
      </w:r>
      <w:r w:rsidRPr="00BE0C1B">
        <w:t>förhandlingslagen bör därför göras med inriktning mot att identifiera sätt att dels öka möjligheterna att redan vid hyresavtalets ingående ställa sig utanför det kollektiva förhandlingssystemet, dels öppna för att flera konkurrerande hyresgästorganisationer ska kunna etablera sig och vinna rätt att förhandla, även på orter där en befintlig hyresgästorganisation sedan länge finns etabl</w:t>
      </w:r>
      <w:r w:rsidRPr="00BE0C1B">
        <w:t>e</w:t>
      </w:r>
      <w:r w:rsidRPr="00BE0C1B">
        <w:t>rad.</w:t>
      </w:r>
    </w:p>
    <w:p w:rsidR="00F935C7" w:rsidRPr="00BE0C1B" w:rsidRDefault="00F935C7">
      <w:pPr>
        <w:pStyle w:val="Normaltindrag"/>
      </w:pPr>
      <w:r w:rsidRPr="00BE0C1B">
        <w:t>Det tredje yrkandet rör en helt annan fråga, men också den har hyresrätt</w:t>
      </w:r>
      <w:r w:rsidRPr="00BE0C1B">
        <w:t>s</w:t>
      </w:r>
      <w:r w:rsidRPr="00BE0C1B">
        <w:t>lig anknytning. Enligt 12 kap. 42 § jordabalken är hyresrätten förverkad och hyresvärden har rätt att säga upp hyresavtalet att upphöra i förtid (dvs. vräka hyresgästen) om någon av nio olika förutsättningar är uppfylld. Det handlar bland annat om lägenheten vanvårdas eller om hyresgästen inte iakttar ett antal andra förpliktelser som följer av hyresavtalet.</w:t>
      </w:r>
    </w:p>
    <w:p w:rsidR="00F935C7" w:rsidRPr="00BE0C1B" w:rsidRDefault="00F935C7">
      <w:pPr>
        <w:pStyle w:val="Normaltindrag"/>
      </w:pPr>
      <w:r w:rsidRPr="00BE0C1B">
        <w:t>Vid samtal jag haft med hyresvärdar har framkommit att en del hyresvä</w:t>
      </w:r>
      <w:r w:rsidRPr="00BE0C1B">
        <w:t>r</w:t>
      </w:r>
      <w:r w:rsidRPr="00BE0C1B">
        <w:t>dar skulle önska sig en sanktion vid misskötsel som ligger någonstans mellan en tillsägelse och vräkning. De aktuella hyresvärdarna upplever att vräkning i en del situationer är en väl drastisk åtgärd, men att lagstiftningen inte ger något annat verktyg som kan förmå hyresgästen att upphöra med sin misskö</w:t>
      </w:r>
      <w:r w:rsidRPr="00BE0C1B">
        <w:t>t</w:t>
      </w:r>
      <w:r w:rsidRPr="00BE0C1B">
        <w:t>sel och uppfylla sina förpliktelser. De skulle önska sig till exempel möjligh</w:t>
      </w:r>
      <w:r w:rsidRPr="00BE0C1B">
        <w:t>e</w:t>
      </w:r>
      <w:r w:rsidRPr="00BE0C1B">
        <w:t>ten att via hyresnämnden få ett vitesföreläggande utfärdat, för den händelse hyre</w:t>
      </w:r>
      <w:r w:rsidRPr="00BE0C1B">
        <w:t>s</w:t>
      </w:r>
      <w:r w:rsidRPr="00BE0C1B">
        <w:t>gästen inte vidtar rättelse inom viss tid. J</w:t>
      </w:r>
      <w:r w:rsidRPr="00BE0C1B">
        <w:t>ag menar att detta är en fråga som är värd att studera närmare. Vräkning är en åtgärd som påverkar den enskilde mycket negativt och riskerar att leda till allvarliga sociala följdver</w:t>
      </w:r>
      <w:r w:rsidRPr="00BE0C1B">
        <w:t>k</w:t>
      </w:r>
      <w:r w:rsidRPr="00BE0C1B">
        <w:t>ningar. Varje fall av vräkning som kan undvikas är därför en framgång och kan man hitta lämpliga lagförändringar som ger hyresvärdarna möjlighet att undvika vräkning i en del fall vore det utmärkt.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0C1B">
        <w:trPr>
          <w:cantSplit/>
        </w:trPr>
        <w:tc>
          <w:tcPr>
            <w:tcW w:w="3046" w:type="dxa"/>
          </w:tcPr>
          <w:p w:rsidR="00F935C7" w:rsidRPr="00BE0C1B" w:rsidRDefault="00F935C7">
            <w:pPr>
              <w:pStyle w:val="UnderskriftDatum"/>
              <w:spacing w:before="240"/>
            </w:pPr>
            <w:r w:rsidRPr="00BE0C1B">
              <w:t>Stockholm den 29 september 2011</w:t>
            </w:r>
          </w:p>
        </w:tc>
        <w:tc>
          <w:tcPr>
            <w:tcW w:w="3047" w:type="dxa"/>
          </w:tcPr>
          <w:p w:rsidR="00F935C7" w:rsidRPr="00BE0C1B" w:rsidRDefault="00F935C7">
            <w:pPr>
              <w:pStyle w:val="Underskrifter"/>
              <w:spacing w:before="240"/>
            </w:pPr>
          </w:p>
        </w:tc>
      </w:tr>
      <w:tr w:rsidR="00000000" w:rsidRPr="00BE0C1B">
        <w:trPr>
          <w:cantSplit/>
        </w:trPr>
        <w:tc>
          <w:tcPr>
            <w:tcW w:w="3046" w:type="dxa"/>
          </w:tcPr>
          <w:p w:rsidR="00F935C7" w:rsidRPr="00BE0C1B" w:rsidRDefault="00F935C7">
            <w:pPr>
              <w:pStyle w:val="Underskrifter"/>
            </w:pPr>
            <w:r w:rsidRPr="00BE0C1B">
              <w:t>Andreas Norlén (M)</w:t>
            </w:r>
          </w:p>
        </w:tc>
        <w:tc>
          <w:tcPr>
            <w:tcW w:w="3046" w:type="dxa"/>
          </w:tcPr>
          <w:p w:rsidR="00F935C7" w:rsidRPr="00BE0C1B" w:rsidRDefault="00F935C7">
            <w:pPr>
              <w:pStyle w:val="Underskrifter"/>
            </w:pPr>
          </w:p>
        </w:tc>
      </w:tr>
    </w:tbl>
    <w:p w:rsidR="00F935C7" w:rsidRPr="00BE0C1B" w:rsidRDefault="00F935C7">
      <w:pPr>
        <w:pStyle w:val="Normaltindrag"/>
      </w:pPr>
    </w:p>
    <w:sectPr w:rsidR="00F935C7" w:rsidRPr="00BE0C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35C7" w:rsidRPr="00BE0C1B" w:rsidRDefault="00F935C7">
      <w:r w:rsidRPr="00BE0C1B">
        <w:separator/>
      </w:r>
    </w:p>
  </w:endnote>
  <w:endnote w:type="continuationSeparator" w:id="0">
    <w:p w:rsidR="00F935C7" w:rsidRPr="00BE0C1B" w:rsidRDefault="00F935C7">
      <w:r w:rsidRPr="00BE0C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5C7" w:rsidRPr="00BE0C1B" w:rsidRDefault="00BE0C1B">
    <w:pPr>
      <w:pStyle w:val="Sidfot"/>
    </w:pPr>
    <w:r w:rsidRPr="00BE0C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95663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5C7" w:rsidRDefault="00F935C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35C7" w:rsidRDefault="00F935C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5C7" w:rsidRPr="00BE0C1B" w:rsidRDefault="00BE0C1B">
    <w:pPr>
      <w:pStyle w:val="Sidfot"/>
    </w:pPr>
    <w:r w:rsidRPr="00BE0C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95723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5C7" w:rsidRDefault="00F935C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35C7" w:rsidRDefault="00F935C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5C7" w:rsidRPr="00BE0C1B" w:rsidRDefault="00BE0C1B">
    <w:pPr>
      <w:pStyle w:val="Sidfot"/>
    </w:pPr>
    <w:r w:rsidRPr="00BE0C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94067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5C7" w:rsidRDefault="00F935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35C7" w:rsidRDefault="00F935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35C7" w:rsidRPr="00BE0C1B" w:rsidRDefault="00F935C7">
      <w:r w:rsidRPr="00BE0C1B">
        <w:separator/>
      </w:r>
    </w:p>
  </w:footnote>
  <w:footnote w:type="continuationSeparator" w:id="0">
    <w:p w:rsidR="00F935C7" w:rsidRPr="00BE0C1B" w:rsidRDefault="00F935C7">
      <w:r w:rsidRPr="00BE0C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5C7" w:rsidRPr="00BE0C1B" w:rsidRDefault="00BE0C1B">
    <w:pPr>
      <w:pStyle w:val="Sidhuvud"/>
    </w:pPr>
    <w:r w:rsidRPr="00BE0C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12268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5C7" w:rsidRDefault="00F935C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35C7" w:rsidRDefault="00F935C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5C7" w:rsidRPr="00BE0C1B" w:rsidRDefault="00BE0C1B">
    <w:pPr>
      <w:pStyle w:val="Sidhuvud"/>
    </w:pPr>
    <w:r w:rsidRPr="00BE0C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67205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5C7" w:rsidRDefault="00F935C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35C7" w:rsidRDefault="00F935C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5C7" w:rsidRPr="00BE0C1B" w:rsidRDefault="00F935C7">
    <w:pPr>
      <w:pStyle w:val="FSHNormal"/>
      <w:tabs>
        <w:tab w:val="right" w:pos="5840"/>
      </w:tabs>
    </w:pPr>
    <w:r w:rsidRPr="00BE0C1B">
      <w:br/>
    </w:r>
    <w:r w:rsidRPr="00BE0C1B">
      <w:fldChar w:fldCharType="begin" w:fldLock="1"/>
    </w:r>
    <w:r w:rsidRPr="00BE0C1B">
      <w:instrText xml:space="preserve"> DOCPROPERTY</w:instrText>
    </w:r>
    <w:r w:rsidRPr="00BE0C1B">
      <w:rPr>
        <w:sz w:val="18"/>
      </w:rPr>
      <w:instrText xml:space="preserve"> "YearUser" *\charformat </w:instrText>
    </w:r>
    <w:r w:rsidRPr="00BE0C1B">
      <w:fldChar w:fldCharType="separate"/>
    </w:r>
    <w:r w:rsidRPr="00BE0C1B">
      <w:t>2011/12</w:t>
    </w:r>
    <w:r w:rsidRPr="00BE0C1B">
      <w:fldChar w:fldCharType="end"/>
    </w:r>
    <w:r w:rsidRPr="00BE0C1B">
      <w:t xml:space="preserve"> </w:t>
    </w:r>
    <w:r w:rsidRPr="00BE0C1B">
      <w:tab/>
      <w:t xml:space="preserve">mnr: </w:t>
    </w:r>
    <w:r w:rsidRPr="00BE0C1B">
      <w:fldChar w:fldCharType="begin" w:fldLock="1"/>
    </w:r>
    <w:r w:rsidRPr="00BE0C1B">
      <w:instrText xml:space="preserve"> DOCPROPERTY</w:instrText>
    </w:r>
    <w:r w:rsidRPr="00BE0C1B">
      <w:rPr>
        <w:sz w:val="18"/>
      </w:rPr>
      <w:instrText xml:space="preserve"> "Motionsnummer" *\charformat </w:instrText>
    </w:r>
    <w:r w:rsidRPr="00BE0C1B">
      <w:fldChar w:fldCharType="separate"/>
    </w:r>
    <w:r w:rsidRPr="00BE0C1B">
      <w:t>C288</w:t>
    </w:r>
    <w:r w:rsidRPr="00BE0C1B">
      <w:fldChar w:fldCharType="end"/>
    </w:r>
    <w:r w:rsidRPr="00BE0C1B">
      <w:br/>
    </w:r>
    <w:r w:rsidRPr="00BE0C1B">
      <w:fldChar w:fldCharType="begin" w:fldLock="1"/>
    </w:r>
    <w:r w:rsidRPr="00BE0C1B">
      <w:instrText xml:space="preserve"> DOCPROPERTY</w:instrText>
    </w:r>
    <w:r w:rsidRPr="00BE0C1B">
      <w:rPr>
        <w:sz w:val="18"/>
      </w:rPr>
      <w:instrText xml:space="preserve"> "Samling" *\charformat </w:instrText>
    </w:r>
    <w:r w:rsidRPr="00BE0C1B">
      <w:fldChar w:fldCharType="end"/>
    </w:r>
    <w:r w:rsidRPr="00BE0C1B">
      <w:tab/>
      <w:t xml:space="preserve">pnr: </w:t>
    </w:r>
    <w:r w:rsidRPr="00BE0C1B">
      <w:fldChar w:fldCharType="begin" w:fldLock="1"/>
    </w:r>
    <w:r w:rsidRPr="00BE0C1B">
      <w:instrText xml:space="preserve"> DOCPROPERTY</w:instrText>
    </w:r>
    <w:r w:rsidRPr="00BE0C1B">
      <w:rPr>
        <w:sz w:val="18"/>
      </w:rPr>
      <w:instrText xml:space="preserve"> "Partinummer" *\charformat </w:instrText>
    </w:r>
    <w:r w:rsidRPr="00BE0C1B">
      <w:fldChar w:fldCharType="separate"/>
    </w:r>
    <w:r w:rsidRPr="00BE0C1B">
      <w:t>M690</w:t>
    </w:r>
    <w:r w:rsidRPr="00BE0C1B">
      <w:fldChar w:fldCharType="end"/>
    </w:r>
  </w:p>
  <w:p w:rsidR="00F935C7" w:rsidRPr="00BE0C1B" w:rsidRDefault="00F935C7">
    <w:pPr>
      <w:pStyle w:val="FSHRub1"/>
    </w:pPr>
    <w:r w:rsidRPr="00BE0C1B">
      <w:t>Motion till riksdagen</w:t>
    </w:r>
    <w:r w:rsidRPr="00BE0C1B">
      <w:br/>
    </w:r>
    <w:r w:rsidRPr="00BE0C1B">
      <w:fldChar w:fldCharType="begin" w:fldLock="1"/>
    </w:r>
    <w:r w:rsidRPr="00BE0C1B">
      <w:instrText xml:space="preserve"> DOCPROPERTY "YearUser" *\charformat </w:instrText>
    </w:r>
    <w:r w:rsidRPr="00BE0C1B">
      <w:fldChar w:fldCharType="separate"/>
    </w:r>
    <w:r w:rsidRPr="00BE0C1B">
      <w:t>2011/12</w:t>
    </w:r>
    <w:r w:rsidRPr="00BE0C1B">
      <w:fldChar w:fldCharType="end"/>
    </w:r>
    <w:r w:rsidRPr="00BE0C1B">
      <w:t>:</w:t>
    </w:r>
    <w:r w:rsidRPr="00BE0C1B">
      <w:fldChar w:fldCharType="begin" w:fldLock="1"/>
    </w:r>
    <w:r w:rsidRPr="00BE0C1B">
      <w:instrText xml:space="preserve"> DOCPROPERTY "Motionsnummer" *\charformat </w:instrText>
    </w:r>
    <w:r w:rsidRPr="00BE0C1B">
      <w:fldChar w:fldCharType="separate"/>
    </w:r>
    <w:r w:rsidRPr="00BE0C1B">
      <w:t>C288</w:t>
    </w:r>
    <w:r w:rsidRPr="00BE0C1B">
      <w:fldChar w:fldCharType="end"/>
    </w:r>
  </w:p>
  <w:p w:rsidR="00F935C7" w:rsidRPr="00BE0C1B" w:rsidRDefault="00F935C7">
    <w:pPr>
      <w:pStyle w:val="FSHNormalS5"/>
    </w:pPr>
    <w:r w:rsidRPr="00BE0C1B">
      <w:fldChar w:fldCharType="begin" w:fldLock="1"/>
    </w:r>
    <w:r w:rsidRPr="00BE0C1B">
      <w:instrText xml:space="preserve"> DOCPROPERTY "MotionarText" *\charformat </w:instrText>
    </w:r>
    <w:r w:rsidRPr="00BE0C1B">
      <w:fldChar w:fldCharType="separate"/>
    </w:r>
    <w:r w:rsidRPr="00BE0C1B">
      <w:t>av Andreas Norlén (M)</w:t>
    </w:r>
    <w:r w:rsidRPr="00BE0C1B">
      <w:fldChar w:fldCharType="end"/>
    </w:r>
    <w:r w:rsidRPr="00BE0C1B">
      <w:br/>
    </w:r>
    <w:r w:rsidRPr="00BE0C1B">
      <w:fldChar w:fldCharType="begin" w:fldLock="1"/>
    </w:r>
    <w:r w:rsidRPr="00BE0C1B">
      <w:instrText xml:space="preserve"> DOCPROPERTY "SvarFrasKort" *\charformat </w:instrText>
    </w:r>
    <w:r w:rsidRPr="00BE0C1B">
      <w:fldChar w:fldCharType="end"/>
    </w:r>
  </w:p>
  <w:p w:rsidR="00F935C7" w:rsidRPr="00BE0C1B" w:rsidRDefault="00F935C7">
    <w:pPr>
      <w:pStyle w:val="FSHTitel"/>
    </w:pPr>
    <w:r w:rsidRPr="00BE0C1B">
      <w:fldChar w:fldCharType="begin" w:fldLock="1"/>
    </w:r>
    <w:r w:rsidRPr="00BE0C1B">
      <w:instrText xml:space="preserve"> DOCPROPERTY</w:instrText>
    </w:r>
    <w:r w:rsidRPr="00BE0C1B">
      <w:rPr>
        <w:sz w:val="18"/>
      </w:rPr>
      <w:instrText xml:space="preserve"> "RubrikSvar" *\charformat </w:instrText>
    </w:r>
    <w:r w:rsidRPr="00BE0C1B">
      <w:fldChar w:fldCharType="separate"/>
    </w:r>
    <w:r w:rsidRPr="00BE0C1B">
      <w:t>Konkurrerande hyresgästföreningar, alternativ till vräkning m.m.</w:t>
    </w:r>
    <w:r w:rsidRPr="00BE0C1B">
      <w:fldChar w:fldCharType="end"/>
    </w:r>
  </w:p>
  <w:p w:rsidR="00F935C7" w:rsidRPr="00BE0C1B" w:rsidRDefault="00F935C7">
    <w:pPr>
      <w:pStyle w:val="Normal00"/>
    </w:pPr>
  </w:p>
  <w:p w:rsidR="00F935C7" w:rsidRPr="00BE0C1B" w:rsidRDefault="00F935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D7F2FAF"/>
    <w:multiLevelType w:val="hybridMultilevel"/>
    <w:tmpl w:val="1A74281A"/>
    <w:lvl w:ilvl="0" w:tplc="BD00527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88027761">
    <w:abstractNumId w:val="3"/>
  </w:num>
  <w:num w:numId="2" w16cid:durableId="1503814783">
    <w:abstractNumId w:val="2"/>
  </w:num>
  <w:num w:numId="3" w16cid:durableId="937832324">
    <w:abstractNumId w:val="1"/>
  </w:num>
  <w:num w:numId="4" w16cid:durableId="394622757">
    <w:abstractNumId w:val="0"/>
  </w:num>
  <w:num w:numId="5" w16cid:durableId="198126760">
    <w:abstractNumId w:val="7"/>
  </w:num>
  <w:num w:numId="6" w16cid:durableId="1417631604">
    <w:abstractNumId w:val="6"/>
  </w:num>
  <w:num w:numId="7" w16cid:durableId="1328635650">
    <w:abstractNumId w:val="5"/>
  </w:num>
  <w:num w:numId="8" w16cid:durableId="546337540">
    <w:abstractNumId w:val="4"/>
  </w:num>
  <w:num w:numId="9" w16cid:durableId="506486357">
    <w:abstractNumId w:val="8"/>
  </w:num>
  <w:num w:numId="10" w16cid:durableId="868027523">
    <w:abstractNumId w:val="9"/>
  </w:num>
  <w:num w:numId="11" w16cid:durableId="787625556">
    <w:abstractNumId w:val="10"/>
  </w:num>
  <w:num w:numId="12" w16cid:durableId="2012832431">
    <w:abstractNumId w:val="13"/>
  </w:num>
  <w:num w:numId="13" w16cid:durableId="567571492">
    <w:abstractNumId w:val="16"/>
  </w:num>
  <w:num w:numId="14" w16cid:durableId="1235581549">
    <w:abstractNumId w:val="17"/>
  </w:num>
  <w:num w:numId="15" w16cid:durableId="1887064370">
    <w:abstractNumId w:val="11"/>
  </w:num>
  <w:num w:numId="16" w16cid:durableId="799152195">
    <w:abstractNumId w:val="19"/>
  </w:num>
  <w:num w:numId="17" w16cid:durableId="1755779303">
    <w:abstractNumId w:val="18"/>
  </w:num>
  <w:num w:numId="18" w16cid:durableId="507909211">
    <w:abstractNumId w:val="15"/>
  </w:num>
  <w:num w:numId="19" w16cid:durableId="389495874">
    <w:abstractNumId w:val="12"/>
  </w:num>
  <w:num w:numId="20" w16cid:durableId="18636612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0C0EA59F-6F6F-4D5D-BE37-EDB2147FB809}"/>
  </w:docVars>
  <w:rsids>
    <w:rsidRoot w:val="001B5387"/>
    <w:rsid w:val="001B5387"/>
    <w:rsid w:val="00BE0C1B"/>
    <w:rsid w:val="00F935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64C2B49-D71B-4511-8848-259CDD4D2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rdtext">
    <w:name w:val="Body Text"/>
    <w:basedOn w:val="Normal"/>
    <w:pPr>
      <w:spacing w:after="120"/>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680</Words>
  <Characters>4046</Characters>
  <Application>Microsoft Office Word</Application>
  <DocSecurity>4</DocSecurity>
  <Lines>72</Lines>
  <Paragraphs>16</Paragraphs>
  <ScaleCrop>false</ScaleCrop>
  <HeadingPairs>
    <vt:vector size="2" baseType="variant">
      <vt:variant>
        <vt:lpstr>Rubrik</vt:lpstr>
      </vt:variant>
      <vt:variant>
        <vt:i4>1</vt:i4>
      </vt:variant>
    </vt:vector>
  </HeadingPairs>
  <TitlesOfParts>
    <vt:vector size="1" baseType="lpstr">
      <vt:lpstr>M690</vt:lpstr>
    </vt:vector>
  </TitlesOfParts>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M690</dc:title>
  <dc:subject>M690</dc:subject>
  <dc:creator>Lars Brink</dc:creator>
  <cp:keywords>Riksdagen</cp:keywords>
  <dc:description>Versal/gemen i partibeteckning. Gemen i tryck för 0910, versal för 1011 och nyare, div tryckeriönskemål</dc:description>
  <cp:lastModifiedBy>Lars Brink</cp:lastModifiedBy>
  <cp:revision>2</cp:revision>
  <cp:lastPrinted>2011-12-04T08:50:00Z</cp:lastPrinted>
  <dcterms:created xsi:type="dcterms:W3CDTF">2025-12-17T18:31:00Z</dcterms:created>
  <dcterms:modified xsi:type="dcterms:W3CDTF">2025-12-17T18:31:00Z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Konkurrerande hyresgästföreningar, alternativ till vräkning m.m.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Konkurrerande hyresgästföreningar, alternativ till vräkning m.m.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M690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Norlén (M)</vt:lpwstr>
  </property>
  <property fmtid="{D5CDD505-2E9C-101B-9397-08002B2CF9AE}" pid="26" name="MotionarLista">
    <vt:lpwstr>Norlén, Andreas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C288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jenny.edberg@riksdagen.se</vt:lpwstr>
  </property>
  <property fmtid="{D5CDD505-2E9C-101B-9397-08002B2CF9AE}" pid="45" name="ReservUID">
    <vt:lpwstr>jy0130aa</vt:lpwstr>
  </property>
  <property fmtid="{D5CDD505-2E9C-101B-9397-08002B2CF9AE}" pid="46" name="MotionID">
    <vt:lpwstr>20112012000000000077000006900069</vt:lpwstr>
  </property>
  <property fmtid="{D5CDD505-2E9C-101B-9397-08002B2CF9AE}" pid="47" name="datum">
    <vt:lpwstr>110929</vt:lpwstr>
  </property>
  <property fmtid="{D5CDD505-2E9C-101B-9397-08002B2CF9AE}" pid="48" name="avsändar-e-post">
    <vt:lpwstr>jenny.edberg@riksdagen.se</vt:lpwstr>
  </property>
  <property fmtid="{D5CDD505-2E9C-101B-9397-08002B2CF9AE}" pid="49" name="id">
    <vt:lpwstr>20112012000000000077000006900069</vt:lpwstr>
  </property>
  <property fmtid="{D5CDD505-2E9C-101B-9397-08002B2CF9AE}" pid="50" name="nummer">
    <vt:lpwstr>288</vt:lpwstr>
  </property>
  <property fmtid="{D5CDD505-2E9C-101B-9397-08002B2CF9AE}" pid="51" name="utskottsbeteckning">
    <vt:lpwstr>C</vt:lpwstr>
  </property>
  <property fmtid="{D5CDD505-2E9C-101B-9397-08002B2CF9AE}" pid="52" name="GlobalUID">
    <vt:lpwstr>{07F916BA-72C0-47D8-B1B1-AA1C11ED8194}</vt:lpwstr>
  </property>
  <property fmtid="{D5CDD505-2E9C-101B-9397-08002B2CF9AE}" pid="53" name="Överföringar">
    <vt:i4>0</vt:i4>
  </property>
  <property fmtid="{D5CDD505-2E9C-101B-9397-08002B2CF9AE}" pid="54" name="Checksum">
    <vt:lpwstr>*0002755142431*</vt:lpwstr>
  </property>
  <property fmtid="{D5CDD505-2E9C-101B-9397-08002B2CF9AE}" pid="55" name="skuggnummer">
    <vt:lpwstr>1497</vt:lpwstr>
  </property>
  <property fmtid="{D5CDD505-2E9C-101B-9397-08002B2CF9AE}" pid="56" name="urixVersion">
    <vt:lpwstr>4.5.0.25</vt:lpwstr>
  </property>
  <property fmtid="{D5CDD505-2E9C-101B-9397-08002B2CF9AE}" pid="57" name="urixOrigin">
    <vt:lpwstr>111204 09:50:58.745</vt:lpwstr>
  </property>
  <property fmtid="{D5CDD505-2E9C-101B-9397-08002B2CF9AE}" pid="58" name="urixGuid">
    <vt:lpwstr>{8AAF0FA3-04A3-447A-8E14-DEE11CAC6D3D}</vt:lpwstr>
  </property>
</Properties>
</file>