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26311" w:rsidRPr="00C6275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26311" w:rsidRPr="00C62753" w:rsidRDefault="0002631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026311" w:rsidRPr="00C62753" w:rsidRDefault="0002631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26311" w:rsidRPr="00C62753">
        <w:tblPrEx>
          <w:tblCellMar>
            <w:top w:w="0" w:type="dxa"/>
            <w:bottom w:w="0" w:type="dxa"/>
          </w:tblCellMar>
        </w:tblPrEx>
        <w:tc>
          <w:tcPr>
            <w:tcW w:w="4615" w:type="dxa"/>
            <w:gridSpan w:val="3"/>
          </w:tcPr>
          <w:p w:rsidR="00026311" w:rsidRPr="00C62753" w:rsidRDefault="0002631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62753"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026311" w:rsidRPr="00C62753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026311" w:rsidRPr="00C62753" w:rsidRDefault="006068B3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62753">
              <w:rPr>
                <w:rFonts w:ascii="TradeGothic" w:hAnsi="TradeGothic"/>
                <w:b/>
                <w:sz w:val="22"/>
              </w:rPr>
              <w:t>riksdagen</w:t>
            </w:r>
          </w:p>
        </w:tc>
        <w:tc>
          <w:tcPr>
            <w:tcW w:w="1213" w:type="dxa"/>
          </w:tcPr>
          <w:p w:rsidR="00026311" w:rsidRPr="00C62753" w:rsidRDefault="00026311">
            <w:pPr>
              <w:framePr w:w="4400" w:h="1644" w:wrap="notBeside" w:vAnchor="page" w:hAnchor="page" w:x="6573" w:y="721"/>
            </w:pPr>
          </w:p>
        </w:tc>
      </w:tr>
      <w:tr w:rsidR="00026311" w:rsidRPr="00C6275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26311" w:rsidRPr="00C62753" w:rsidRDefault="00F26F80">
            <w:pPr>
              <w:framePr w:w="4400" w:h="1644" w:wrap="notBeside" w:vAnchor="page" w:hAnchor="page" w:x="6573" w:y="721"/>
            </w:pPr>
            <w:r w:rsidRPr="00C62753">
              <w:t>2009-</w:t>
            </w:r>
            <w:r w:rsidR="00EB14F2" w:rsidRPr="00C62753">
              <w:t>11-23</w:t>
            </w:r>
          </w:p>
        </w:tc>
        <w:tc>
          <w:tcPr>
            <w:tcW w:w="2347" w:type="dxa"/>
            <w:gridSpan w:val="2"/>
          </w:tcPr>
          <w:p w:rsidR="00026311" w:rsidRPr="00C62753" w:rsidRDefault="00026311">
            <w:pPr>
              <w:framePr w:w="4400" w:h="1644" w:wrap="notBeside" w:vAnchor="page" w:hAnchor="page" w:x="6573" w:y="721"/>
            </w:pPr>
          </w:p>
        </w:tc>
      </w:tr>
      <w:tr w:rsidR="00026311" w:rsidRPr="00C6275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26311" w:rsidRPr="00C62753" w:rsidRDefault="00026311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026311" w:rsidRPr="00C62753" w:rsidRDefault="00026311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26311" w:rsidRPr="00C6275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26311" w:rsidRPr="00C62753" w:rsidRDefault="006068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62753">
              <w:rPr>
                <w:b/>
                <w:i w:val="0"/>
                <w:sz w:val="22"/>
              </w:rPr>
              <w:t>UTBILDNINGSDEPARTEMENTET</w:t>
            </w:r>
          </w:p>
        </w:tc>
      </w:tr>
      <w:tr w:rsidR="00026311" w:rsidRPr="00C6275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26311" w:rsidRPr="00C62753" w:rsidRDefault="000263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26311" w:rsidRPr="00C6275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26311" w:rsidRPr="00C62753" w:rsidRDefault="006068B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62753">
              <w:rPr>
                <w:bCs/>
                <w:iCs/>
              </w:rPr>
              <w:t>Forskningspolitiska enheten</w:t>
            </w:r>
          </w:p>
        </w:tc>
      </w:tr>
      <w:tr w:rsidR="00026311" w:rsidRPr="00C6275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26311" w:rsidRPr="00C62753" w:rsidRDefault="000263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26311" w:rsidRPr="00C6275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26311" w:rsidRPr="00C62753" w:rsidRDefault="000263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26311" w:rsidRPr="00C6275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26311" w:rsidRPr="00C62753" w:rsidRDefault="000263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26311" w:rsidRPr="00C6275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26311" w:rsidRPr="00C62753" w:rsidRDefault="000263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26311" w:rsidRPr="00C6275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26311" w:rsidRPr="00C62753" w:rsidRDefault="000263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26311" w:rsidRPr="00C6275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26311" w:rsidRPr="00C62753" w:rsidRDefault="000263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026311" w:rsidRPr="00C62753" w:rsidRDefault="00026311">
      <w:pPr>
        <w:framePr w:w="4400" w:h="2523" w:wrap="notBeside" w:vAnchor="page" w:hAnchor="page" w:x="6453" w:y="2445"/>
        <w:ind w:left="142"/>
        <w:rPr>
          <w:b/>
        </w:rPr>
      </w:pPr>
    </w:p>
    <w:p w:rsidR="006068B3" w:rsidRPr="00C62753" w:rsidRDefault="00026311" w:rsidP="006068B3">
      <w:pPr>
        <w:pStyle w:val="RKrubrik"/>
        <w:pBdr>
          <w:bottom w:val="single" w:sz="6" w:space="1" w:color="auto"/>
        </w:pBdr>
        <w:ind w:left="-567"/>
      </w:pPr>
      <w:bookmarkStart w:id="0" w:name="bRubrik"/>
      <w:bookmarkEnd w:id="0"/>
      <w:r w:rsidRPr="00C62753">
        <w:t xml:space="preserve">Konkurrenskraftsrådet den </w:t>
      </w:r>
      <w:r w:rsidR="00EB14F2" w:rsidRPr="00C62753">
        <w:t>3 december</w:t>
      </w:r>
      <w:r w:rsidR="00F26F80" w:rsidRPr="00C62753">
        <w:t xml:space="preserve"> 2009 Forskning</w:t>
      </w:r>
    </w:p>
    <w:p w:rsidR="00026311" w:rsidRPr="00C62753" w:rsidRDefault="00026311" w:rsidP="006068B3">
      <w:pPr>
        <w:pStyle w:val="RKrubrik"/>
        <w:pBdr>
          <w:bottom w:val="single" w:sz="6" w:space="1" w:color="auto"/>
        </w:pBdr>
        <w:ind w:left="-567"/>
      </w:pPr>
      <w:r w:rsidRPr="00C62753">
        <w:t>Kommenterad dagordning inför samråd me</w:t>
      </w:r>
      <w:r w:rsidR="00267EF8" w:rsidRPr="00C62753">
        <w:t xml:space="preserve">d EU-nämnden den </w:t>
      </w:r>
      <w:r w:rsidR="00EB14F2" w:rsidRPr="00C62753">
        <w:t xml:space="preserve">27 november </w:t>
      </w:r>
      <w:r w:rsidR="00F26F80" w:rsidRPr="00C62753">
        <w:t>2009</w:t>
      </w:r>
    </w:p>
    <w:p w:rsidR="00026311" w:rsidRPr="00C62753" w:rsidRDefault="00026311">
      <w:pPr>
        <w:pStyle w:val="RKnormal"/>
        <w:ind w:left="-567"/>
      </w:pPr>
    </w:p>
    <w:p w:rsidR="00026311" w:rsidRPr="00C62753" w:rsidRDefault="00026311">
      <w:pPr>
        <w:spacing w:line="240" w:lineRule="auto"/>
        <w:ind w:left="-567"/>
        <w:rPr>
          <w:b/>
        </w:rPr>
      </w:pPr>
      <w:r w:rsidRPr="00C62753">
        <w:rPr>
          <w:b/>
        </w:rPr>
        <w:t>1.</w:t>
      </w:r>
      <w:r w:rsidRPr="00C62753">
        <w:rPr>
          <w:b/>
        </w:rPr>
        <w:tab/>
        <w:t>Godkännande av den preliminära dagordningen</w:t>
      </w:r>
    </w:p>
    <w:p w:rsidR="00026311" w:rsidRPr="00C62753" w:rsidRDefault="00026311">
      <w:pPr>
        <w:spacing w:line="240" w:lineRule="auto"/>
        <w:ind w:left="-567"/>
        <w:rPr>
          <w:b/>
        </w:rPr>
      </w:pPr>
    </w:p>
    <w:p w:rsidR="00026311" w:rsidRPr="00C62753" w:rsidRDefault="00026311">
      <w:pPr>
        <w:spacing w:line="240" w:lineRule="auto"/>
        <w:ind w:left="-567"/>
        <w:rPr>
          <w:b/>
        </w:rPr>
      </w:pPr>
    </w:p>
    <w:p w:rsidR="00026311" w:rsidRPr="00C62753" w:rsidRDefault="00026311">
      <w:pPr>
        <w:spacing w:line="240" w:lineRule="auto"/>
        <w:ind w:left="-567"/>
        <w:rPr>
          <w:b/>
        </w:rPr>
      </w:pPr>
      <w:r w:rsidRPr="00C62753">
        <w:rPr>
          <w:b/>
        </w:rPr>
        <w:t>2.</w:t>
      </w:r>
      <w:r w:rsidRPr="00C62753">
        <w:rPr>
          <w:b/>
        </w:rPr>
        <w:tab/>
        <w:t>(ev.) Godkännande av A-punktslistan</w:t>
      </w:r>
    </w:p>
    <w:p w:rsidR="00026311" w:rsidRPr="00C62753" w:rsidRDefault="00026311">
      <w:pPr>
        <w:spacing w:line="240" w:lineRule="auto"/>
        <w:ind w:left="-567"/>
      </w:pPr>
    </w:p>
    <w:p w:rsidR="00026311" w:rsidRPr="00C62753" w:rsidRDefault="00026311">
      <w:pPr>
        <w:spacing w:line="240" w:lineRule="auto"/>
        <w:ind w:left="-567"/>
      </w:pPr>
    </w:p>
    <w:p w:rsidR="00EB14F2" w:rsidRPr="00C62753" w:rsidRDefault="00EB14F2" w:rsidP="00EB14F2">
      <w:pPr>
        <w:ind w:left="567" w:hanging="567"/>
        <w:rPr>
          <w:b/>
        </w:rPr>
      </w:pPr>
      <w:r w:rsidRPr="00C62753">
        <w:rPr>
          <w:b/>
        </w:rPr>
        <w:t>3.</w:t>
      </w:r>
      <w:r w:rsidRPr="00C62753">
        <w:rPr>
          <w:b/>
        </w:rPr>
        <w:tab/>
        <w:t xml:space="preserve">Guidance on future priorities for European research and research based innovation in post-2010 </w:t>
      </w:r>
      <w:smartTag w:uri="urn:schemas-microsoft-com:office:smarttags" w:element="City">
        <w:smartTag w:uri="urn:schemas-microsoft-com:office:smarttags" w:element="place">
          <w:r w:rsidRPr="00C62753">
            <w:rPr>
              <w:b/>
            </w:rPr>
            <w:t>Lisbon</w:t>
          </w:r>
        </w:smartTag>
      </w:smartTag>
      <w:r w:rsidRPr="00C62753">
        <w:rPr>
          <w:b/>
        </w:rPr>
        <w:t xml:space="preserve"> strategy</w:t>
      </w:r>
    </w:p>
    <w:p w:rsidR="00EB14F2" w:rsidRPr="00C62753" w:rsidRDefault="00EB14F2" w:rsidP="00EB14F2">
      <w:pPr>
        <w:rPr>
          <w:i/>
        </w:rPr>
      </w:pPr>
      <w:r w:rsidRPr="00C62753">
        <w:rPr>
          <w:i/>
        </w:rPr>
        <w:tab/>
        <w:t>-</w:t>
      </w:r>
      <w:r w:rsidRPr="00C62753">
        <w:rPr>
          <w:i/>
        </w:rPr>
        <w:tab/>
      </w:r>
      <w:r w:rsidR="00810BAB" w:rsidRPr="00C62753">
        <w:rPr>
          <w:i/>
        </w:rPr>
        <w:t>Politisk debatt</w:t>
      </w:r>
      <w:r w:rsidRPr="00C62753">
        <w:rPr>
          <w:i/>
        </w:rPr>
        <w:tab/>
      </w:r>
    </w:p>
    <w:p w:rsidR="00EB14F2" w:rsidRPr="00C62753" w:rsidRDefault="00EB14F2" w:rsidP="00EB14F2">
      <w:pPr>
        <w:rPr>
          <w:i/>
        </w:rPr>
      </w:pPr>
      <w:r w:rsidRPr="00C62753">
        <w:rPr>
          <w:i/>
        </w:rPr>
        <w:tab/>
        <w:t>-</w:t>
      </w:r>
      <w:r w:rsidRPr="00C62753">
        <w:tab/>
      </w:r>
      <w:r w:rsidR="00810BAB" w:rsidRPr="00C62753">
        <w:rPr>
          <w:i/>
        </w:rPr>
        <w:t>Antagande av rådslutsatser</w:t>
      </w:r>
    </w:p>
    <w:p w:rsidR="003C1CB3" w:rsidRPr="00C62753" w:rsidRDefault="003C1CB3" w:rsidP="00EB14F2">
      <w:pPr>
        <w:rPr>
          <w:i/>
        </w:rPr>
      </w:pPr>
      <w:r w:rsidRPr="00C62753">
        <w:rPr>
          <w:i/>
        </w:rPr>
        <w:tab/>
        <w:t xml:space="preserve">- </w:t>
      </w:r>
      <w:r w:rsidRPr="00C62753">
        <w:rPr>
          <w:i/>
        </w:rPr>
        <w:tab/>
        <w:t>Ej behandla</w:t>
      </w:r>
      <w:r w:rsidR="004B7111" w:rsidRPr="00C62753">
        <w:rPr>
          <w:i/>
        </w:rPr>
        <w:t>d</w:t>
      </w:r>
      <w:r w:rsidRPr="00C62753">
        <w:rPr>
          <w:i/>
        </w:rPr>
        <w:t xml:space="preserve"> i EUN tidigare</w:t>
      </w:r>
    </w:p>
    <w:p w:rsidR="00EB14F2" w:rsidRPr="00C62753" w:rsidRDefault="00EB14F2" w:rsidP="00EB14F2">
      <w:r w:rsidRPr="00C62753">
        <w:tab/>
      </w:r>
    </w:p>
    <w:p w:rsidR="003C1CB3" w:rsidRPr="00C62753" w:rsidRDefault="00246FD2" w:rsidP="00EB14F2">
      <w:r w:rsidRPr="00C62753">
        <w:t>R</w:t>
      </w:r>
      <w:r w:rsidR="00810BAB" w:rsidRPr="00C62753">
        <w:t xml:space="preserve">ådslutsatser </w:t>
      </w:r>
      <w:r w:rsidRPr="00C62753">
        <w:t>avser d</w:t>
      </w:r>
      <w:r w:rsidR="00810BAB" w:rsidRPr="00C62753">
        <w:t>en framt</w:t>
      </w:r>
      <w:r w:rsidR="0028780E" w:rsidRPr="00C62753">
        <w:t>ida inriktningen för den europe</w:t>
      </w:r>
      <w:r w:rsidR="00810BAB" w:rsidRPr="00C62753">
        <w:t>iska forskningen som bl</w:t>
      </w:r>
      <w:r w:rsidR="00C669EC" w:rsidRPr="00C62753">
        <w:t>.</w:t>
      </w:r>
      <w:r w:rsidR="00810BAB" w:rsidRPr="00C62753">
        <w:t>a</w:t>
      </w:r>
      <w:r w:rsidR="00C669EC" w:rsidRPr="00C62753">
        <w:t>.</w:t>
      </w:r>
      <w:r w:rsidR="00810BAB" w:rsidRPr="00C62753">
        <w:t xml:space="preserve"> bygger på den ordförandeskapskonferens som hölls i Lund i juli</w:t>
      </w:r>
      <w:r w:rsidR="0028780E" w:rsidRPr="00C62753">
        <w:t>. Slutsatserna</w:t>
      </w:r>
      <w:r w:rsidRPr="00C62753">
        <w:t xml:space="preserve"> identifierar behovet av att EU-forskningen ger underlag för att möte de stora samhällsutmaningarna liksom behovet av stärkta resurser till forskning</w:t>
      </w:r>
      <w:r w:rsidR="00810BAB" w:rsidRPr="00C62753">
        <w:t xml:space="preserve">. För att främja en diskussion om innehållet i slutsatserna har ordförandeskapet skickat ut tre frågor. </w:t>
      </w:r>
    </w:p>
    <w:p w:rsidR="00810BAB" w:rsidRPr="00C62753" w:rsidRDefault="00810BAB" w:rsidP="00EB14F2">
      <w:r w:rsidRPr="00C62753">
        <w:rPr>
          <w:i/>
        </w:rPr>
        <w:t>För vidare information se EU-nämndsp</w:t>
      </w:r>
      <w:r w:rsidR="0028780E" w:rsidRPr="00C62753">
        <w:rPr>
          <w:i/>
        </w:rPr>
        <w:t>romemoria</w:t>
      </w:r>
      <w:r w:rsidRPr="00C62753">
        <w:rPr>
          <w:i/>
        </w:rPr>
        <w:t>.</w:t>
      </w:r>
      <w:r w:rsidRPr="00C62753">
        <w:t xml:space="preserve"> </w:t>
      </w:r>
    </w:p>
    <w:p w:rsidR="00810BAB" w:rsidRPr="00C62753" w:rsidRDefault="00810BAB" w:rsidP="00EB14F2"/>
    <w:p w:rsidR="00EB14F2" w:rsidRPr="00C62753" w:rsidRDefault="00EB14F2" w:rsidP="00EB14F2">
      <w:r w:rsidRPr="00C62753">
        <w:rPr>
          <w:b/>
        </w:rPr>
        <w:t>4.</w:t>
      </w:r>
      <w:r w:rsidRPr="00C62753">
        <w:rPr>
          <w:b/>
        </w:rPr>
        <w:tab/>
        <w:t>Enhanced governance of the European Research Area</w:t>
      </w:r>
    </w:p>
    <w:p w:rsidR="00EB14F2" w:rsidRPr="00C62753" w:rsidRDefault="00EB14F2" w:rsidP="00EB14F2">
      <w:pPr>
        <w:rPr>
          <w:i/>
        </w:rPr>
      </w:pPr>
      <w:r w:rsidRPr="00C62753">
        <w:tab/>
      </w:r>
      <w:r w:rsidRPr="00C62753">
        <w:rPr>
          <w:i/>
        </w:rPr>
        <w:t>-</w:t>
      </w:r>
      <w:r w:rsidRPr="00C62753">
        <w:rPr>
          <w:i/>
        </w:rPr>
        <w:tab/>
      </w:r>
      <w:r w:rsidR="00810BAB" w:rsidRPr="00C62753">
        <w:rPr>
          <w:i/>
        </w:rPr>
        <w:t>Antagande av rådsresolution</w:t>
      </w:r>
    </w:p>
    <w:p w:rsidR="00EB14F2" w:rsidRPr="00C62753" w:rsidRDefault="003C1CB3" w:rsidP="00EB14F2">
      <w:pPr>
        <w:rPr>
          <w:i/>
        </w:rPr>
      </w:pPr>
      <w:r w:rsidRPr="00C62753">
        <w:rPr>
          <w:i/>
        </w:rPr>
        <w:tab/>
        <w:t>-</w:t>
      </w:r>
      <w:r w:rsidRPr="00C62753">
        <w:rPr>
          <w:i/>
        </w:rPr>
        <w:tab/>
      </w:r>
      <w:r w:rsidR="004B7111" w:rsidRPr="00C62753">
        <w:rPr>
          <w:i/>
        </w:rPr>
        <w:t>Behandlad i EUN 28/11-08, 27/2, 20/5, 18/9-09</w:t>
      </w:r>
    </w:p>
    <w:p w:rsidR="004B7111" w:rsidRPr="00C62753" w:rsidRDefault="004B7111" w:rsidP="00EB14F2">
      <w:pPr>
        <w:rPr>
          <w:i/>
        </w:rPr>
      </w:pPr>
    </w:p>
    <w:p w:rsidR="003C1CB3" w:rsidRPr="00C62753" w:rsidRDefault="00246FD2" w:rsidP="00EB14F2">
      <w:r w:rsidRPr="00C62753">
        <w:t>E</w:t>
      </w:r>
      <w:r w:rsidR="00810BAB" w:rsidRPr="00C62753">
        <w:t>n rådsresolution om utformningen av den framtida styrningen av det europeiska forskningsområdet, ERA</w:t>
      </w:r>
      <w:r w:rsidRPr="00C62753">
        <w:t>-governance, föreligger</w:t>
      </w:r>
      <w:r w:rsidR="00810BAB" w:rsidRPr="00C62753">
        <w:t xml:space="preserve">. </w:t>
      </w:r>
      <w:r w:rsidRPr="00C62753">
        <w:t>I resolutionen ges bl a förslag på hur medlemsstaterna</w:t>
      </w:r>
      <w:r w:rsidR="004B7111" w:rsidRPr="00C62753">
        <w:t>s</w:t>
      </w:r>
      <w:r w:rsidRPr="00C62753">
        <w:t xml:space="preserve"> inflytande över ut</w:t>
      </w:r>
      <w:r w:rsidRPr="00C62753">
        <w:lastRenderedPageBreak/>
        <w:t xml:space="preserve">vecklingen av ERA kan stärkas. Vidare ges förslag på hur </w:t>
      </w:r>
      <w:r w:rsidR="0028780E" w:rsidRPr="00C62753">
        <w:t>olika politikområden som rör ERA kan samordnas på ett bättre sätt, särskilt de som rör kunskapstriangeln (utbildning, forskning, innovation)</w:t>
      </w:r>
      <w:r w:rsidRPr="00C62753">
        <w:t xml:space="preserve">. </w:t>
      </w:r>
    </w:p>
    <w:p w:rsidR="00810BAB" w:rsidRPr="00C62753" w:rsidRDefault="00246FD2" w:rsidP="00EB14F2">
      <w:pPr>
        <w:rPr>
          <w:i/>
        </w:rPr>
      </w:pPr>
      <w:r w:rsidRPr="00C62753">
        <w:rPr>
          <w:i/>
        </w:rPr>
        <w:t>För vidare information se EU-nämndsp</w:t>
      </w:r>
      <w:r w:rsidR="0028780E" w:rsidRPr="00C62753">
        <w:rPr>
          <w:i/>
        </w:rPr>
        <w:t>romemoria</w:t>
      </w:r>
      <w:r w:rsidRPr="00C62753">
        <w:rPr>
          <w:i/>
        </w:rPr>
        <w:t xml:space="preserve">. </w:t>
      </w:r>
    </w:p>
    <w:p w:rsidR="0028780E" w:rsidRPr="00C62753" w:rsidRDefault="0028780E" w:rsidP="00EB14F2"/>
    <w:p w:rsidR="00EB14F2" w:rsidRPr="00C62753" w:rsidRDefault="00EB14F2" w:rsidP="00EB14F2">
      <w:pPr>
        <w:rPr>
          <w:b/>
        </w:rPr>
      </w:pPr>
      <w:r w:rsidRPr="00C62753">
        <w:rPr>
          <w:b/>
        </w:rPr>
        <w:t>5.</w:t>
      </w:r>
      <w:r w:rsidRPr="00C62753">
        <w:rPr>
          <w:b/>
        </w:rPr>
        <w:tab/>
        <w:t xml:space="preserve">Future of ICT research, innovation and infrastructures </w:t>
      </w:r>
    </w:p>
    <w:p w:rsidR="00EB14F2" w:rsidRPr="00C62753" w:rsidRDefault="00EB14F2" w:rsidP="00EB14F2">
      <w:pPr>
        <w:rPr>
          <w:i/>
        </w:rPr>
      </w:pPr>
      <w:r w:rsidRPr="00C62753">
        <w:tab/>
      </w:r>
      <w:r w:rsidRPr="00C62753">
        <w:rPr>
          <w:i/>
        </w:rPr>
        <w:t>-</w:t>
      </w:r>
      <w:r w:rsidRPr="00C62753">
        <w:rPr>
          <w:i/>
        </w:rPr>
        <w:tab/>
      </w:r>
      <w:r w:rsidR="00810BAB" w:rsidRPr="00C62753">
        <w:rPr>
          <w:i/>
        </w:rPr>
        <w:t>Antagande av rådslutsatser</w:t>
      </w:r>
    </w:p>
    <w:p w:rsidR="004B7111" w:rsidRPr="00C62753" w:rsidRDefault="004B7111" w:rsidP="00EB14F2">
      <w:pPr>
        <w:rPr>
          <w:i/>
        </w:rPr>
      </w:pPr>
      <w:r w:rsidRPr="00C62753">
        <w:rPr>
          <w:i/>
        </w:rPr>
        <w:tab/>
        <w:t xml:space="preserve">- </w:t>
      </w:r>
      <w:r w:rsidRPr="00C62753">
        <w:rPr>
          <w:i/>
        </w:rPr>
        <w:tab/>
        <w:t>Ej behandlad i EUN tidigare</w:t>
      </w:r>
    </w:p>
    <w:p w:rsidR="00246FD2" w:rsidRPr="00C62753" w:rsidRDefault="00246FD2" w:rsidP="00EB14F2">
      <w:pPr>
        <w:rPr>
          <w:i/>
        </w:rPr>
      </w:pPr>
    </w:p>
    <w:p w:rsidR="003C1CB3" w:rsidRPr="00C62753" w:rsidRDefault="00246FD2" w:rsidP="00EB14F2">
      <w:r w:rsidRPr="00C62753">
        <w:t xml:space="preserve">Rådslutsatser baserade på tre meddelanden från kommissionen om framtiden för IT-forskning och IT-infrastruktur föreligger. </w:t>
      </w:r>
    </w:p>
    <w:p w:rsidR="00246FD2" w:rsidRPr="00C62753" w:rsidRDefault="00246FD2" w:rsidP="00EB14F2">
      <w:pPr>
        <w:rPr>
          <w:i/>
        </w:rPr>
      </w:pPr>
      <w:r w:rsidRPr="00C62753">
        <w:rPr>
          <w:i/>
        </w:rPr>
        <w:t>För vidare information hänvisas till EU-nämndsp</w:t>
      </w:r>
      <w:r w:rsidR="0028780E" w:rsidRPr="00C62753">
        <w:rPr>
          <w:i/>
        </w:rPr>
        <w:t>romemoria</w:t>
      </w:r>
      <w:r w:rsidRPr="00C62753">
        <w:rPr>
          <w:i/>
        </w:rPr>
        <w:t>.</w:t>
      </w:r>
    </w:p>
    <w:p w:rsidR="00EB14F2" w:rsidRPr="00C62753" w:rsidRDefault="00EB14F2" w:rsidP="00EB14F2">
      <w:pPr>
        <w:rPr>
          <w:i/>
        </w:rPr>
      </w:pPr>
    </w:p>
    <w:p w:rsidR="00EB14F2" w:rsidRPr="00C62753" w:rsidRDefault="00EB14F2" w:rsidP="00EB14F2">
      <w:pPr>
        <w:ind w:left="567" w:hanging="567"/>
      </w:pPr>
      <w:r w:rsidRPr="00C62753">
        <w:rPr>
          <w:b/>
        </w:rPr>
        <w:t>6.</w:t>
      </w:r>
      <w:r w:rsidRPr="00C62753">
        <w:rPr>
          <w:b/>
        </w:rPr>
        <w:tab/>
        <w:t>Progress in Joint Programming, notably on the measures to combat neurodegenerative diseases, in particular Alzheimers, through joint programming of research activities</w:t>
      </w:r>
    </w:p>
    <w:p w:rsidR="00EB14F2" w:rsidRPr="00C62753" w:rsidRDefault="00EB14F2" w:rsidP="00EB14F2">
      <w:pPr>
        <w:rPr>
          <w:i/>
        </w:rPr>
      </w:pPr>
      <w:r w:rsidRPr="00C62753">
        <w:rPr>
          <w:i/>
        </w:rPr>
        <w:tab/>
        <w:t>-</w:t>
      </w:r>
      <w:r w:rsidRPr="00C62753">
        <w:rPr>
          <w:i/>
        </w:rPr>
        <w:tab/>
      </w:r>
      <w:r w:rsidR="00810BAB" w:rsidRPr="00C62753">
        <w:rPr>
          <w:i/>
        </w:rPr>
        <w:t>Antagande av rådslutsatser</w:t>
      </w:r>
    </w:p>
    <w:p w:rsidR="004B7111" w:rsidRPr="00C62753" w:rsidRDefault="004B7111" w:rsidP="00EB14F2">
      <w:pPr>
        <w:rPr>
          <w:i/>
        </w:rPr>
      </w:pPr>
      <w:r w:rsidRPr="00C62753">
        <w:rPr>
          <w:i/>
        </w:rPr>
        <w:tab/>
        <w:t xml:space="preserve">- </w:t>
      </w:r>
      <w:r w:rsidRPr="00C62753">
        <w:rPr>
          <w:i/>
        </w:rPr>
        <w:tab/>
        <w:t>Behandlad i EUN 28/11 -08</w:t>
      </w:r>
    </w:p>
    <w:p w:rsidR="00246FD2" w:rsidRPr="00C62753" w:rsidRDefault="00246FD2" w:rsidP="00EB14F2">
      <w:pPr>
        <w:rPr>
          <w:i/>
        </w:rPr>
      </w:pPr>
    </w:p>
    <w:p w:rsidR="00246FD2" w:rsidRPr="00C62753" w:rsidRDefault="00246FD2" w:rsidP="00EB14F2">
      <w:r w:rsidRPr="00C62753">
        <w:t>Rådslutsatser har tagits fram om utvecklingen av ERA-initiativet gemensamma program, Joint Programming. I slutsatserna ges stöd för ett for</w:t>
      </w:r>
      <w:r w:rsidR="0028780E" w:rsidRPr="00C62753">
        <w:t>t</w:t>
      </w:r>
      <w:r w:rsidRPr="00C62753">
        <w:t xml:space="preserve">satt arbete med att utveckla </w:t>
      </w:r>
      <w:r w:rsidR="0028780E" w:rsidRPr="00C62753">
        <w:t xml:space="preserve">ett </w:t>
      </w:r>
      <w:r w:rsidRPr="00C62753">
        <w:t xml:space="preserve">gemensamt program för Alzheimer och andra neurodegenerative sjukdomar. Förslag på områden för </w:t>
      </w:r>
      <w:r w:rsidR="0028780E" w:rsidRPr="00C62753">
        <w:t xml:space="preserve">framtida </w:t>
      </w:r>
      <w:r w:rsidRPr="00C62753">
        <w:t>gemensamma program föreligger också. För vidare information hänvisas till EU-nämndsp</w:t>
      </w:r>
      <w:r w:rsidR="0028780E" w:rsidRPr="00C62753">
        <w:t>romemoria</w:t>
      </w:r>
      <w:r w:rsidRPr="00C62753">
        <w:t>.</w:t>
      </w:r>
    </w:p>
    <w:p w:rsidR="00246FD2" w:rsidRPr="00C62753" w:rsidRDefault="00246FD2" w:rsidP="00EB14F2"/>
    <w:p w:rsidR="00810BAB" w:rsidRPr="00C62753" w:rsidRDefault="00810BAB" w:rsidP="00810BAB">
      <w:pPr>
        <w:ind w:left="-426"/>
        <w:rPr>
          <w:b/>
          <w:lang w:eastAsia="sv-SE"/>
        </w:rPr>
      </w:pPr>
      <w:r w:rsidRPr="00C62753">
        <w:rPr>
          <w:b/>
          <w:lang w:eastAsia="sv-SE"/>
        </w:rPr>
        <w:t>14.</w:t>
      </w:r>
      <w:r w:rsidRPr="00C62753">
        <w:rPr>
          <w:b/>
          <w:lang w:eastAsia="sv-SE"/>
        </w:rPr>
        <w:tab/>
        <w:t>Övriga frågor</w:t>
      </w:r>
    </w:p>
    <w:p w:rsidR="00810BAB" w:rsidRPr="00C62753" w:rsidRDefault="00810BAB" w:rsidP="00810BAB">
      <w:pPr>
        <w:ind w:left="-426"/>
        <w:rPr>
          <w:b/>
          <w:lang w:eastAsia="sv-SE"/>
        </w:rPr>
      </w:pPr>
    </w:p>
    <w:p w:rsidR="00810BAB" w:rsidRPr="00C62753" w:rsidRDefault="00810BAB" w:rsidP="00810BAB">
      <w:pPr>
        <w:rPr>
          <w:b/>
          <w:lang w:eastAsia="sv-SE"/>
        </w:rPr>
      </w:pPr>
      <w:r w:rsidRPr="00C62753">
        <w:rPr>
          <w:b/>
          <w:lang w:eastAsia="sv-SE"/>
        </w:rPr>
        <w:t>a)</w:t>
      </w:r>
      <w:r w:rsidRPr="00C62753">
        <w:rPr>
          <w:b/>
          <w:lang w:eastAsia="sv-SE"/>
        </w:rPr>
        <w:tab/>
        <w:t xml:space="preserve">ITER </w:t>
      </w:r>
    </w:p>
    <w:p w:rsidR="00836A35" w:rsidRPr="00C62753" w:rsidRDefault="00810BAB" w:rsidP="00810BAB">
      <w:pPr>
        <w:rPr>
          <w:i/>
          <w:lang w:eastAsia="sv-SE"/>
        </w:rPr>
      </w:pPr>
      <w:r w:rsidRPr="00C62753">
        <w:rPr>
          <w:i/>
          <w:lang w:eastAsia="sv-SE"/>
        </w:rPr>
        <w:tab/>
        <w:t>-</w:t>
      </w:r>
      <w:r w:rsidRPr="00C62753">
        <w:rPr>
          <w:i/>
          <w:lang w:eastAsia="sv-SE"/>
        </w:rPr>
        <w:tab/>
        <w:t xml:space="preserve"> Information från kommissionen </w:t>
      </w:r>
    </w:p>
    <w:p w:rsidR="004B7111" w:rsidRPr="00C62753" w:rsidRDefault="004B7111" w:rsidP="00810BAB">
      <w:pPr>
        <w:rPr>
          <w:i/>
          <w:lang w:eastAsia="sv-SE"/>
        </w:rPr>
      </w:pPr>
      <w:r w:rsidRPr="00C62753">
        <w:rPr>
          <w:i/>
          <w:lang w:eastAsia="sv-SE"/>
        </w:rPr>
        <w:tab/>
        <w:t>-</w:t>
      </w:r>
      <w:r w:rsidRPr="00C62753">
        <w:rPr>
          <w:i/>
          <w:lang w:eastAsia="sv-SE"/>
        </w:rPr>
        <w:tab/>
        <w:t>Behandlad i EUN 20/5 -09, 9/11 -09 (A-punkt)</w:t>
      </w:r>
    </w:p>
    <w:p w:rsidR="00810BAB" w:rsidRPr="00C62753" w:rsidRDefault="00810BAB" w:rsidP="00810BAB">
      <w:pPr>
        <w:rPr>
          <w:i/>
          <w:lang w:eastAsia="sv-SE"/>
        </w:rPr>
      </w:pPr>
    </w:p>
    <w:p w:rsidR="00810BAB" w:rsidRPr="00C62753" w:rsidRDefault="00836A35" w:rsidP="00810BAB">
      <w:pPr>
        <w:rPr>
          <w:lang w:eastAsia="sv-SE"/>
        </w:rPr>
      </w:pPr>
      <w:r w:rsidRPr="00C62753">
        <w:rPr>
          <w:lang w:eastAsia="sv-SE"/>
        </w:rPr>
        <w:t>ITER är ett forskningsprojekt för att bygga världens största fusionsforskningsanläggning. Projektet leds av EU genom Euratom och</w:t>
      </w:r>
      <w:r w:rsidR="0028780E" w:rsidRPr="00C62753">
        <w:rPr>
          <w:lang w:eastAsia="sv-SE"/>
        </w:rPr>
        <w:t xml:space="preserve">. Även </w:t>
      </w:r>
      <w:r w:rsidRPr="00C62753">
        <w:rPr>
          <w:lang w:eastAsia="sv-SE"/>
        </w:rPr>
        <w:t>USA, Ryssland, Japan, Kina, Sydkorea och Indien</w:t>
      </w:r>
      <w:r w:rsidR="0028780E" w:rsidRPr="00C62753">
        <w:rPr>
          <w:lang w:eastAsia="sv-SE"/>
        </w:rPr>
        <w:t xml:space="preserve"> deltar</w:t>
      </w:r>
      <w:r w:rsidRPr="00C62753">
        <w:rPr>
          <w:lang w:eastAsia="sv-SE"/>
        </w:rPr>
        <w:t xml:space="preserve">. Projektet har drabbats av stora fördyringar. En särskild </w:t>
      </w:r>
      <w:r w:rsidR="0028780E" w:rsidRPr="00C62753">
        <w:rPr>
          <w:lang w:eastAsia="sv-SE"/>
        </w:rPr>
        <w:t>PM</w:t>
      </w:r>
      <w:r w:rsidRPr="00C62753">
        <w:rPr>
          <w:lang w:eastAsia="sv-SE"/>
        </w:rPr>
        <w:t xml:space="preserve"> om projektet daterad 2009-11-06 har översänts till nämnden. </w:t>
      </w:r>
    </w:p>
    <w:p w:rsidR="00796DB7" w:rsidRPr="00C62753" w:rsidRDefault="00796DB7" w:rsidP="00810BAB">
      <w:pPr>
        <w:rPr>
          <w:lang w:eastAsia="sv-SE"/>
        </w:rPr>
      </w:pPr>
    </w:p>
    <w:p w:rsidR="00796DB7" w:rsidRPr="00C62753" w:rsidRDefault="00796DB7" w:rsidP="00810BAB">
      <w:pPr>
        <w:rPr>
          <w:lang w:eastAsia="sv-SE"/>
        </w:rPr>
      </w:pPr>
      <w:r w:rsidRPr="00C62753">
        <w:rPr>
          <w:u w:val="single"/>
        </w:rPr>
        <w:t>Förslag till svensk ståndpunkt</w:t>
      </w:r>
      <w:r w:rsidRPr="00C62753">
        <w:t>: Regeringen anser att ITER-projektet ska drivas vidare</w:t>
      </w:r>
      <w:r w:rsidR="0028780E" w:rsidRPr="00C62753">
        <w:t xml:space="preserve"> förutsatt att kostnaderna kan hållas på en acceptabel nivå och att fördyringarna inte leder till att den svenska</w:t>
      </w:r>
      <w:r w:rsidRPr="00C62753">
        <w:t xml:space="preserve"> EU-avgiften höjs.</w:t>
      </w:r>
    </w:p>
    <w:p w:rsidR="00836A35" w:rsidRPr="00C62753" w:rsidRDefault="00836A35" w:rsidP="00810BAB">
      <w:pPr>
        <w:rPr>
          <w:lang w:eastAsia="sv-SE"/>
        </w:rPr>
      </w:pPr>
    </w:p>
    <w:p w:rsidR="00810BAB" w:rsidRPr="00C62753" w:rsidRDefault="00810BAB" w:rsidP="00810BAB">
      <w:pPr>
        <w:rPr>
          <w:b/>
        </w:rPr>
      </w:pPr>
      <w:r w:rsidRPr="00C62753">
        <w:rPr>
          <w:b/>
          <w:lang w:eastAsia="sv-SE"/>
        </w:rPr>
        <w:t xml:space="preserve">c) </w:t>
      </w:r>
      <w:r w:rsidRPr="00C62753">
        <w:rPr>
          <w:b/>
          <w:lang w:eastAsia="sv-SE"/>
        </w:rPr>
        <w:tab/>
      </w:r>
      <w:r w:rsidRPr="00C62753">
        <w:rPr>
          <w:b/>
        </w:rPr>
        <w:t xml:space="preserve">Proposal for a Decision of the European Parliament and of the Council on the </w:t>
      </w:r>
      <w:r w:rsidRPr="00C62753">
        <w:rPr>
          <w:b/>
        </w:rPr>
        <w:tab/>
        <w:t xml:space="preserve">participation </w:t>
      </w:r>
      <w:r w:rsidRPr="00C62753">
        <w:rPr>
          <w:b/>
        </w:rPr>
        <w:tab/>
        <w:t xml:space="preserve">by the Community in a Joint Baltic Sea Research and Development </w:t>
      </w:r>
      <w:r w:rsidRPr="00C62753">
        <w:rPr>
          <w:b/>
        </w:rPr>
        <w:tab/>
        <w:t>Programme (BONUS-169) undertaken by several Member States</w:t>
      </w:r>
    </w:p>
    <w:p w:rsidR="00810BAB" w:rsidRPr="00C62753" w:rsidRDefault="00810BAB" w:rsidP="00810BAB">
      <w:pPr>
        <w:rPr>
          <w:i/>
          <w:lang w:eastAsia="sv-SE"/>
        </w:rPr>
      </w:pPr>
      <w:r w:rsidRPr="00C62753">
        <w:rPr>
          <w:i/>
          <w:lang w:eastAsia="sv-SE"/>
        </w:rPr>
        <w:tab/>
        <w:t>-</w:t>
      </w:r>
      <w:r w:rsidRPr="00C62753">
        <w:rPr>
          <w:i/>
          <w:lang w:eastAsia="sv-SE"/>
        </w:rPr>
        <w:tab/>
        <w:t xml:space="preserve">Information från kommissionen </w:t>
      </w:r>
    </w:p>
    <w:p w:rsidR="004B7111" w:rsidRPr="00C62753" w:rsidRDefault="004B7111" w:rsidP="00810BAB">
      <w:pPr>
        <w:rPr>
          <w:i/>
          <w:lang w:eastAsia="sv-SE"/>
        </w:rPr>
      </w:pPr>
      <w:r w:rsidRPr="00C62753">
        <w:rPr>
          <w:i/>
          <w:lang w:eastAsia="sv-SE"/>
        </w:rPr>
        <w:tab/>
        <w:t>-</w:t>
      </w:r>
      <w:r w:rsidRPr="00C62753">
        <w:rPr>
          <w:i/>
          <w:lang w:eastAsia="sv-SE"/>
        </w:rPr>
        <w:tab/>
        <w:t>Ej tidigare behandlad i EUN</w:t>
      </w:r>
    </w:p>
    <w:p w:rsidR="00796DB7" w:rsidRPr="00C62753" w:rsidRDefault="00796DB7" w:rsidP="00810BAB">
      <w:pPr>
        <w:rPr>
          <w:color w:val="000000"/>
          <w:lang w:eastAsia="sv-SE"/>
        </w:rPr>
      </w:pPr>
    </w:p>
    <w:p w:rsidR="00810BAB" w:rsidRPr="00C62753" w:rsidRDefault="00796DB7" w:rsidP="00810BAB">
      <w:pPr>
        <w:rPr>
          <w:color w:val="000000"/>
          <w:lang w:eastAsia="sv-SE"/>
        </w:rPr>
      </w:pPr>
      <w:r w:rsidRPr="00C62753">
        <w:rPr>
          <w:color w:val="000000"/>
          <w:lang w:eastAsia="sv-SE"/>
        </w:rPr>
        <w:t>BONUS-projektet är ett s.k</w:t>
      </w:r>
      <w:r w:rsidR="0028780E" w:rsidRPr="00C62753">
        <w:rPr>
          <w:color w:val="000000"/>
          <w:lang w:eastAsia="sv-SE"/>
        </w:rPr>
        <w:t>.</w:t>
      </w:r>
      <w:r w:rsidRPr="00C62753">
        <w:rPr>
          <w:color w:val="000000"/>
          <w:lang w:eastAsia="sv-SE"/>
        </w:rPr>
        <w:t xml:space="preserve"> ERA-netprojekt som samordnar</w:t>
      </w:r>
      <w:r w:rsidR="0028780E" w:rsidRPr="00C62753">
        <w:rPr>
          <w:color w:val="000000"/>
          <w:lang w:eastAsia="sv-SE"/>
        </w:rPr>
        <w:t xml:space="preserve"> miljöforskningen mellan </w:t>
      </w:r>
      <w:r w:rsidRPr="00C62753">
        <w:rPr>
          <w:color w:val="000000"/>
          <w:lang w:eastAsia="sv-SE"/>
        </w:rPr>
        <w:t xml:space="preserve">länderna kring Östersjön. Projektet leds från Finland och ingår i Östersjöstrategin.  </w:t>
      </w:r>
      <w:r w:rsidR="0028780E" w:rsidRPr="00C62753">
        <w:rPr>
          <w:color w:val="000000"/>
          <w:lang w:eastAsia="sv-SE"/>
        </w:rPr>
        <w:t xml:space="preserve">Sverige deltar. </w:t>
      </w:r>
      <w:r w:rsidRPr="00C62753">
        <w:rPr>
          <w:color w:val="000000"/>
          <w:lang w:eastAsia="sv-SE"/>
        </w:rPr>
        <w:t>Sedan en tid pågår ett arbete på kommissionen att omvandla BONUS-projektet till ett s.k. Artikel 169-projekt. Arbetet i kommissionen har kraftigt försenats. Ett förslag till föreligger nu och kommer att presenteras av kommissionen.</w:t>
      </w:r>
    </w:p>
    <w:p w:rsidR="00796DB7" w:rsidRPr="00C62753" w:rsidRDefault="00796DB7" w:rsidP="00810BAB">
      <w:pPr>
        <w:rPr>
          <w:color w:val="000000"/>
          <w:lang w:eastAsia="sv-SE"/>
        </w:rPr>
      </w:pPr>
    </w:p>
    <w:p w:rsidR="00796DB7" w:rsidRPr="00C62753" w:rsidRDefault="00796DB7" w:rsidP="00810BAB">
      <w:pPr>
        <w:rPr>
          <w:color w:val="000000"/>
          <w:lang w:eastAsia="sv-SE"/>
        </w:rPr>
      </w:pPr>
      <w:r w:rsidRPr="00C62753">
        <w:rPr>
          <w:u w:val="single"/>
        </w:rPr>
        <w:t>Förslag till svensk ståndpunkt</w:t>
      </w:r>
      <w:r w:rsidRPr="00C62753">
        <w:t xml:space="preserve">: Regeringen </w:t>
      </w:r>
      <w:r w:rsidR="0028780E" w:rsidRPr="00C62753">
        <w:t>anser</w:t>
      </w:r>
      <w:r w:rsidRPr="00C62753">
        <w:t xml:space="preserve"> att projektet skyndsamt omvandlas till ett Artikel 169-projekt</w:t>
      </w:r>
    </w:p>
    <w:p w:rsidR="00810BAB" w:rsidRPr="00C62753" w:rsidRDefault="00810BAB" w:rsidP="00810BAB">
      <w:pPr>
        <w:rPr>
          <w:i/>
          <w:color w:val="000000"/>
          <w:lang w:eastAsia="sv-SE"/>
        </w:rPr>
      </w:pPr>
    </w:p>
    <w:p w:rsidR="00810BAB" w:rsidRPr="00C62753" w:rsidRDefault="00810BAB" w:rsidP="00810BAB">
      <w:pPr>
        <w:rPr>
          <w:b/>
          <w:color w:val="000000"/>
          <w:lang w:eastAsia="sv-SE"/>
        </w:rPr>
      </w:pPr>
      <w:r w:rsidRPr="00C62753">
        <w:rPr>
          <w:b/>
          <w:iCs/>
          <w:color w:val="000000"/>
          <w:lang w:eastAsia="sv-SE"/>
        </w:rPr>
        <w:t xml:space="preserve">e) </w:t>
      </w:r>
      <w:r w:rsidRPr="00C62753">
        <w:rPr>
          <w:b/>
          <w:iCs/>
          <w:color w:val="000000"/>
          <w:lang w:eastAsia="sv-SE"/>
        </w:rPr>
        <w:tab/>
      </w:r>
      <w:r w:rsidRPr="00C62753">
        <w:rPr>
          <w:b/>
          <w:color w:val="000000"/>
          <w:lang w:eastAsia="sv-SE"/>
        </w:rPr>
        <w:t xml:space="preserve">Declaration of the </w:t>
      </w:r>
      <w:smartTag w:uri="urn:schemas-microsoft-com:office:smarttags" w:element="PlaceName">
        <w:r w:rsidRPr="00C62753">
          <w:rPr>
            <w:b/>
            <w:color w:val="000000"/>
            <w:lang w:eastAsia="sv-SE"/>
          </w:rPr>
          <w:t>Czech</w:t>
        </w:r>
      </w:smartTag>
      <w:r w:rsidRPr="00C62753">
        <w:rPr>
          <w:b/>
          <w:color w:val="000000"/>
          <w:lang w:eastAsia="sv-SE"/>
        </w:rPr>
        <w:t xml:space="preserve"> </w:t>
      </w:r>
      <w:smartTag w:uri="urn:schemas-microsoft-com:office:smarttags" w:element="PlaceType">
        <w:r w:rsidRPr="00C62753">
          <w:rPr>
            <w:b/>
            <w:color w:val="000000"/>
            <w:lang w:eastAsia="sv-SE"/>
          </w:rPr>
          <w:t>Republic</w:t>
        </w:r>
      </w:smartTag>
      <w:r w:rsidRPr="00C62753">
        <w:rPr>
          <w:b/>
          <w:color w:val="000000"/>
          <w:lang w:eastAsia="sv-SE"/>
        </w:rPr>
        <w:t xml:space="preserve">, </w:t>
      </w:r>
      <w:smartTag w:uri="urn:schemas-microsoft-com:office:smarttags" w:element="country-region">
        <w:r w:rsidRPr="00C62753">
          <w:rPr>
            <w:b/>
            <w:color w:val="000000"/>
            <w:lang w:eastAsia="sv-SE"/>
          </w:rPr>
          <w:t>Hungary</w:t>
        </w:r>
      </w:smartTag>
      <w:r w:rsidRPr="00C62753">
        <w:rPr>
          <w:b/>
          <w:color w:val="000000"/>
          <w:lang w:eastAsia="sv-SE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C62753">
            <w:rPr>
              <w:b/>
              <w:color w:val="000000"/>
              <w:lang w:eastAsia="sv-SE"/>
            </w:rPr>
            <w:t>Romania</w:t>
          </w:r>
        </w:smartTag>
      </w:smartTag>
      <w:r w:rsidRPr="00C62753">
        <w:rPr>
          <w:b/>
          <w:color w:val="000000"/>
          <w:lang w:eastAsia="sv-SE"/>
        </w:rPr>
        <w:t xml:space="preserve"> on the integrated proposal </w:t>
      </w:r>
      <w:r w:rsidRPr="00C62753">
        <w:rPr>
          <w:b/>
          <w:color w:val="000000"/>
          <w:lang w:eastAsia="sv-SE"/>
        </w:rPr>
        <w:tab/>
        <w:t>to implement the project ELI (Extreme Light Infrastracture) of the ESFRI Roadmap</w:t>
      </w:r>
    </w:p>
    <w:p w:rsidR="00810BAB" w:rsidRPr="00C62753" w:rsidRDefault="00810BAB" w:rsidP="00810BAB">
      <w:pPr>
        <w:ind w:left="567" w:hanging="567"/>
        <w:rPr>
          <w:i/>
          <w:iCs/>
          <w:color w:val="000000"/>
          <w:lang w:eastAsia="sv-SE"/>
        </w:rPr>
      </w:pPr>
      <w:r w:rsidRPr="00C62753">
        <w:rPr>
          <w:i/>
          <w:color w:val="000000"/>
          <w:lang w:eastAsia="sv-SE"/>
        </w:rPr>
        <w:tab/>
        <w:t>-</w:t>
      </w:r>
      <w:r w:rsidRPr="00C62753">
        <w:rPr>
          <w:i/>
          <w:color w:val="000000"/>
          <w:lang w:eastAsia="sv-SE"/>
        </w:rPr>
        <w:tab/>
      </w:r>
      <w:r w:rsidRPr="00C62753">
        <w:rPr>
          <w:i/>
          <w:color w:val="000000"/>
          <w:lang w:eastAsia="sv-SE"/>
        </w:rPr>
        <w:tab/>
        <w:t>Begäran från tjeckiska delegationen</w:t>
      </w:r>
      <w:r w:rsidRPr="00C62753">
        <w:rPr>
          <w:b/>
          <w:iCs/>
          <w:color w:val="000000"/>
          <w:lang w:eastAsia="sv-SE"/>
        </w:rPr>
        <w:t xml:space="preserve"> </w:t>
      </w:r>
    </w:p>
    <w:p w:rsidR="00810BAB" w:rsidRPr="00C62753" w:rsidRDefault="00810BAB" w:rsidP="00EB14F2"/>
    <w:p w:rsidR="00836A35" w:rsidRPr="00C62753" w:rsidRDefault="00836A35" w:rsidP="00EB14F2">
      <w:r w:rsidRPr="00C62753">
        <w:t>ESFRI är en prioritetslista over framtida europeiska forskningsinfrastrukturanläggni</w:t>
      </w:r>
      <w:r w:rsidR="0028780E" w:rsidRPr="00C62753">
        <w:t>ngar. ELI är ett av dessa projek</w:t>
      </w:r>
      <w:r w:rsidRPr="00C62753">
        <w:t>t.</w:t>
      </w:r>
    </w:p>
    <w:p w:rsidR="00796DB7" w:rsidRPr="00C62753" w:rsidRDefault="00796DB7" w:rsidP="00EB14F2"/>
    <w:p w:rsidR="00796DB7" w:rsidRPr="00C62753" w:rsidRDefault="00796DB7" w:rsidP="00EB14F2">
      <w:r w:rsidRPr="00C62753">
        <w:rPr>
          <w:u w:val="single"/>
        </w:rPr>
        <w:t>Förslag till svensk ståndpunkt</w:t>
      </w:r>
      <w:r w:rsidRPr="00C62753">
        <w:t>: Allmänt ser regeringen positivt på att forskningsinfrastrukturanläggningar etableras på olika håll i Europa.</w:t>
      </w:r>
    </w:p>
    <w:p w:rsidR="001F4364" w:rsidRPr="00C62753" w:rsidRDefault="001F4364" w:rsidP="001F4364">
      <w:pPr>
        <w:spacing w:line="240" w:lineRule="auto"/>
        <w:ind w:left="-567"/>
        <w:rPr>
          <w:color w:val="000000"/>
          <w:szCs w:val="24"/>
        </w:rPr>
      </w:pPr>
    </w:p>
    <w:sectPr w:rsidR="001F4364" w:rsidRPr="00C62753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CB3" w:rsidRPr="00C62753" w:rsidRDefault="003C1CB3">
      <w:r w:rsidRPr="00C62753">
        <w:separator/>
      </w:r>
    </w:p>
  </w:endnote>
  <w:endnote w:type="continuationSeparator" w:id="0">
    <w:p w:rsidR="003C1CB3" w:rsidRPr="00C62753" w:rsidRDefault="003C1CB3">
      <w:r w:rsidRPr="00C627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CB3" w:rsidRPr="00C62753" w:rsidRDefault="003C1CB3">
      <w:r w:rsidRPr="00C62753">
        <w:separator/>
      </w:r>
    </w:p>
  </w:footnote>
  <w:footnote w:type="continuationSeparator" w:id="0">
    <w:p w:rsidR="003C1CB3" w:rsidRPr="00C62753" w:rsidRDefault="003C1CB3">
      <w:r w:rsidRPr="00C627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CB3" w:rsidRPr="00C62753" w:rsidRDefault="003C1CB3">
    <w:pPr>
      <w:pStyle w:val="Sidhuvud"/>
      <w:framePr w:wrap="around" w:vAnchor="text" w:hAnchor="margin" w:xAlign="right" w:y="1"/>
      <w:rPr>
        <w:rStyle w:val="Sidnummer"/>
      </w:rPr>
    </w:pPr>
    <w:r w:rsidRPr="00C62753">
      <w:rPr>
        <w:rStyle w:val="Sidnummer"/>
      </w:rPr>
      <w:fldChar w:fldCharType="begin" w:fldLock="1"/>
    </w:r>
    <w:r w:rsidRPr="00C62753">
      <w:rPr>
        <w:rStyle w:val="Sidnummer"/>
      </w:rPr>
      <w:instrText xml:space="preserve">PAGE  </w:instrText>
    </w:r>
    <w:r w:rsidRPr="00C62753">
      <w:rPr>
        <w:rStyle w:val="Sidnummer"/>
      </w:rPr>
      <w:fldChar w:fldCharType="separate"/>
    </w:r>
    <w:r w:rsidR="004F4816" w:rsidRPr="00C62753">
      <w:rPr>
        <w:rStyle w:val="Sidnummer"/>
      </w:rPr>
      <w:t>2</w:t>
    </w:r>
    <w:r w:rsidRPr="00C6275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C1CB3" w:rsidRPr="00C6275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C1CB3" w:rsidRPr="00C62753" w:rsidRDefault="003C1CB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C1CB3" w:rsidRPr="00C62753" w:rsidRDefault="003C1CB3">
          <w:pPr>
            <w:pStyle w:val="Sidhuvud"/>
            <w:ind w:right="360"/>
          </w:pPr>
        </w:p>
      </w:tc>
      <w:tc>
        <w:tcPr>
          <w:tcW w:w="1525" w:type="dxa"/>
        </w:tcPr>
        <w:p w:rsidR="003C1CB3" w:rsidRPr="00C62753" w:rsidRDefault="003C1CB3">
          <w:pPr>
            <w:pStyle w:val="Sidhuvud"/>
            <w:ind w:right="360"/>
          </w:pPr>
        </w:p>
      </w:tc>
    </w:tr>
  </w:tbl>
  <w:p w:rsidR="003C1CB3" w:rsidRPr="00C62753" w:rsidRDefault="003C1CB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CB3" w:rsidRPr="00C62753" w:rsidRDefault="003C1CB3">
    <w:pPr>
      <w:pStyle w:val="Sidhuvud"/>
      <w:framePr w:wrap="around" w:vAnchor="text" w:hAnchor="margin" w:xAlign="right" w:y="1"/>
      <w:rPr>
        <w:rStyle w:val="Sidnummer"/>
      </w:rPr>
    </w:pPr>
    <w:r w:rsidRPr="00C62753">
      <w:rPr>
        <w:rStyle w:val="Sidnummer"/>
      </w:rPr>
      <w:fldChar w:fldCharType="begin" w:fldLock="1"/>
    </w:r>
    <w:r w:rsidRPr="00C62753">
      <w:rPr>
        <w:rStyle w:val="Sidnummer"/>
      </w:rPr>
      <w:instrText xml:space="preserve">PAGE  </w:instrText>
    </w:r>
    <w:r w:rsidRPr="00C62753">
      <w:rPr>
        <w:rStyle w:val="Sidnummer"/>
      </w:rPr>
      <w:fldChar w:fldCharType="separate"/>
    </w:r>
    <w:r w:rsidR="004F4816" w:rsidRPr="00C62753">
      <w:rPr>
        <w:rStyle w:val="Sidnummer"/>
      </w:rPr>
      <w:t>3</w:t>
    </w:r>
    <w:r w:rsidRPr="00C6275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C1CB3" w:rsidRPr="00C6275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C1CB3" w:rsidRPr="00C62753" w:rsidRDefault="003C1CB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C1CB3" w:rsidRPr="00C62753" w:rsidRDefault="003C1CB3">
          <w:pPr>
            <w:pStyle w:val="Sidhuvud"/>
            <w:ind w:right="360"/>
          </w:pPr>
        </w:p>
      </w:tc>
      <w:tc>
        <w:tcPr>
          <w:tcW w:w="1525" w:type="dxa"/>
        </w:tcPr>
        <w:p w:rsidR="003C1CB3" w:rsidRPr="00C62753" w:rsidRDefault="003C1CB3">
          <w:pPr>
            <w:pStyle w:val="Sidhuvud"/>
            <w:ind w:right="360"/>
          </w:pPr>
        </w:p>
      </w:tc>
    </w:tr>
  </w:tbl>
  <w:p w:rsidR="003C1CB3" w:rsidRPr="00C62753" w:rsidRDefault="003C1CB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CB3" w:rsidRPr="00C62753" w:rsidRDefault="00C62753">
    <w:pPr>
      <w:framePr w:w="2948" w:h="1321" w:hRule="exact" w:wrap="notBeside" w:vAnchor="page" w:hAnchor="page" w:x="1362" w:y="653"/>
    </w:pPr>
    <w:r w:rsidRPr="00C62753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1CB3" w:rsidRPr="00C62753" w:rsidRDefault="003C1CB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C1CB3" w:rsidRPr="00C62753" w:rsidRDefault="003C1CB3">
    <w:pPr>
      <w:rPr>
        <w:rFonts w:ascii="TradeGothic" w:hAnsi="TradeGothic"/>
        <w:b/>
        <w:bCs/>
        <w:spacing w:val="12"/>
        <w:sz w:val="22"/>
      </w:rPr>
    </w:pPr>
  </w:p>
  <w:p w:rsidR="003C1CB3" w:rsidRPr="00C62753" w:rsidRDefault="003C1CB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C1CB3" w:rsidRPr="00C62753" w:rsidRDefault="003C1CB3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Utrikesdepartementet"/>
    <w:docVar w:name="Regering" w:val="N"/>
  </w:docVars>
  <w:rsids>
    <w:rsidRoot w:val="00B8284C"/>
    <w:rsid w:val="00026311"/>
    <w:rsid w:val="000676C1"/>
    <w:rsid w:val="00085C65"/>
    <w:rsid w:val="000F2345"/>
    <w:rsid w:val="0011067F"/>
    <w:rsid w:val="00142B55"/>
    <w:rsid w:val="0019412A"/>
    <w:rsid w:val="001F4364"/>
    <w:rsid w:val="00213323"/>
    <w:rsid w:val="00213FC7"/>
    <w:rsid w:val="00237DB2"/>
    <w:rsid w:val="00246FD2"/>
    <w:rsid w:val="00267EF8"/>
    <w:rsid w:val="0028780E"/>
    <w:rsid w:val="003541ED"/>
    <w:rsid w:val="0038242F"/>
    <w:rsid w:val="003C0763"/>
    <w:rsid w:val="003C1CB3"/>
    <w:rsid w:val="004078C0"/>
    <w:rsid w:val="00411D28"/>
    <w:rsid w:val="0042378A"/>
    <w:rsid w:val="00437510"/>
    <w:rsid w:val="00460804"/>
    <w:rsid w:val="004B7111"/>
    <w:rsid w:val="004C105E"/>
    <w:rsid w:val="004E208F"/>
    <w:rsid w:val="004F4816"/>
    <w:rsid w:val="00505096"/>
    <w:rsid w:val="00506FBD"/>
    <w:rsid w:val="005356CF"/>
    <w:rsid w:val="005E0763"/>
    <w:rsid w:val="00601F67"/>
    <w:rsid w:val="006068B3"/>
    <w:rsid w:val="00636ABC"/>
    <w:rsid w:val="00664FCF"/>
    <w:rsid w:val="006A3A36"/>
    <w:rsid w:val="006D74EB"/>
    <w:rsid w:val="006E3ECA"/>
    <w:rsid w:val="007017FA"/>
    <w:rsid w:val="00796DB7"/>
    <w:rsid w:val="00810BAB"/>
    <w:rsid w:val="00836A35"/>
    <w:rsid w:val="00875DD2"/>
    <w:rsid w:val="00881F55"/>
    <w:rsid w:val="0088780D"/>
    <w:rsid w:val="008C709D"/>
    <w:rsid w:val="009D021F"/>
    <w:rsid w:val="009E438A"/>
    <w:rsid w:val="00A317E1"/>
    <w:rsid w:val="00AA374A"/>
    <w:rsid w:val="00AA45F0"/>
    <w:rsid w:val="00AC223D"/>
    <w:rsid w:val="00AF67D2"/>
    <w:rsid w:val="00B10D3A"/>
    <w:rsid w:val="00B47D55"/>
    <w:rsid w:val="00B47F36"/>
    <w:rsid w:val="00B64602"/>
    <w:rsid w:val="00B8284C"/>
    <w:rsid w:val="00C07568"/>
    <w:rsid w:val="00C62753"/>
    <w:rsid w:val="00C669EC"/>
    <w:rsid w:val="00C702D0"/>
    <w:rsid w:val="00CE08DF"/>
    <w:rsid w:val="00D46BC3"/>
    <w:rsid w:val="00DA5C66"/>
    <w:rsid w:val="00DF30BE"/>
    <w:rsid w:val="00E46094"/>
    <w:rsid w:val="00EA0C7C"/>
    <w:rsid w:val="00EB14F2"/>
    <w:rsid w:val="00EC7293"/>
    <w:rsid w:val="00EC7A3C"/>
    <w:rsid w:val="00EE53EC"/>
    <w:rsid w:val="00EF0F3D"/>
    <w:rsid w:val="00F26F80"/>
    <w:rsid w:val="00FA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A136F9-C4B3-4C3A-BC4E-F2381E9E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599</Words>
  <Characters>3827</Characters>
  <Application>Microsoft Office Word</Application>
  <DocSecurity>4</DocSecurity>
  <Lines>123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>Kommenterad dagordning</dc:subject>
  <dc:creator>Riksdagen</dc:creator>
  <cp:keywords>Riksdagen</cp:keywords>
  <dc:description/>
  <cp:lastModifiedBy>Lars Brink</cp:lastModifiedBy>
  <cp:revision>2</cp:revision>
  <cp:lastPrinted>2006-11-27T09:04:00Z</cp:lastPrinted>
  <dcterms:created xsi:type="dcterms:W3CDTF">2025-12-17T23:57:00Z</dcterms:created>
  <dcterms:modified xsi:type="dcterms:W3CDTF">2025-12-17T23:57:00Z</dcterms:modified>
  <cp:category>Kommenterad dagordning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3;0;0;220</vt:lpwstr>
  </property>
  <property fmtid="{D5CDD505-2E9C-101B-9397-08002B2CF9AE}" pid="3" name="Sprak">
    <vt:lpwstr>Svenska</vt:lpwstr>
  </property>
  <property fmtid="{D5CDD505-2E9C-101B-9397-08002B2CF9AE}" pid="4" name="DokID">
    <vt:i4>61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4.1. Europeiska unionen</vt:lpwstr>
  </property>
  <property fmtid="{D5CDD505-2E9C-101B-9397-08002B2CF9AE}" pid="7" name="QFMSP source name">
    <vt:lpwstr>Komm dagordn 6 mars09.doc</vt:lpwstr>
  </property>
  <property fmtid="{D5CDD505-2E9C-101B-9397-08002B2CF9AE}" pid="8" name="RKOrdnaDiarienummer">
    <vt:lpwstr/>
  </property>
  <property fmtid="{D5CDD505-2E9C-101B-9397-08002B2CF9AE}" pid="9" name="ContentType">
    <vt:lpwstr>Word</vt:lpwstr>
  </property>
  <property fmtid="{D5CDD505-2E9C-101B-9397-08002B2CF9AE}" pid="10" name="RKOrdnaSearchKeywords">
    <vt:lpwstr/>
  </property>
  <property fmtid="{D5CDD505-2E9C-101B-9397-08002B2CF9AE}" pid="11" name="RKOrdnaSarskildSkyddsvard">
    <vt:lpwstr>0</vt:lpwstr>
  </property>
</Properties>
</file>