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838" w:rsidRPr="00912838" w:rsidRDefault="00912838">
      <w:pPr>
        <w:pStyle w:val="Frslagsrubrik"/>
      </w:pPr>
      <w:r w:rsidRPr="00912838">
        <w:t>Förslag till riksdagsbeslut</w:t>
      </w:r>
    </w:p>
    <w:p w:rsidR="00912838" w:rsidRPr="00912838" w:rsidRDefault="00912838">
      <w:pPr>
        <w:pStyle w:val="Hemstlatt"/>
        <w:numPr>
          <w:ilvl w:val="0"/>
          <w:numId w:val="1"/>
        </w:numPr>
      </w:pPr>
      <w:r w:rsidRPr="00912838">
        <w:t>Riksdagen avslår regeringens förslag till än</w:t>
      </w:r>
      <w:r w:rsidRPr="00912838">
        <w:t>d</w:t>
      </w:r>
      <w:r w:rsidRPr="00912838">
        <w:t>ring i skogsvårdslagen (1979:429).</w:t>
      </w:r>
    </w:p>
    <w:p w:rsidR="00912838" w:rsidRPr="00912838" w:rsidRDefault="00912838">
      <w:pPr>
        <w:pStyle w:val="Hemstlatt"/>
        <w:numPr>
          <w:ilvl w:val="0"/>
          <w:numId w:val="1"/>
        </w:numPr>
      </w:pPr>
      <w:r w:rsidRPr="00912838">
        <w:t>Riksdagen begär att regeringen återkommer till riksdagen med ett nytt lagförslag i enlighet med vad som anförs i moti</w:t>
      </w:r>
      <w:r w:rsidRPr="00912838">
        <w:t>o</w:t>
      </w:r>
      <w:r w:rsidRPr="00912838">
        <w:t>nen.</w:t>
      </w:r>
    </w:p>
    <w:p w:rsidR="00912838" w:rsidRPr="00912838" w:rsidRDefault="00912838">
      <w:pPr>
        <w:pStyle w:val="Hemstlatt"/>
        <w:numPr>
          <w:ilvl w:val="0"/>
          <w:numId w:val="1"/>
        </w:numPr>
      </w:pPr>
      <w:r w:rsidRPr="00912838">
        <w:t>Riksdagen tillkännager för regeringen som sin mening vad som anförs i motionen om röjning och gallring i fjällnära skog.</w:t>
      </w:r>
    </w:p>
    <w:p w:rsidR="00912838" w:rsidRPr="00912838" w:rsidRDefault="00912838">
      <w:pPr>
        <w:pStyle w:val="Rubrik1"/>
      </w:pPr>
      <w:r w:rsidRPr="00912838">
        <w:t>Bakgrund</w:t>
      </w:r>
    </w:p>
    <w:p w:rsidR="00912838" w:rsidRPr="00912838" w:rsidRDefault="00912838">
      <w:pPr>
        <w:rPr>
          <w:color w:val="000000"/>
        </w:rPr>
      </w:pPr>
      <w:r w:rsidRPr="00912838">
        <w:t>Lagen om svårföryngrad skog har funnits sedan 1903 och finns enligt Skog</w:t>
      </w:r>
      <w:r w:rsidRPr="00912838">
        <w:t>s</w:t>
      </w:r>
      <w:r w:rsidRPr="00912838">
        <w:t>styrelsen kvar i och med försiktighetsprincipen – man vet helt enkelt inte vad som kommer att hända med dessa områden vid exploaterande skogsbruk. De områden som i dag klassas som svårföryngrad skog innehåller generellt sett mer gammal skog med höga biologiska värden.</w:t>
      </w:r>
    </w:p>
    <w:p w:rsidR="00912838" w:rsidRPr="00912838" w:rsidRDefault="00912838">
      <w:pPr>
        <w:pStyle w:val="Normaltindrag"/>
      </w:pPr>
      <w:r w:rsidRPr="00912838">
        <w:t>Regeringen föreslår nu en förändring av lagen om svårföryngrad skog och skyddsskog, vilket innebär att kravet på tillstånd till avverkning av skog inom sådana områden upphävs och ersätts med lagens generella krav på att unde</w:t>
      </w:r>
      <w:r w:rsidRPr="00912838">
        <w:t>r</w:t>
      </w:r>
      <w:r w:rsidRPr="00912838">
        <w:t>rätta Skogsstyrelsen om planerade avverkningar (anmälningsplikt). Därmed upphävs de områden som i dag klassas som skyddsskog respektive svårfö</w:t>
      </w:r>
      <w:r w:rsidRPr="00912838">
        <w:t>r</w:t>
      </w:r>
      <w:r w:rsidRPr="00912838">
        <w:t>yngrad skog.</w:t>
      </w:r>
    </w:p>
    <w:p w:rsidR="00912838" w:rsidRPr="00912838" w:rsidRDefault="00912838">
      <w:pPr>
        <w:pStyle w:val="Normaltindrag"/>
      </w:pPr>
      <w:r w:rsidRPr="00912838">
        <w:t>Skyddsskogen utgörs av skogsområden i Skåne, Blekinge och Halland, b</w:t>
      </w:r>
      <w:r w:rsidRPr="00912838">
        <w:t>e</w:t>
      </w:r>
      <w:r w:rsidRPr="00912838">
        <w:t>lägna inom områden där sandflykt förekommer. Då sandflykt är ett naturligt fenomen på vissa områden med sitt eget naturliga ekosystem anses det inte längre finnas skäl att genom skogsplantering förhindra eller försvåra de natu</w:t>
      </w:r>
      <w:r w:rsidRPr="00912838">
        <w:t>r</w:t>
      </w:r>
      <w:r w:rsidRPr="00912838">
        <w:t>liga processerna i dessa områden. Samtliga remissinstanser som yttrat sig är positiva till förslaget.</w:t>
      </w:r>
    </w:p>
    <w:p w:rsidR="00912838" w:rsidRPr="00912838" w:rsidRDefault="00912838">
      <w:pPr>
        <w:pStyle w:val="Normaltindrag"/>
      </w:pPr>
      <w:r w:rsidRPr="00912838">
        <w:t xml:space="preserve">Områden med svårföryngrad skog finns dels på Öland och Gotland, dels i områden i norra Sverige, oftast nedanför den fjällnära skogen och oftast inom </w:t>
      </w:r>
      <w:r w:rsidRPr="00912838">
        <w:lastRenderedPageBreak/>
        <w:t>de marker som utnyttjas av rennäringen. När det gäller avskaffandet av til</w:t>
      </w:r>
      <w:r w:rsidRPr="00912838">
        <w:t>l</w:t>
      </w:r>
      <w:r w:rsidRPr="00912838">
        <w:t>ståndsplikt för avverkning i dessa områden har remissinstanserna i viktiga avseenden olika ståndpunkter, framför allt avseende de delar som är belägna i norra Sverige. Flertalet remissinstanser tillstyrker att tillståndsplikten för avverkning på Öland och Gotland kan ersättas med en anmälningsplikt. Dä</w:t>
      </w:r>
      <w:r w:rsidRPr="00912838">
        <w:t>r</w:t>
      </w:r>
      <w:r w:rsidRPr="00912838">
        <w:t>emot avstyrker flera viktiga remissinstanser förslaget vad gäller områden i norra Sverige. Även Sametinget motsätter sig att tillstån</w:t>
      </w:r>
      <w:r w:rsidRPr="00912838">
        <w:t>dsplikten tas bort i norra Sverige. Huvudargumenten rör befarade negativa konsekvenser för rennäringen samt natur- och kulturvärden.</w:t>
      </w:r>
    </w:p>
    <w:p w:rsidR="00912838" w:rsidRPr="00912838" w:rsidRDefault="00912838">
      <w:pPr>
        <w:pStyle w:val="Normaltindrag"/>
      </w:pPr>
      <w:r w:rsidRPr="00912838">
        <w:t>Anledningen till ändringar i lagen om svårföryngrad skog är enligt rege</w:t>
      </w:r>
      <w:r w:rsidRPr="00912838">
        <w:t>r</w:t>
      </w:r>
      <w:r w:rsidRPr="00912838">
        <w:t>ingen att det inte längre behövs några särskilda bestämmelser om förbud mot avverkning i svårföryngrad skog i och med dagens kunskap om de komplexa samband som råder mellan ekonomi, metoder och tekniker för avverkning och återplantering. Regeringen har inte tagit hänsyn till Gränsskogsutrednin</w:t>
      </w:r>
      <w:r w:rsidRPr="00912838">
        <w:t>g</w:t>
      </w:r>
      <w:r w:rsidRPr="00912838">
        <w:t>ens förslag om att det i lagen förs in ett generellt förbud mot avverkning om återväxten inte kan tryggas på grund av skogsbeståndets ogynnsamma läge. Det bör även påpekas att Regelrådet avstyrker förslaget i och med</w:t>
      </w:r>
      <w:r w:rsidRPr="00912838">
        <w:t xml:space="preserve"> att de anser att konsekvensutredningen är bristfällig. Regeringen gör bedömningen att förändringen kommer att leda till administrativa lättnader för skogsägarna. Vi bedömer, i likhet med flera remissinstanser, att förslaget snarare kommer att medföra administrativt merarbete.</w:t>
      </w:r>
    </w:p>
    <w:p w:rsidR="00912838" w:rsidRPr="00912838" w:rsidRDefault="00912838">
      <w:pPr>
        <w:pStyle w:val="Rubrik1"/>
      </w:pPr>
      <w:r w:rsidRPr="00912838">
        <w:t>Motivering</w:t>
      </w:r>
    </w:p>
    <w:p w:rsidR="00912838" w:rsidRPr="00912838" w:rsidRDefault="00912838">
      <w:r w:rsidRPr="00912838">
        <w:t>Vi kan ställa oss bakom att gränserna för skyddsskog upphävs. Däremot anser vi inte att tillräckliga argument föreligger för att nu avskaffa tillståndsplikten för avverkning i områden med svårföryngrad skog. Den svårföryngrade sk</w:t>
      </w:r>
      <w:r w:rsidRPr="00912838">
        <w:t>o</w:t>
      </w:r>
      <w:r w:rsidRPr="00912838">
        <w:t>gen är viktig för såväl natur- som kulturmål. Andelen skyddsvärd skog i dessa områden är större då det generellt finns mer gammal skog med höga biologi</w:t>
      </w:r>
      <w:r w:rsidRPr="00912838">
        <w:t>s</w:t>
      </w:r>
      <w:r w:rsidRPr="00912838">
        <w:t>ka värden. Ett avskaffande av tillståndsplikten riskerar att innebära ytterligare ett steg bort från miljökvalitetsmålet Levande skogar. Om tillståndskravet tas bort riskerar dessa skogar att utsättas för ett hårt avverkningstryck. I dagsläget har tillståndsplikten en avskräckande effekt. Utan tillståndsplikt behöver inte markägaren vänta de sex veckor efte</w:t>
      </w:r>
      <w:r w:rsidRPr="00912838">
        <w:t>r inlämnandet som annars gäller. Risken är att Skogsstyrelsen inte hinner granska anmälningarna innan avverkningen påbörjas. Ytterligare resurser för merarbete till Skogsstyrelsen aviseras inte, vilket är olyckligt. Det är även olämpligt att avskaffa områdena för skydd</w:t>
      </w:r>
      <w:r w:rsidRPr="00912838">
        <w:t>s</w:t>
      </w:r>
      <w:r w:rsidRPr="00912838">
        <w:t>värd skog i norra Sverige med hänvisning till rennäringens intressen och då renskötselområdets geografiska utsträckning och innebörd samt betydelsen av rennäringen som allmänt respektive enskilt intresse inte har klarlagts.</w:t>
      </w:r>
    </w:p>
    <w:p w:rsidR="00912838" w:rsidRPr="00912838" w:rsidRDefault="00912838">
      <w:pPr>
        <w:pStyle w:val="Normaltindrag"/>
      </w:pPr>
      <w:r w:rsidRPr="00912838">
        <w:t>Dessutom påpekas d</w:t>
      </w:r>
      <w:r w:rsidRPr="00912838">
        <w:t>et i sammanfattningen av Gränsskogsutredningen att utredaren på grund av bristande tid inte haft möjlighet att kalla samman en grupp av experter och sakkunniga. Sammantaget anser vi därför att propos</w:t>
      </w:r>
      <w:r w:rsidRPr="00912838">
        <w:t>i</w:t>
      </w:r>
      <w:r w:rsidRPr="00912838">
        <w:t>tionens förslag vad gäller avskaffandet av tillståndsplikt i de skyddsvärda områdena bör återremitteras.</w:t>
      </w:r>
    </w:p>
    <w:p w:rsidR="00912838" w:rsidRPr="00912838" w:rsidRDefault="00912838">
      <w:pPr>
        <w:pStyle w:val="Rubrik2"/>
      </w:pPr>
      <w:r w:rsidRPr="00912838">
        <w:t>Fjällnära skog</w:t>
      </w:r>
    </w:p>
    <w:p w:rsidR="00912838" w:rsidRPr="00912838" w:rsidRDefault="00912838">
      <w:r w:rsidRPr="00912838">
        <w:t>Regeringens förslag till ny lydelse av 15 § skogsvårdslagen innebär att rö</w:t>
      </w:r>
      <w:r w:rsidRPr="00912838">
        <w:t>j</w:t>
      </w:r>
      <w:r w:rsidRPr="00912838">
        <w:t>ning och gallring kan ske i fjällnära skog utan tillstånd. Röjning och gallring kan få negativa konsekvenser för den biologiska mångfalden eller andra vi</w:t>
      </w:r>
      <w:r w:rsidRPr="00912838">
        <w:t>k</w:t>
      </w:r>
      <w:r w:rsidRPr="00912838">
        <w:t>tiga naturvärden, varför vi anser att det inte bör tillåtas i fjällnära skog.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838">
        <w:trPr>
          <w:cantSplit/>
        </w:trPr>
        <w:tc>
          <w:tcPr>
            <w:tcW w:w="3046" w:type="dxa"/>
          </w:tcPr>
          <w:p w:rsidR="00912838" w:rsidRPr="00912838" w:rsidRDefault="00912838">
            <w:pPr>
              <w:pStyle w:val="UnderskriftDatum"/>
              <w:spacing w:before="240"/>
            </w:pPr>
            <w:r w:rsidRPr="00912838">
              <w:t>Stockholm den 15 april 2010</w:t>
            </w:r>
          </w:p>
        </w:tc>
        <w:tc>
          <w:tcPr>
            <w:tcW w:w="3047" w:type="dxa"/>
          </w:tcPr>
          <w:p w:rsidR="00912838" w:rsidRPr="00912838" w:rsidRDefault="00912838">
            <w:pPr>
              <w:pStyle w:val="Underskrifter"/>
              <w:spacing w:before="240"/>
            </w:pPr>
          </w:p>
        </w:tc>
      </w:tr>
      <w:tr w:rsidR="00000000" w:rsidRPr="00912838">
        <w:trPr>
          <w:cantSplit/>
        </w:trPr>
        <w:tc>
          <w:tcPr>
            <w:tcW w:w="3046" w:type="dxa"/>
          </w:tcPr>
          <w:p w:rsidR="00912838" w:rsidRPr="00912838" w:rsidRDefault="00912838">
            <w:pPr>
              <w:pStyle w:val="Underskrifter"/>
            </w:pPr>
            <w:r w:rsidRPr="00912838">
              <w:t>Wiwi-Anne Johansson (v)</w:t>
            </w:r>
          </w:p>
        </w:tc>
        <w:tc>
          <w:tcPr>
            <w:tcW w:w="3046" w:type="dxa"/>
          </w:tcPr>
          <w:p w:rsidR="00912838" w:rsidRPr="00912838" w:rsidRDefault="00912838">
            <w:pPr>
              <w:pStyle w:val="Underskrifter"/>
            </w:pPr>
          </w:p>
        </w:tc>
      </w:tr>
      <w:tr w:rsidR="00000000" w:rsidRPr="00912838">
        <w:trPr>
          <w:cantSplit/>
        </w:trPr>
        <w:tc>
          <w:tcPr>
            <w:tcW w:w="3046" w:type="dxa"/>
          </w:tcPr>
          <w:p w:rsidR="00912838" w:rsidRPr="00912838" w:rsidRDefault="00912838">
            <w:pPr>
              <w:pStyle w:val="Underskrifter"/>
            </w:pPr>
            <w:r w:rsidRPr="00912838">
              <w:t>Jacob Johnson (v)</w:t>
            </w:r>
          </w:p>
        </w:tc>
        <w:tc>
          <w:tcPr>
            <w:tcW w:w="3046" w:type="dxa"/>
          </w:tcPr>
          <w:p w:rsidR="00912838" w:rsidRPr="00912838" w:rsidRDefault="00912838">
            <w:pPr>
              <w:pStyle w:val="Underskrifter"/>
            </w:pPr>
            <w:r w:rsidRPr="00912838">
              <w:t>Peter Pedersen (v)</w:t>
            </w:r>
          </w:p>
        </w:tc>
      </w:tr>
      <w:tr w:rsidR="00000000" w:rsidRPr="00912838">
        <w:trPr>
          <w:cantSplit/>
        </w:trPr>
        <w:tc>
          <w:tcPr>
            <w:tcW w:w="3046" w:type="dxa"/>
          </w:tcPr>
          <w:p w:rsidR="00912838" w:rsidRPr="00912838" w:rsidRDefault="00912838">
            <w:pPr>
              <w:pStyle w:val="Underskrifter"/>
            </w:pPr>
            <w:r w:rsidRPr="00912838">
              <w:t>Kent Persson (v)</w:t>
            </w:r>
          </w:p>
        </w:tc>
        <w:tc>
          <w:tcPr>
            <w:tcW w:w="3046" w:type="dxa"/>
          </w:tcPr>
          <w:p w:rsidR="00912838" w:rsidRPr="00912838" w:rsidRDefault="00912838">
            <w:pPr>
              <w:pStyle w:val="Underskrifter"/>
            </w:pPr>
            <w:r w:rsidRPr="00912838">
              <w:t>Gunilla Wahlén (v)</w:t>
            </w:r>
          </w:p>
        </w:tc>
      </w:tr>
    </w:tbl>
    <w:p w:rsidR="00912838" w:rsidRPr="00912838" w:rsidRDefault="00912838">
      <w:pPr>
        <w:pStyle w:val="Normaltindrag"/>
      </w:pPr>
    </w:p>
    <w:sectPr w:rsidR="00000000" w:rsidRPr="009128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838" w:rsidRPr="00912838" w:rsidRDefault="00912838">
      <w:r w:rsidRPr="00912838">
        <w:separator/>
      </w:r>
    </w:p>
  </w:endnote>
  <w:endnote w:type="continuationSeparator" w:id="0">
    <w:p w:rsidR="00912838" w:rsidRPr="00912838" w:rsidRDefault="00912838">
      <w:r w:rsidRPr="00912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838" w:rsidRPr="00912838" w:rsidRDefault="00912838">
    <w:pPr>
      <w:pStyle w:val="Sidfot"/>
    </w:pPr>
    <w:r w:rsidRPr="009128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148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838" w:rsidRDefault="009128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838" w:rsidRDefault="009128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838" w:rsidRPr="00912838" w:rsidRDefault="00912838">
    <w:pPr>
      <w:pStyle w:val="Sidfot"/>
    </w:pPr>
    <w:r w:rsidRPr="009128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322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838" w:rsidRDefault="009128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838" w:rsidRDefault="009128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838" w:rsidRPr="00912838" w:rsidRDefault="00912838">
    <w:pPr>
      <w:pStyle w:val="Sidfot"/>
    </w:pPr>
    <w:r w:rsidRPr="009128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085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838" w:rsidRDefault="009128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838" w:rsidRDefault="009128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838" w:rsidRPr="00912838" w:rsidRDefault="00912838">
      <w:r w:rsidRPr="00912838">
        <w:separator/>
      </w:r>
    </w:p>
  </w:footnote>
  <w:footnote w:type="continuationSeparator" w:id="0">
    <w:p w:rsidR="00912838" w:rsidRPr="00912838" w:rsidRDefault="00912838">
      <w:r w:rsidRPr="00912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838" w:rsidRPr="00912838" w:rsidRDefault="00912838">
    <w:pPr>
      <w:pStyle w:val="Sidhuvud"/>
    </w:pPr>
    <w:r w:rsidRPr="009128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584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838" w:rsidRDefault="009128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838" w:rsidRDefault="009128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838" w:rsidRPr="00912838" w:rsidRDefault="00912838">
    <w:pPr>
      <w:pStyle w:val="Sidhuvud"/>
    </w:pPr>
    <w:r w:rsidRPr="009128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2591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838" w:rsidRDefault="009128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838" w:rsidRDefault="009128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838" w:rsidRPr="00912838" w:rsidRDefault="00912838">
    <w:pPr>
      <w:pStyle w:val="FSHNormal"/>
      <w:tabs>
        <w:tab w:val="right" w:pos="5840"/>
      </w:tabs>
    </w:pPr>
    <w:r w:rsidRPr="00912838">
      <w:br/>
    </w:r>
    <w:r w:rsidRPr="00912838">
      <w:fldChar w:fldCharType="begin" w:fldLock="1"/>
    </w:r>
    <w:r w:rsidRPr="00912838">
      <w:instrText xml:space="preserve"> DOCPROPERTY</w:instrText>
    </w:r>
    <w:r w:rsidRPr="00912838">
      <w:rPr>
        <w:sz w:val="18"/>
      </w:rPr>
      <w:instrText xml:space="preserve"> "YearUser" *\charformat </w:instrText>
    </w:r>
    <w:r w:rsidRPr="00912838">
      <w:fldChar w:fldCharType="separate"/>
    </w:r>
    <w:r w:rsidRPr="00912838">
      <w:t>2009/10</w:t>
    </w:r>
    <w:r w:rsidRPr="00912838">
      <w:fldChar w:fldCharType="end"/>
    </w:r>
    <w:r w:rsidRPr="00912838">
      <w:t xml:space="preserve"> </w:t>
    </w:r>
    <w:r w:rsidRPr="00912838">
      <w:tab/>
      <w:t xml:space="preserve">mnr: </w:t>
    </w:r>
    <w:r w:rsidRPr="00912838">
      <w:fldChar w:fldCharType="begin" w:fldLock="1"/>
    </w:r>
    <w:r w:rsidRPr="00912838">
      <w:instrText xml:space="preserve"> DOCPROPERTY</w:instrText>
    </w:r>
    <w:r w:rsidRPr="00912838">
      <w:rPr>
        <w:sz w:val="18"/>
      </w:rPr>
      <w:instrText xml:space="preserve"> "Motionsnummer" *\charformat </w:instrText>
    </w:r>
    <w:r w:rsidRPr="00912838">
      <w:fldChar w:fldCharType="separate"/>
    </w:r>
    <w:r w:rsidRPr="00912838">
      <w:t>MJ7</w:t>
    </w:r>
    <w:r w:rsidRPr="00912838">
      <w:fldChar w:fldCharType="end"/>
    </w:r>
    <w:r w:rsidRPr="00912838">
      <w:br/>
    </w:r>
    <w:r w:rsidRPr="00912838">
      <w:fldChar w:fldCharType="begin" w:fldLock="1"/>
    </w:r>
    <w:r w:rsidRPr="00912838">
      <w:instrText xml:space="preserve"> DOCPROPERTY</w:instrText>
    </w:r>
    <w:r w:rsidRPr="00912838">
      <w:rPr>
        <w:sz w:val="18"/>
      </w:rPr>
      <w:instrText xml:space="preserve"> "Samling" *\charformat </w:instrText>
    </w:r>
    <w:r w:rsidRPr="00912838">
      <w:fldChar w:fldCharType="end"/>
    </w:r>
    <w:r w:rsidRPr="00912838">
      <w:tab/>
      <w:t xml:space="preserve">pnr: </w:t>
    </w:r>
    <w:r w:rsidRPr="00912838">
      <w:fldChar w:fldCharType="begin" w:fldLock="1"/>
    </w:r>
    <w:r w:rsidRPr="00912838">
      <w:instrText xml:space="preserve"> DOCPROPERTY</w:instrText>
    </w:r>
    <w:r w:rsidRPr="00912838">
      <w:rPr>
        <w:sz w:val="18"/>
      </w:rPr>
      <w:instrText xml:space="preserve"> "Partinummer" *\charformat </w:instrText>
    </w:r>
    <w:r w:rsidRPr="00912838">
      <w:fldChar w:fldCharType="separate"/>
    </w:r>
    <w:r w:rsidRPr="00912838">
      <w:t>v44</w:t>
    </w:r>
    <w:r w:rsidRPr="00912838">
      <w:fldChar w:fldCharType="end"/>
    </w:r>
  </w:p>
  <w:p w:rsidR="00912838" w:rsidRPr="00912838" w:rsidRDefault="00912838">
    <w:pPr>
      <w:pStyle w:val="FSHRub1"/>
    </w:pPr>
    <w:r w:rsidRPr="00912838">
      <w:t>Motion till riksdagen</w:t>
    </w:r>
    <w:r w:rsidRPr="00912838">
      <w:br/>
    </w:r>
    <w:r w:rsidRPr="00912838">
      <w:fldChar w:fldCharType="begin" w:fldLock="1"/>
    </w:r>
    <w:r w:rsidRPr="00912838">
      <w:instrText xml:space="preserve"> DOCPROPERTY "YearUser" *\charformat </w:instrText>
    </w:r>
    <w:r w:rsidRPr="00912838">
      <w:fldChar w:fldCharType="separate"/>
    </w:r>
    <w:r w:rsidRPr="00912838">
      <w:t>2009/10</w:t>
    </w:r>
    <w:r w:rsidRPr="00912838">
      <w:fldChar w:fldCharType="end"/>
    </w:r>
    <w:r w:rsidRPr="00912838">
      <w:t>:</w:t>
    </w:r>
    <w:r w:rsidRPr="00912838">
      <w:fldChar w:fldCharType="begin" w:fldLock="1"/>
    </w:r>
    <w:r w:rsidRPr="00912838">
      <w:instrText xml:space="preserve"> DOCPROPERTY "Motionsnummer" *\charformat </w:instrText>
    </w:r>
    <w:r w:rsidRPr="00912838">
      <w:fldChar w:fldCharType="separate"/>
    </w:r>
    <w:r w:rsidRPr="00912838">
      <w:t>MJ7</w:t>
    </w:r>
    <w:r w:rsidRPr="00912838">
      <w:fldChar w:fldCharType="end"/>
    </w:r>
  </w:p>
  <w:p w:rsidR="00912838" w:rsidRPr="00912838" w:rsidRDefault="00912838">
    <w:pPr>
      <w:pStyle w:val="FSHNormalS5"/>
    </w:pPr>
    <w:r w:rsidRPr="00912838">
      <w:fldChar w:fldCharType="begin" w:fldLock="1"/>
    </w:r>
    <w:r w:rsidRPr="00912838">
      <w:instrText xml:space="preserve"> DOCPROPERTY "MotionarText" *\charformat </w:instrText>
    </w:r>
    <w:r w:rsidRPr="00912838">
      <w:fldChar w:fldCharType="separate"/>
    </w:r>
    <w:r w:rsidRPr="00912838">
      <w:t>av Wiwi-Anne Johansson m.fl. (v)</w:t>
    </w:r>
    <w:r w:rsidRPr="00912838">
      <w:fldChar w:fldCharType="end"/>
    </w:r>
    <w:r w:rsidRPr="00912838">
      <w:br/>
    </w:r>
    <w:r w:rsidRPr="00912838">
      <w:fldChar w:fldCharType="begin" w:fldLock="1"/>
    </w:r>
    <w:r w:rsidRPr="00912838">
      <w:instrText xml:space="preserve"> DOCPROPERTY "SvarFrasKort" *\charformat </w:instrText>
    </w:r>
    <w:r w:rsidRPr="00912838">
      <w:fldChar w:fldCharType="separate"/>
    </w:r>
    <w:r w:rsidRPr="00912838">
      <w:t>med anledning av prop. 2009/10:201</w:t>
    </w:r>
    <w:r w:rsidRPr="00912838">
      <w:fldChar w:fldCharType="end"/>
    </w:r>
  </w:p>
  <w:p w:rsidR="00912838" w:rsidRPr="00912838" w:rsidRDefault="00912838">
    <w:pPr>
      <w:pStyle w:val="FSHTitel"/>
    </w:pPr>
    <w:r w:rsidRPr="00912838">
      <w:fldChar w:fldCharType="begin" w:fldLock="1"/>
    </w:r>
    <w:r w:rsidRPr="00912838">
      <w:instrText xml:space="preserve"> DOCPROPERTY</w:instrText>
    </w:r>
    <w:r w:rsidRPr="00912838">
      <w:rPr>
        <w:sz w:val="18"/>
      </w:rPr>
      <w:instrText xml:space="preserve"> "RubrikSvar" *\charformat </w:instrText>
    </w:r>
    <w:r w:rsidRPr="00912838">
      <w:fldChar w:fldCharType="separate"/>
    </w:r>
    <w:r w:rsidRPr="00912838">
      <w:t>Gränser i skog</w:t>
    </w:r>
    <w:r w:rsidRPr="00912838">
      <w:fldChar w:fldCharType="end"/>
    </w:r>
  </w:p>
  <w:p w:rsidR="00912838" w:rsidRPr="00912838" w:rsidRDefault="00912838">
    <w:pPr>
      <w:pStyle w:val="Normal00"/>
    </w:pPr>
  </w:p>
  <w:p w:rsidR="00912838" w:rsidRPr="00912838" w:rsidRDefault="009128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3D3F88"/>
    <w:multiLevelType w:val="hybridMultilevel"/>
    <w:tmpl w:val="DFF07D8A"/>
    <w:lvl w:ilvl="0" w:tplc="A8FEA3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7CD7752"/>
    <w:multiLevelType w:val="hybridMultilevel"/>
    <w:tmpl w:val="5F98AEA2"/>
    <w:lvl w:ilvl="0" w:tplc="5290D5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0833121">
    <w:abstractNumId w:val="3"/>
  </w:num>
  <w:num w:numId="2" w16cid:durableId="70203750">
    <w:abstractNumId w:val="2"/>
  </w:num>
  <w:num w:numId="3" w16cid:durableId="1005476967">
    <w:abstractNumId w:val="1"/>
  </w:num>
  <w:num w:numId="4" w16cid:durableId="649136732">
    <w:abstractNumId w:val="0"/>
  </w:num>
  <w:num w:numId="5" w16cid:durableId="260185693">
    <w:abstractNumId w:val="7"/>
  </w:num>
  <w:num w:numId="6" w16cid:durableId="26835750">
    <w:abstractNumId w:val="6"/>
  </w:num>
  <w:num w:numId="7" w16cid:durableId="669799090">
    <w:abstractNumId w:val="5"/>
  </w:num>
  <w:num w:numId="8" w16cid:durableId="1001544942">
    <w:abstractNumId w:val="4"/>
  </w:num>
  <w:num w:numId="9" w16cid:durableId="1472166667">
    <w:abstractNumId w:val="8"/>
  </w:num>
  <w:num w:numId="10" w16cid:durableId="378288450">
    <w:abstractNumId w:val="9"/>
  </w:num>
  <w:num w:numId="11" w16cid:durableId="1772311059">
    <w:abstractNumId w:val="10"/>
  </w:num>
  <w:num w:numId="12" w16cid:durableId="1697079166">
    <w:abstractNumId w:val="13"/>
  </w:num>
  <w:num w:numId="13" w16cid:durableId="613563999">
    <w:abstractNumId w:val="16"/>
  </w:num>
  <w:num w:numId="14" w16cid:durableId="205870232">
    <w:abstractNumId w:val="17"/>
  </w:num>
  <w:num w:numId="15" w16cid:durableId="514610667">
    <w:abstractNumId w:val="11"/>
  </w:num>
  <w:num w:numId="16" w16cid:durableId="1470367670">
    <w:abstractNumId w:val="20"/>
  </w:num>
  <w:num w:numId="17" w16cid:durableId="160316575">
    <w:abstractNumId w:val="18"/>
  </w:num>
  <w:num w:numId="18" w16cid:durableId="1714496001">
    <w:abstractNumId w:val="15"/>
  </w:num>
  <w:num w:numId="19" w16cid:durableId="986546059">
    <w:abstractNumId w:val="12"/>
  </w:num>
  <w:num w:numId="20" w16cid:durableId="1401757698">
    <w:abstractNumId w:val="19"/>
  </w:num>
  <w:num w:numId="21" w16cid:durableId="752969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5"/>
    <w:docVar w:name="PersonGUIDs" w:val="{93F71F64-B3B2-464F-BCC5-C49DA1B8F0E4},{70ED92E7-062B-44F5-98C0-1732E6D079B7},{B0181D35-2F7D-4D23-BD15-5E0324552287},{CBCE2632-605E-484A-97AC-47C334EA7100},{233588E7-F7BD-4F60-BEE5-22A19EE80FB2}"/>
  </w:docVars>
  <w:rsids>
    <w:rsidRoot w:val="001B725A"/>
    <w:rsid w:val="001B725A"/>
    <w:rsid w:val="00912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323A957-1E9F-49A7-9936-3839BFC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4483</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2010-04-20T11:55:00Z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mot2000_515_2010-04-15</vt:lpwstr>
  </property>
  <property fmtid="{D5CDD505-2E9C-101B-9397-08002B2CF9AE}" pid="3" name="version">
    <vt:lpwstr>mot2000_515_2010-04-15</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2009/10:201 Gränser i skog</vt:lpwstr>
  </property>
  <property fmtid="{D5CDD505-2E9C-101B-9397-08002B2CF9AE}" pid="11" name="SvarFrasKort">
    <vt:lpwstr>med anledning av prop. 2009/10:201</vt:lpwstr>
  </property>
  <property fmtid="{D5CDD505-2E9C-101B-9397-08002B2CF9AE}" pid="12" name="Svar">
    <vt:lpwstr>Proposition</vt:lpwstr>
  </property>
  <property fmtid="{D5CDD505-2E9C-101B-9397-08002B2CF9AE}" pid="13" name="SvarNr">
    <vt:lpwstr>2009/10:201</vt:lpwstr>
  </property>
  <property fmtid="{D5CDD505-2E9C-101B-9397-08002B2CF9AE}" pid="14" name="RubrikSvar">
    <vt:lpwstr>Gränser i skog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Wiwi-Anne Johansson m.fl. (v)</vt:lpwstr>
  </property>
  <property fmtid="{D5CDD505-2E9C-101B-9397-08002B2CF9AE}" pid="26" name="MotionarLista">
    <vt:lpwstr>Johansson, Wiwi-Anne (v)\Johnson, Jacob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Jacob Johnson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april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20092010000000000118000000440075</vt:lpwstr>
  </property>
  <property fmtid="{D5CDD505-2E9C-101B-9397-08002B2CF9AE}" pid="47" name="datum">
    <vt:lpwstr>100415</vt:lpwstr>
  </property>
  <property fmtid="{D5CDD505-2E9C-101B-9397-08002B2CF9AE}" pid="48" name="avsändar-e-post">
    <vt:lpwstr>maya.ek@riksdagen.se</vt:lpwstr>
  </property>
  <property fmtid="{D5CDD505-2E9C-101B-9397-08002B2CF9AE}" pid="49" name="id">
    <vt:lpwstr>20092010000000000118000000440075</vt:lpwstr>
  </property>
  <property fmtid="{D5CDD505-2E9C-101B-9397-08002B2CF9AE}" pid="50" name="nummer">
    <vt:lpwstr>7</vt:lpwstr>
  </property>
  <property fmtid="{D5CDD505-2E9C-101B-9397-08002B2CF9AE}" pid="51" name="utskottsbeteckning">
    <vt:lpwstr>MJ</vt:lpwstr>
  </property>
  <property fmtid="{D5CDD505-2E9C-101B-9397-08002B2CF9AE}" pid="52" name="GlobalUID">
    <vt:lpwstr>{02826804-4B52-47C7-B095-1187852FA7E4}</vt:lpwstr>
  </property>
  <property fmtid="{D5CDD505-2E9C-101B-9397-08002B2CF9AE}" pid="53" name="Överföringar">
    <vt:i4>0</vt:i4>
  </property>
  <property fmtid="{D5CDD505-2E9C-101B-9397-08002B2CF9AE}" pid="54" name="Checksum">
    <vt:lpwstr>*0009496279211*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100420 13:55:37.253</vt:lpwstr>
  </property>
  <property fmtid="{D5CDD505-2E9C-101B-9397-08002B2CF9AE}" pid="58" name="urixGuid">
    <vt:lpwstr>{953C1001-8B61-4044-A571-0A49912E49CF}</vt:lpwstr>
  </property>
</Properties>
</file>