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04897" w14:paraId="1727EE1A" w14:textId="77777777" w:rsidTr="004E420B">
        <w:tblPrEx>
          <w:tblCellMar>
            <w:top w:w="0" w:type="dxa"/>
            <w:bottom w:w="0" w:type="dxa"/>
          </w:tblCellMar>
        </w:tblPrEx>
        <w:tc>
          <w:tcPr>
            <w:tcW w:w="2268" w:type="dxa"/>
          </w:tcPr>
          <w:p w14:paraId="19B63944" w14:textId="77777777" w:rsidR="006E4E11" w:rsidRPr="00904897" w:rsidRDefault="006E4E11" w:rsidP="007242A3">
            <w:pPr>
              <w:framePr w:w="5035" w:h="1644" w:wrap="notBeside" w:vAnchor="page" w:hAnchor="page" w:x="6573" w:y="721"/>
              <w:rPr>
                <w:rFonts w:ascii="TradeGothic" w:hAnsi="TradeGothic"/>
                <w:i/>
                <w:sz w:val="18"/>
              </w:rPr>
            </w:pPr>
          </w:p>
        </w:tc>
        <w:tc>
          <w:tcPr>
            <w:tcW w:w="2999" w:type="dxa"/>
            <w:gridSpan w:val="2"/>
          </w:tcPr>
          <w:p w14:paraId="7EBF979A" w14:textId="77777777" w:rsidR="006E4E11" w:rsidRPr="00904897" w:rsidRDefault="006E4E11" w:rsidP="007242A3">
            <w:pPr>
              <w:framePr w:w="5035" w:h="1644" w:wrap="notBeside" w:vAnchor="page" w:hAnchor="page" w:x="6573" w:y="721"/>
              <w:rPr>
                <w:rFonts w:ascii="TradeGothic" w:hAnsi="TradeGothic"/>
                <w:i/>
                <w:sz w:val="18"/>
              </w:rPr>
            </w:pPr>
          </w:p>
        </w:tc>
      </w:tr>
      <w:tr w:rsidR="004E420B" w:rsidRPr="00904897" w14:paraId="2341751D" w14:textId="77777777" w:rsidTr="004E420B">
        <w:tblPrEx>
          <w:tblCellMar>
            <w:top w:w="0" w:type="dxa"/>
            <w:bottom w:w="0" w:type="dxa"/>
          </w:tblCellMar>
        </w:tblPrEx>
        <w:tc>
          <w:tcPr>
            <w:tcW w:w="5267" w:type="dxa"/>
            <w:gridSpan w:val="3"/>
          </w:tcPr>
          <w:p w14:paraId="71E6185C" w14:textId="77777777" w:rsidR="004E420B" w:rsidRPr="00904897" w:rsidRDefault="00055C62" w:rsidP="007242A3">
            <w:pPr>
              <w:framePr w:w="5035" w:h="1644" w:wrap="notBeside" w:vAnchor="page" w:hAnchor="page" w:x="6573" w:y="721"/>
              <w:rPr>
                <w:rFonts w:ascii="TradeGothic" w:hAnsi="TradeGothic"/>
                <w:b/>
                <w:sz w:val="22"/>
              </w:rPr>
            </w:pPr>
            <w:r w:rsidRPr="00904897">
              <w:rPr>
                <w:rFonts w:ascii="TradeGothic" w:hAnsi="TradeGothic"/>
                <w:b/>
                <w:sz w:val="22"/>
              </w:rPr>
              <w:t>PM till riksdagen</w:t>
            </w:r>
          </w:p>
        </w:tc>
      </w:tr>
      <w:tr w:rsidR="006E4E11" w:rsidRPr="00904897" w14:paraId="63D171DC" w14:textId="77777777" w:rsidTr="004E420B">
        <w:tblPrEx>
          <w:tblCellMar>
            <w:top w:w="0" w:type="dxa"/>
            <w:bottom w:w="0" w:type="dxa"/>
          </w:tblCellMar>
        </w:tblPrEx>
        <w:tc>
          <w:tcPr>
            <w:tcW w:w="3402" w:type="dxa"/>
            <w:gridSpan w:val="2"/>
          </w:tcPr>
          <w:p w14:paraId="21369E65" w14:textId="77777777" w:rsidR="006E4E11" w:rsidRPr="00904897" w:rsidRDefault="006E4E11" w:rsidP="007242A3">
            <w:pPr>
              <w:framePr w:w="5035" w:h="1644" w:wrap="notBeside" w:vAnchor="page" w:hAnchor="page" w:x="6573" w:y="721"/>
            </w:pPr>
          </w:p>
        </w:tc>
        <w:tc>
          <w:tcPr>
            <w:tcW w:w="1865" w:type="dxa"/>
          </w:tcPr>
          <w:p w14:paraId="47675FC2" w14:textId="77777777" w:rsidR="006E4E11" w:rsidRPr="00904897" w:rsidRDefault="006E4E11" w:rsidP="007242A3">
            <w:pPr>
              <w:framePr w:w="5035" w:h="1644" w:wrap="notBeside" w:vAnchor="page" w:hAnchor="page" w:x="6573" w:y="721"/>
            </w:pPr>
          </w:p>
        </w:tc>
      </w:tr>
      <w:tr w:rsidR="006E4E11" w:rsidRPr="00904897" w14:paraId="64215726" w14:textId="77777777" w:rsidTr="004E420B">
        <w:tblPrEx>
          <w:tblCellMar>
            <w:top w:w="0" w:type="dxa"/>
            <w:bottom w:w="0" w:type="dxa"/>
          </w:tblCellMar>
        </w:tblPrEx>
        <w:tc>
          <w:tcPr>
            <w:tcW w:w="2268" w:type="dxa"/>
          </w:tcPr>
          <w:p w14:paraId="750A03B3" w14:textId="77777777" w:rsidR="006E4E11" w:rsidRPr="00904897" w:rsidRDefault="004E420B" w:rsidP="007242A3">
            <w:pPr>
              <w:framePr w:w="5035" w:h="1644" w:wrap="notBeside" w:vAnchor="page" w:hAnchor="page" w:x="6573" w:y="721"/>
            </w:pPr>
            <w:r w:rsidRPr="00904897">
              <w:t>2011-</w:t>
            </w:r>
            <w:r w:rsidR="00FA3B85" w:rsidRPr="00904897">
              <w:t>11-2</w:t>
            </w:r>
            <w:r w:rsidR="006721ED" w:rsidRPr="00904897">
              <w:t>7</w:t>
            </w:r>
          </w:p>
        </w:tc>
        <w:tc>
          <w:tcPr>
            <w:tcW w:w="2999" w:type="dxa"/>
            <w:gridSpan w:val="2"/>
          </w:tcPr>
          <w:p w14:paraId="1C3CD0C2" w14:textId="77777777" w:rsidR="006E4E11" w:rsidRPr="00904897" w:rsidRDefault="006E4E11" w:rsidP="007242A3">
            <w:pPr>
              <w:framePr w:w="5035" w:h="1644" w:wrap="notBeside" w:vAnchor="page" w:hAnchor="page" w:x="6573" w:y="721"/>
              <w:rPr>
                <w:sz w:val="20"/>
              </w:rPr>
            </w:pPr>
          </w:p>
        </w:tc>
      </w:tr>
      <w:tr w:rsidR="006E4E11" w:rsidRPr="00904897" w14:paraId="52DB8CAF" w14:textId="77777777" w:rsidTr="004E420B">
        <w:tblPrEx>
          <w:tblCellMar>
            <w:top w:w="0" w:type="dxa"/>
            <w:bottom w:w="0" w:type="dxa"/>
          </w:tblCellMar>
        </w:tblPrEx>
        <w:tc>
          <w:tcPr>
            <w:tcW w:w="2268" w:type="dxa"/>
          </w:tcPr>
          <w:p w14:paraId="6E19413E" w14:textId="77777777" w:rsidR="006E4E11" w:rsidRPr="00904897" w:rsidRDefault="006E4E11" w:rsidP="007242A3">
            <w:pPr>
              <w:framePr w:w="5035" w:h="1644" w:wrap="notBeside" w:vAnchor="page" w:hAnchor="page" w:x="6573" w:y="721"/>
            </w:pPr>
          </w:p>
        </w:tc>
        <w:tc>
          <w:tcPr>
            <w:tcW w:w="2999" w:type="dxa"/>
            <w:gridSpan w:val="2"/>
          </w:tcPr>
          <w:p w14:paraId="59E8CBB4" w14:textId="77777777" w:rsidR="006E4E11" w:rsidRPr="0090489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04897" w14:paraId="5FDA504A" w14:textId="77777777">
        <w:tblPrEx>
          <w:tblCellMar>
            <w:top w:w="0" w:type="dxa"/>
            <w:bottom w:w="0" w:type="dxa"/>
          </w:tblCellMar>
        </w:tblPrEx>
        <w:trPr>
          <w:trHeight w:val="284"/>
        </w:trPr>
        <w:tc>
          <w:tcPr>
            <w:tcW w:w="4911" w:type="dxa"/>
          </w:tcPr>
          <w:p w14:paraId="4BB0FCAD" w14:textId="77777777" w:rsidR="006E4E11" w:rsidRPr="00904897" w:rsidRDefault="004E420B">
            <w:pPr>
              <w:pStyle w:val="Avsndare"/>
              <w:framePr w:h="2483" w:wrap="notBeside" w:x="1504"/>
              <w:rPr>
                <w:b/>
                <w:i w:val="0"/>
                <w:sz w:val="22"/>
              </w:rPr>
            </w:pPr>
            <w:r w:rsidRPr="00904897">
              <w:rPr>
                <w:b/>
                <w:i w:val="0"/>
                <w:sz w:val="22"/>
              </w:rPr>
              <w:t>Justitiedepartementet</w:t>
            </w:r>
          </w:p>
        </w:tc>
      </w:tr>
      <w:tr w:rsidR="006E4E11" w:rsidRPr="00904897" w14:paraId="1FCE2C90" w14:textId="77777777">
        <w:tblPrEx>
          <w:tblCellMar>
            <w:top w:w="0" w:type="dxa"/>
            <w:bottom w:w="0" w:type="dxa"/>
          </w:tblCellMar>
        </w:tblPrEx>
        <w:trPr>
          <w:trHeight w:val="284"/>
        </w:trPr>
        <w:tc>
          <w:tcPr>
            <w:tcW w:w="4911" w:type="dxa"/>
          </w:tcPr>
          <w:p w14:paraId="5546FFBF" w14:textId="77777777" w:rsidR="006E4E11" w:rsidRPr="00904897" w:rsidRDefault="006E4E11">
            <w:pPr>
              <w:pStyle w:val="Avsndare"/>
              <w:framePr w:h="2483" w:wrap="notBeside" w:x="1504"/>
              <w:rPr>
                <w:bCs/>
                <w:iCs/>
              </w:rPr>
            </w:pPr>
          </w:p>
        </w:tc>
      </w:tr>
      <w:tr w:rsidR="006E4E11" w:rsidRPr="00904897" w14:paraId="12BBB495" w14:textId="77777777">
        <w:tblPrEx>
          <w:tblCellMar>
            <w:top w:w="0" w:type="dxa"/>
            <w:bottom w:w="0" w:type="dxa"/>
          </w:tblCellMar>
        </w:tblPrEx>
        <w:trPr>
          <w:trHeight w:val="284"/>
        </w:trPr>
        <w:tc>
          <w:tcPr>
            <w:tcW w:w="4911" w:type="dxa"/>
          </w:tcPr>
          <w:p w14:paraId="4390528D" w14:textId="77777777" w:rsidR="006E4E11" w:rsidRPr="00904897" w:rsidRDefault="004E420B">
            <w:pPr>
              <w:pStyle w:val="Avsndare"/>
              <w:framePr w:h="2483" w:wrap="notBeside" w:x="1504"/>
              <w:rPr>
                <w:bCs/>
                <w:iCs/>
              </w:rPr>
            </w:pPr>
            <w:r w:rsidRPr="00904897">
              <w:rPr>
                <w:bCs/>
                <w:iCs/>
              </w:rPr>
              <w:t>Enheten för immaterialrätt och transporträtt</w:t>
            </w:r>
          </w:p>
        </w:tc>
      </w:tr>
      <w:tr w:rsidR="006E4E11" w:rsidRPr="00904897" w14:paraId="3E2C167E" w14:textId="77777777">
        <w:tblPrEx>
          <w:tblCellMar>
            <w:top w:w="0" w:type="dxa"/>
            <w:bottom w:w="0" w:type="dxa"/>
          </w:tblCellMar>
        </w:tblPrEx>
        <w:trPr>
          <w:trHeight w:val="284"/>
        </w:trPr>
        <w:tc>
          <w:tcPr>
            <w:tcW w:w="4911" w:type="dxa"/>
          </w:tcPr>
          <w:p w14:paraId="460B64F0" w14:textId="77777777" w:rsidR="006E4E11" w:rsidRPr="00904897" w:rsidRDefault="006E4E11">
            <w:pPr>
              <w:pStyle w:val="Avsndare"/>
              <w:framePr w:h="2483" w:wrap="notBeside" w:x="1504"/>
              <w:rPr>
                <w:bCs/>
                <w:iCs/>
              </w:rPr>
            </w:pPr>
          </w:p>
        </w:tc>
      </w:tr>
      <w:tr w:rsidR="006E4E11" w:rsidRPr="00904897" w14:paraId="6FB08B94" w14:textId="77777777">
        <w:tblPrEx>
          <w:tblCellMar>
            <w:top w:w="0" w:type="dxa"/>
            <w:bottom w:w="0" w:type="dxa"/>
          </w:tblCellMar>
        </w:tblPrEx>
        <w:trPr>
          <w:trHeight w:val="284"/>
        </w:trPr>
        <w:tc>
          <w:tcPr>
            <w:tcW w:w="4911" w:type="dxa"/>
          </w:tcPr>
          <w:p w14:paraId="3C67A84E" w14:textId="77777777" w:rsidR="006E4E11" w:rsidRPr="00904897" w:rsidRDefault="006E4E11">
            <w:pPr>
              <w:pStyle w:val="Avsndare"/>
              <w:framePr w:h="2483" w:wrap="notBeside" w:x="1504"/>
              <w:rPr>
                <w:bCs/>
                <w:iCs/>
              </w:rPr>
            </w:pPr>
          </w:p>
        </w:tc>
      </w:tr>
      <w:tr w:rsidR="006E4E11" w:rsidRPr="00904897" w14:paraId="6BC124FA" w14:textId="77777777">
        <w:tblPrEx>
          <w:tblCellMar>
            <w:top w:w="0" w:type="dxa"/>
            <w:bottom w:w="0" w:type="dxa"/>
          </w:tblCellMar>
        </w:tblPrEx>
        <w:trPr>
          <w:trHeight w:val="284"/>
        </w:trPr>
        <w:tc>
          <w:tcPr>
            <w:tcW w:w="4911" w:type="dxa"/>
          </w:tcPr>
          <w:p w14:paraId="62E7A566" w14:textId="77777777" w:rsidR="006E4E11" w:rsidRPr="00904897" w:rsidRDefault="006E4E11">
            <w:pPr>
              <w:pStyle w:val="Avsndare"/>
              <w:framePr w:h="2483" w:wrap="notBeside" w:x="1504"/>
              <w:rPr>
                <w:bCs/>
                <w:iCs/>
              </w:rPr>
            </w:pPr>
          </w:p>
        </w:tc>
      </w:tr>
      <w:tr w:rsidR="006E4E11" w:rsidRPr="00904897" w14:paraId="03AE8BE6" w14:textId="77777777">
        <w:tblPrEx>
          <w:tblCellMar>
            <w:top w:w="0" w:type="dxa"/>
            <w:bottom w:w="0" w:type="dxa"/>
          </w:tblCellMar>
        </w:tblPrEx>
        <w:trPr>
          <w:trHeight w:val="284"/>
        </w:trPr>
        <w:tc>
          <w:tcPr>
            <w:tcW w:w="4911" w:type="dxa"/>
          </w:tcPr>
          <w:p w14:paraId="6BB46C60" w14:textId="77777777" w:rsidR="006E4E11" w:rsidRPr="00904897" w:rsidRDefault="006E4E11">
            <w:pPr>
              <w:pStyle w:val="Avsndare"/>
              <w:framePr w:h="2483" w:wrap="notBeside" w:x="1504"/>
              <w:rPr>
                <w:bCs/>
                <w:iCs/>
              </w:rPr>
            </w:pPr>
          </w:p>
        </w:tc>
      </w:tr>
      <w:tr w:rsidR="006E4E11" w:rsidRPr="00904897" w14:paraId="72E6336F" w14:textId="77777777">
        <w:tblPrEx>
          <w:tblCellMar>
            <w:top w:w="0" w:type="dxa"/>
            <w:bottom w:w="0" w:type="dxa"/>
          </w:tblCellMar>
        </w:tblPrEx>
        <w:trPr>
          <w:trHeight w:val="284"/>
        </w:trPr>
        <w:tc>
          <w:tcPr>
            <w:tcW w:w="4911" w:type="dxa"/>
          </w:tcPr>
          <w:p w14:paraId="5A39B51E" w14:textId="77777777" w:rsidR="006E4E11" w:rsidRPr="00904897" w:rsidRDefault="006E4E11">
            <w:pPr>
              <w:pStyle w:val="Avsndare"/>
              <w:framePr w:h="2483" w:wrap="notBeside" w:x="1504"/>
              <w:rPr>
                <w:bCs/>
                <w:iCs/>
              </w:rPr>
            </w:pPr>
          </w:p>
        </w:tc>
      </w:tr>
      <w:tr w:rsidR="006E4E11" w:rsidRPr="00904897" w14:paraId="12DA2BD8" w14:textId="77777777">
        <w:tblPrEx>
          <w:tblCellMar>
            <w:top w:w="0" w:type="dxa"/>
            <w:bottom w:w="0" w:type="dxa"/>
          </w:tblCellMar>
        </w:tblPrEx>
        <w:trPr>
          <w:trHeight w:val="284"/>
        </w:trPr>
        <w:tc>
          <w:tcPr>
            <w:tcW w:w="4911" w:type="dxa"/>
          </w:tcPr>
          <w:p w14:paraId="04502CFA" w14:textId="77777777" w:rsidR="006E4E11" w:rsidRPr="00904897" w:rsidRDefault="006E4E11">
            <w:pPr>
              <w:pStyle w:val="Avsndare"/>
              <w:framePr w:h="2483" w:wrap="notBeside" w:x="1504"/>
              <w:rPr>
                <w:bCs/>
                <w:iCs/>
              </w:rPr>
            </w:pPr>
          </w:p>
        </w:tc>
      </w:tr>
    </w:tbl>
    <w:p w14:paraId="56D0B9B6" w14:textId="77777777" w:rsidR="006E4E11" w:rsidRPr="00904897" w:rsidRDefault="006E4E11">
      <w:pPr>
        <w:framePr w:w="4400" w:h="2523" w:wrap="notBeside" w:vAnchor="page" w:hAnchor="page" w:x="6453" w:y="2445"/>
        <w:ind w:left="142"/>
        <w:rPr>
          <w:b/>
        </w:rPr>
      </w:pPr>
    </w:p>
    <w:p w14:paraId="20715675" w14:textId="77777777" w:rsidR="00055C62" w:rsidRPr="00904897" w:rsidRDefault="00FA3B85" w:rsidP="00055C62">
      <w:pPr>
        <w:pStyle w:val="RKrubrik"/>
        <w:pBdr>
          <w:bottom w:val="single" w:sz="6" w:space="1" w:color="auto"/>
        </w:pBdr>
      </w:pPr>
      <w:bookmarkStart w:id="0" w:name="bRubrik"/>
      <w:bookmarkEnd w:id="0"/>
      <w:r w:rsidRPr="00904897">
        <w:t>Konkurrenskraftsrådet den 5 december</w:t>
      </w:r>
      <w:r w:rsidR="00055C62" w:rsidRPr="00904897">
        <w:t xml:space="preserve"> </w:t>
      </w:r>
    </w:p>
    <w:p w14:paraId="370E8A17" w14:textId="77777777" w:rsidR="00055C62" w:rsidRPr="00904897" w:rsidRDefault="00055C62" w:rsidP="00055C62">
      <w:pPr>
        <w:pStyle w:val="RKnormal"/>
      </w:pPr>
    </w:p>
    <w:p w14:paraId="43D4680D" w14:textId="77777777" w:rsidR="00055C62" w:rsidRPr="00904897" w:rsidRDefault="00055C62" w:rsidP="00055C62">
      <w:pPr>
        <w:pStyle w:val="RKnormal"/>
        <w:rPr>
          <w:b/>
        </w:rPr>
      </w:pPr>
      <w:r w:rsidRPr="00904897">
        <w:rPr>
          <w:b/>
        </w:rPr>
        <w:t>Dagordningspunkt</w:t>
      </w:r>
      <w:r w:rsidR="00AD5674" w:rsidRPr="00904897">
        <w:rPr>
          <w:b/>
        </w:rPr>
        <w:t xml:space="preserve"> 8</w:t>
      </w:r>
    </w:p>
    <w:p w14:paraId="46A89071" w14:textId="77777777" w:rsidR="00002388" w:rsidRPr="00904897" w:rsidRDefault="00002388" w:rsidP="00002388">
      <w:pPr>
        <w:tabs>
          <w:tab w:val="left" w:pos="0"/>
          <w:tab w:val="left" w:pos="1080"/>
        </w:tabs>
      </w:pPr>
      <w:r w:rsidRPr="00904897">
        <w:t>International Agreement on the Patent Court for unitary patent protection</w:t>
      </w:r>
    </w:p>
    <w:p w14:paraId="4BBA1119" w14:textId="77777777" w:rsidR="00055C62" w:rsidRPr="00904897" w:rsidRDefault="00002388" w:rsidP="00002388">
      <w:pPr>
        <w:rPr>
          <w:i/>
        </w:rPr>
      </w:pPr>
      <w:r w:rsidRPr="00904897">
        <w:rPr>
          <w:b/>
        </w:rPr>
        <w:tab/>
      </w:r>
      <w:r w:rsidR="00FA3B85" w:rsidRPr="00904897">
        <w:rPr>
          <w:i/>
        </w:rPr>
        <w:t>- Policy debate</w:t>
      </w:r>
    </w:p>
    <w:p w14:paraId="3C2EC1F3" w14:textId="77777777" w:rsidR="00002388" w:rsidRPr="00904897" w:rsidRDefault="00002388" w:rsidP="00055C62">
      <w:pPr>
        <w:pStyle w:val="RKnormal"/>
        <w:rPr>
          <w:b/>
        </w:rPr>
      </w:pPr>
    </w:p>
    <w:p w14:paraId="68D36742" w14:textId="77777777" w:rsidR="00055C62" w:rsidRPr="00904897" w:rsidRDefault="00055C62" w:rsidP="00055C62">
      <w:pPr>
        <w:pStyle w:val="RKnormal"/>
      </w:pPr>
      <w:r w:rsidRPr="00904897">
        <w:rPr>
          <w:b/>
        </w:rPr>
        <w:t xml:space="preserve">Dokument </w:t>
      </w:r>
    </w:p>
    <w:tbl>
      <w:tblPr>
        <w:tblW w:w="7655" w:type="dxa"/>
        <w:tblLayout w:type="fixed"/>
        <w:tblCellMar>
          <w:left w:w="0" w:type="dxa"/>
          <w:right w:w="0" w:type="dxa"/>
        </w:tblCellMar>
        <w:tblLook w:val="0000" w:firstRow="0" w:lastRow="0" w:firstColumn="0" w:lastColumn="0" w:noHBand="0" w:noVBand="0"/>
      </w:tblPr>
      <w:tblGrid>
        <w:gridCol w:w="7655"/>
      </w:tblGrid>
      <w:tr w:rsidR="00055C62" w:rsidRPr="00904897" w14:paraId="085941D1" w14:textId="77777777" w:rsidTr="00C22615">
        <w:tblPrEx>
          <w:tblCellMar>
            <w:top w:w="0" w:type="dxa"/>
            <w:left w:w="0" w:type="dxa"/>
            <w:bottom w:w="0" w:type="dxa"/>
            <w:right w:w="0" w:type="dxa"/>
          </w:tblCellMar>
        </w:tblPrEx>
        <w:trPr>
          <w:trHeight w:val="120"/>
        </w:trPr>
        <w:tc>
          <w:tcPr>
            <w:tcW w:w="7655" w:type="dxa"/>
          </w:tcPr>
          <w:p w14:paraId="112D42F8" w14:textId="77777777" w:rsidR="006721ED" w:rsidRPr="00904897" w:rsidRDefault="006721ED" w:rsidP="006721ED">
            <w:pPr>
              <w:pStyle w:val="RKnormal"/>
            </w:pPr>
            <w:r w:rsidRPr="00904897">
              <w:t>17539/11 PI 168 COUR 71</w:t>
            </w:r>
          </w:p>
          <w:p w14:paraId="106EDE77" w14:textId="77777777" w:rsidR="00055C62" w:rsidRPr="00904897" w:rsidRDefault="006721ED" w:rsidP="004C3BC2">
            <w:pPr>
              <w:pStyle w:val="RKnormal"/>
            </w:pPr>
            <w:r w:rsidRPr="00904897">
              <w:t xml:space="preserve">Draft Agreement on a Unified </w:t>
            </w:r>
            <w:smartTag w:uri="urn:schemas-microsoft-com:office:smarttags" w:element="address">
              <w:smartTag w:uri="urn:schemas-microsoft-com:office:smarttags" w:element="Street">
                <w:r w:rsidRPr="00904897">
                  <w:t>Patent Court</w:t>
                </w:r>
              </w:smartTag>
            </w:smartTag>
            <w:r w:rsidRPr="00904897">
              <w:t xml:space="preserve"> and Draft Statute</w:t>
            </w:r>
          </w:p>
        </w:tc>
      </w:tr>
    </w:tbl>
    <w:p w14:paraId="633EA672" w14:textId="77777777" w:rsidR="00055C62" w:rsidRPr="00904897" w:rsidRDefault="0016484D" w:rsidP="00055C62">
      <w:pPr>
        <w:pStyle w:val="RKnormal"/>
      </w:pPr>
      <w:r w:rsidRPr="00904897">
        <w:t>- Future work</w:t>
      </w:r>
    </w:p>
    <w:p w14:paraId="7584541A" w14:textId="77777777" w:rsidR="00C22615" w:rsidRPr="00904897" w:rsidRDefault="00C22615" w:rsidP="00055C62">
      <w:pPr>
        <w:pStyle w:val="RKnormal"/>
      </w:pPr>
    </w:p>
    <w:p w14:paraId="709B70D7" w14:textId="77777777" w:rsidR="0016484D" w:rsidRPr="00904897" w:rsidRDefault="0016484D" w:rsidP="00055C62">
      <w:pPr>
        <w:pStyle w:val="RKnormal"/>
      </w:pPr>
    </w:p>
    <w:p w14:paraId="1644CAA4" w14:textId="77777777" w:rsidR="00055C62" w:rsidRPr="00904897" w:rsidRDefault="00055C62" w:rsidP="00055C62">
      <w:pPr>
        <w:pStyle w:val="RKnormal"/>
      </w:pPr>
      <w:r w:rsidRPr="00904897">
        <w:rPr>
          <w:b/>
        </w:rPr>
        <w:t>Tidigare dokument</w:t>
      </w:r>
    </w:p>
    <w:p w14:paraId="681EA3A8" w14:textId="77777777" w:rsidR="00055C62" w:rsidRPr="00904897" w:rsidRDefault="00055C62" w:rsidP="00055C62">
      <w:pPr>
        <w:pStyle w:val="RKnormal"/>
      </w:pPr>
      <w:r w:rsidRPr="00904897">
        <w:t>Fakta-PM Justitiedepartementet 2006/07:FPM 76</w:t>
      </w:r>
    </w:p>
    <w:p w14:paraId="7A795911" w14:textId="77777777" w:rsidR="00055C62" w:rsidRPr="00904897" w:rsidRDefault="00055C62" w:rsidP="00055C62">
      <w:pPr>
        <w:pStyle w:val="RKnormal"/>
      </w:pPr>
      <w:r w:rsidRPr="00904897">
        <w:t>Fakta-PM Justitiedepartementet 2008/09:FPM108</w:t>
      </w:r>
    </w:p>
    <w:p w14:paraId="1C5AD6BE" w14:textId="77777777" w:rsidR="00055C62" w:rsidRPr="00904897" w:rsidRDefault="00055C62" w:rsidP="00055C62">
      <w:pPr>
        <w:pStyle w:val="RKnormal"/>
      </w:pPr>
      <w:r w:rsidRPr="00904897">
        <w:t>Fakta-PM Justitiedepartementet 2009/10:FPM107</w:t>
      </w:r>
    </w:p>
    <w:p w14:paraId="63ECEA59" w14:textId="77777777" w:rsidR="00055C62" w:rsidRPr="00904897" w:rsidRDefault="00055C62" w:rsidP="00055C62">
      <w:pPr>
        <w:pStyle w:val="RKnormal"/>
      </w:pPr>
      <w:r w:rsidRPr="00904897">
        <w:t>Fakta-PM Justitiedepartementet 2010/</w:t>
      </w:r>
      <w:r w:rsidR="00197875" w:rsidRPr="00904897">
        <w:t>11:FPM</w:t>
      </w:r>
      <w:r w:rsidRPr="00904897">
        <w:t>139</w:t>
      </w:r>
    </w:p>
    <w:p w14:paraId="12E7426F" w14:textId="77777777" w:rsidR="00055C62" w:rsidRPr="00904897" w:rsidRDefault="00055C62" w:rsidP="00055C62">
      <w:pPr>
        <w:pStyle w:val="RKnormal"/>
      </w:pPr>
    </w:p>
    <w:p w14:paraId="4CEC5798" w14:textId="77777777" w:rsidR="00055C62" w:rsidRPr="00904897" w:rsidRDefault="00055C62" w:rsidP="00055C62">
      <w:pPr>
        <w:pStyle w:val="RKnormal"/>
        <w:rPr>
          <w:b/>
        </w:rPr>
      </w:pPr>
      <w:r w:rsidRPr="00904897">
        <w:rPr>
          <w:b/>
        </w:rPr>
        <w:t>Tidigare behandlad vid samråd med EU-nämnden</w:t>
      </w:r>
    </w:p>
    <w:p w14:paraId="21E92FB2" w14:textId="77777777" w:rsidR="00055C62" w:rsidRPr="00904897" w:rsidRDefault="00055C62" w:rsidP="00055C62">
      <w:pPr>
        <w:pStyle w:val="RKnormal"/>
      </w:pPr>
      <w:r w:rsidRPr="00904897">
        <w:t>Frågan har behandlats i E</w:t>
      </w:r>
      <w:r w:rsidR="00813810" w:rsidRPr="00904897">
        <w:t>U-nämnden vid ett flertal tillfällen</w:t>
      </w:r>
      <w:r w:rsidRPr="00904897">
        <w:t xml:space="preserve">, senast den </w:t>
      </w:r>
      <w:r w:rsidR="00BB71FC" w:rsidRPr="00904897">
        <w:t>23</w:t>
      </w:r>
      <w:r w:rsidRPr="00904897">
        <w:t xml:space="preserve"> </w:t>
      </w:r>
      <w:r w:rsidR="00FA3B85" w:rsidRPr="00904897">
        <w:t>september</w:t>
      </w:r>
      <w:r w:rsidRPr="00904897">
        <w:t xml:space="preserve"> och den </w:t>
      </w:r>
      <w:r w:rsidR="00BB71FC" w:rsidRPr="00904897">
        <w:t>27</w:t>
      </w:r>
      <w:r w:rsidR="00FA3B85" w:rsidRPr="00904897">
        <w:t xml:space="preserve"> maj</w:t>
      </w:r>
      <w:r w:rsidRPr="00904897">
        <w:t xml:space="preserve"> 2011. Näringsutskottet informerades muntl</w:t>
      </w:r>
      <w:r w:rsidR="00FA3B85" w:rsidRPr="00904897">
        <w:t>igen senast den 22 september</w:t>
      </w:r>
      <w:r w:rsidR="00C0081D" w:rsidRPr="00904897">
        <w:t xml:space="preserve"> </w:t>
      </w:r>
      <w:r w:rsidRPr="00904897">
        <w:t xml:space="preserve">och kommer att </w:t>
      </w:r>
      <w:r w:rsidR="007666DD" w:rsidRPr="00904897">
        <w:t>informeras den 1 december</w:t>
      </w:r>
      <w:r w:rsidR="00FA3B85" w:rsidRPr="00904897">
        <w:t xml:space="preserve"> 2011</w:t>
      </w:r>
      <w:r w:rsidRPr="00904897">
        <w:t>.</w:t>
      </w:r>
    </w:p>
    <w:p w14:paraId="09D79277" w14:textId="77777777" w:rsidR="00055C62" w:rsidRPr="00904897" w:rsidRDefault="00055C62" w:rsidP="00055C62">
      <w:pPr>
        <w:pStyle w:val="RKrubrik"/>
      </w:pPr>
      <w:r w:rsidRPr="00904897">
        <w:t>Sammanfattning</w:t>
      </w:r>
    </w:p>
    <w:p w14:paraId="2E1A87B1" w14:textId="77777777" w:rsidR="00BB71FC" w:rsidRPr="00904897" w:rsidRDefault="00055C62" w:rsidP="00055C62">
      <w:pPr>
        <w:pStyle w:val="RKnormal"/>
      </w:pPr>
      <w:r w:rsidRPr="00904897">
        <w:t>Ett förbättrat patentsystem med ett enhetligt patentskydd (f.</w:t>
      </w:r>
      <w:r w:rsidR="00967B1F" w:rsidRPr="00904897">
        <w:t>d. EU-patentet) och en enhetlig</w:t>
      </w:r>
      <w:r w:rsidRPr="00904897">
        <w:t xml:space="preserve"> patentdomstol är av stor betydels</w:t>
      </w:r>
      <w:r w:rsidR="00FA3B85" w:rsidRPr="00904897">
        <w:t xml:space="preserve">e för </w:t>
      </w:r>
      <w:r w:rsidR="00BB71FC" w:rsidRPr="00904897">
        <w:t>Europas konkurrenskraft. O</w:t>
      </w:r>
      <w:r w:rsidR="00FA3B85" w:rsidRPr="00904897">
        <w:t xml:space="preserve">rdförandeskapet </w:t>
      </w:r>
      <w:r w:rsidR="00BB71FC" w:rsidRPr="00904897">
        <w:t xml:space="preserve">presenterade </w:t>
      </w:r>
      <w:r w:rsidR="00FA3B85" w:rsidRPr="00904897">
        <w:t>sommaren 2011 ett reviderat förslag</w:t>
      </w:r>
      <w:r w:rsidRPr="00904897">
        <w:t xml:space="preserve"> till avtal för att inrätta en enhetlig patentdomstol för det kommande enhetliga patentskyddet</w:t>
      </w:r>
      <w:r w:rsidR="00BB71FC" w:rsidRPr="00904897">
        <w:t xml:space="preserve"> och de redan befint</w:t>
      </w:r>
      <w:r w:rsidR="00C67EEE" w:rsidRPr="00904897">
        <w:t xml:space="preserve">liga europeiska patenten. </w:t>
      </w:r>
      <w:r w:rsidR="007666DD" w:rsidRPr="00904897">
        <w:t xml:space="preserve">Det </w:t>
      </w:r>
      <w:r w:rsidR="00BB71FC" w:rsidRPr="00904897">
        <w:t>reviderade förslag</w:t>
      </w:r>
      <w:r w:rsidR="007666DD" w:rsidRPr="00904897">
        <w:t>et</w:t>
      </w:r>
      <w:r w:rsidR="00FA3B85" w:rsidRPr="00904897">
        <w:t xml:space="preserve"> överensstämmer i stora delar med tidigare</w:t>
      </w:r>
      <w:r w:rsidR="008F5224" w:rsidRPr="00904897">
        <w:t xml:space="preserve"> förslag</w:t>
      </w:r>
      <w:r w:rsidR="00FA3B85" w:rsidRPr="00904897">
        <w:t xml:space="preserve">, men </w:t>
      </w:r>
      <w:r w:rsidRPr="00904897">
        <w:t xml:space="preserve">innehåller ändringar som gjorts i syfte att beakta EU-domstolens yttrande 1/09. Enligt yttrandet var det tidigare förslaget inte förenligt med fördragen. </w:t>
      </w:r>
      <w:r w:rsidR="00C67EEE" w:rsidRPr="00904897">
        <w:t>Det reviderade förslaget har förhandlats intensivt under hösten.</w:t>
      </w:r>
    </w:p>
    <w:p w14:paraId="4AD46E70" w14:textId="77777777" w:rsidR="00BB71FC" w:rsidRPr="00904897" w:rsidRDefault="00BB71FC" w:rsidP="00055C62">
      <w:pPr>
        <w:pStyle w:val="RKnormal"/>
      </w:pPr>
    </w:p>
    <w:p w14:paraId="529D900F" w14:textId="77777777" w:rsidR="00055C62" w:rsidRPr="00904897" w:rsidRDefault="00055C62" w:rsidP="00055C62">
      <w:pPr>
        <w:pStyle w:val="RKnormal"/>
      </w:pPr>
      <w:r w:rsidRPr="00904897">
        <w:lastRenderedPageBreak/>
        <w:t xml:space="preserve">Ordförandeskapet </w:t>
      </w:r>
      <w:r w:rsidR="00FA3B85" w:rsidRPr="00904897">
        <w:t xml:space="preserve">har föreslagit </w:t>
      </w:r>
      <w:r w:rsidRPr="00904897">
        <w:t xml:space="preserve">en </w:t>
      </w:r>
      <w:r w:rsidR="00BB71FC" w:rsidRPr="00904897">
        <w:t>riktlinje</w:t>
      </w:r>
      <w:r w:rsidRPr="00904897">
        <w:t xml:space="preserve">diskussion </w:t>
      </w:r>
      <w:r w:rsidR="00BB71FC" w:rsidRPr="00904897">
        <w:t>i konkurrens</w:t>
      </w:r>
      <w:r w:rsidR="00BB71FC" w:rsidRPr="00904897">
        <w:softHyphen/>
        <w:t>krafts</w:t>
      </w:r>
      <w:r w:rsidR="00BB71FC" w:rsidRPr="00904897">
        <w:softHyphen/>
        <w:t xml:space="preserve">rådet den 5 december </w:t>
      </w:r>
      <w:r w:rsidRPr="00904897">
        <w:t xml:space="preserve">om </w:t>
      </w:r>
      <w:r w:rsidR="00FA3B85" w:rsidRPr="00904897">
        <w:t xml:space="preserve">några politiskt viktiga frågor </w:t>
      </w:r>
      <w:r w:rsidR="008F5224" w:rsidRPr="00904897">
        <w:t xml:space="preserve">om </w:t>
      </w:r>
      <w:r w:rsidR="00BB71FC" w:rsidRPr="00904897">
        <w:t>den föreslagna patentdomstolen</w:t>
      </w:r>
      <w:r w:rsidR="00FA3B85" w:rsidRPr="00904897">
        <w:t xml:space="preserve"> som behöver lösas för att medlemss</w:t>
      </w:r>
      <w:r w:rsidR="00BB71FC" w:rsidRPr="00904897">
        <w:t>taterna ska kunna nå en ö</w:t>
      </w:r>
      <w:r w:rsidR="00FA3B85" w:rsidRPr="00904897">
        <w:t xml:space="preserve">verenskommelse. </w:t>
      </w:r>
      <w:r w:rsidR="006721ED" w:rsidRPr="00904897">
        <w:t xml:space="preserve">Ordförandeskapet föreslår att medlemsstaterna </w:t>
      </w:r>
      <w:r w:rsidR="00A6020F" w:rsidRPr="00904897">
        <w:t xml:space="preserve">ska </w:t>
      </w:r>
      <w:r w:rsidR="006721ED" w:rsidRPr="00904897">
        <w:t xml:space="preserve">nå en politisk överenskommelse om avtalstexten på grundval av de kompromissförslag ordförandeskapet </w:t>
      </w:r>
      <w:r w:rsidR="00A6020F" w:rsidRPr="00904897">
        <w:t>presenterar</w:t>
      </w:r>
      <w:r w:rsidR="006721ED" w:rsidRPr="00904897">
        <w:t xml:space="preserve">, även om vissa politiska frågor är utestående och behöver lösas före det att avtalet skrivs under. </w:t>
      </w:r>
      <w:r w:rsidR="006321F6" w:rsidRPr="00904897">
        <w:t xml:space="preserve">Regeringen stöder </w:t>
      </w:r>
      <w:r w:rsidR="00FA3B85" w:rsidRPr="00904897">
        <w:t>ordförande</w:t>
      </w:r>
      <w:r w:rsidR="00D130C2" w:rsidRPr="00904897">
        <w:softHyphen/>
      </w:r>
      <w:r w:rsidR="00FA3B85" w:rsidRPr="00904897">
        <w:t xml:space="preserve">skapets </w:t>
      </w:r>
      <w:r w:rsidR="00BB71FC" w:rsidRPr="00904897">
        <w:t>målsättning</w:t>
      </w:r>
      <w:r w:rsidR="00FA3B85" w:rsidRPr="00904897">
        <w:t xml:space="preserve"> att nå e</w:t>
      </w:r>
      <w:r w:rsidR="00BB71FC" w:rsidRPr="00904897">
        <w:t>n överenskommelse om patentdomstolen</w:t>
      </w:r>
      <w:r w:rsidR="00FA3B85" w:rsidRPr="00904897">
        <w:t xml:space="preserve"> och stödjer i stort </w:t>
      </w:r>
      <w:r w:rsidR="008F5224" w:rsidRPr="00904897">
        <w:t>inriktningen på</w:t>
      </w:r>
      <w:r w:rsidR="006321F6" w:rsidRPr="00904897">
        <w:t xml:space="preserve"> </w:t>
      </w:r>
      <w:r w:rsidR="00FA3B85" w:rsidRPr="00904897">
        <w:t>ordförandeskapets förslag till lö</w:t>
      </w:r>
      <w:r w:rsidR="008F5224" w:rsidRPr="00904897">
        <w:t>sning</w:t>
      </w:r>
      <w:r w:rsidR="00B23159" w:rsidRPr="00904897">
        <w:t>ar</w:t>
      </w:r>
      <w:r w:rsidR="00FA3B85" w:rsidRPr="00904897">
        <w:t>.</w:t>
      </w:r>
    </w:p>
    <w:p w14:paraId="01AC7355" w14:textId="77777777" w:rsidR="00055C62" w:rsidRPr="00904897" w:rsidRDefault="00055C62" w:rsidP="00055C62">
      <w:pPr>
        <w:pStyle w:val="RKrubrik"/>
        <w:rPr>
          <w:u w:val="single"/>
        </w:rPr>
      </w:pPr>
      <w:r w:rsidRPr="00904897">
        <w:rPr>
          <w:u w:val="single"/>
        </w:rPr>
        <w:t>I Förslaget</w:t>
      </w:r>
    </w:p>
    <w:p w14:paraId="4FD13C39" w14:textId="77777777" w:rsidR="00055C62" w:rsidRPr="00904897" w:rsidRDefault="00055C62" w:rsidP="00055C62">
      <w:pPr>
        <w:pStyle w:val="RKrubrik"/>
      </w:pPr>
      <w:r w:rsidRPr="00904897">
        <w:t>1. Innehåll</w:t>
      </w:r>
    </w:p>
    <w:p w14:paraId="29004754" w14:textId="77777777" w:rsidR="00C67EEE" w:rsidRPr="00904897" w:rsidRDefault="00C67EEE" w:rsidP="00C67EEE">
      <w:pPr>
        <w:pStyle w:val="RKnormal"/>
        <w:rPr>
          <w:i/>
        </w:rPr>
      </w:pPr>
      <w:r w:rsidRPr="00904897">
        <w:rPr>
          <w:i/>
        </w:rPr>
        <w:t>Bakgrund</w:t>
      </w:r>
    </w:p>
    <w:p w14:paraId="0ABD2C39" w14:textId="77777777" w:rsidR="00977C06" w:rsidRPr="00904897" w:rsidRDefault="00C0081D" w:rsidP="00C0081D">
      <w:r w:rsidRPr="00904897">
        <w:t>Patentsystemet är av central betydelse för att främja innovation</w:t>
      </w:r>
      <w:r w:rsidR="008F5224" w:rsidRPr="00904897">
        <w:t xml:space="preserve"> och EU:s konkurrenskraft</w:t>
      </w:r>
      <w:r w:rsidRPr="00904897">
        <w:t xml:space="preserve">. </w:t>
      </w:r>
      <w:r w:rsidR="008F5224" w:rsidRPr="00904897">
        <w:t xml:space="preserve">Dagens </w:t>
      </w:r>
      <w:r w:rsidR="00002388" w:rsidRPr="00904897">
        <w:t>europeiska patentsystem</w:t>
      </w:r>
      <w:r w:rsidR="008F5224" w:rsidRPr="00904897">
        <w:t xml:space="preserve"> har brister</w:t>
      </w:r>
      <w:r w:rsidRPr="00904897">
        <w:t>. Det finns inget enhetligt pat</w:t>
      </w:r>
      <w:r w:rsidR="00002388" w:rsidRPr="00904897">
        <w:t xml:space="preserve">entskydd </w:t>
      </w:r>
      <w:r w:rsidR="00197875" w:rsidRPr="00904897">
        <w:t>och inte h</w:t>
      </w:r>
      <w:r w:rsidR="00002388" w:rsidRPr="00904897">
        <w:t>eller</w:t>
      </w:r>
      <w:r w:rsidRPr="00904897">
        <w:t xml:space="preserve"> någon </w:t>
      </w:r>
      <w:r w:rsidR="00002388" w:rsidRPr="00904897">
        <w:t xml:space="preserve">enhetlig </w:t>
      </w:r>
      <w:r w:rsidRPr="00904897">
        <w:t>europeisk patentdomstol. Dessa förhållan</w:t>
      </w:r>
      <w:r w:rsidRPr="00904897">
        <w:softHyphen/>
        <w:t>den gör det kostsamt och svårt både för den som vill skydda sitt patent och för den som påstås göra intrång. Svårig</w:t>
      </w:r>
      <w:r w:rsidR="008F5224" w:rsidRPr="00904897">
        <w:t>heterna är mest kännbara för små och medelstora företag</w:t>
      </w:r>
      <w:r w:rsidRPr="00904897">
        <w:t>. När en enhetlig patentdomstol inrättas kommer mål</w:t>
      </w:r>
      <w:r w:rsidR="00197875" w:rsidRPr="00904897">
        <w:t xml:space="preserve"> </w:t>
      </w:r>
      <w:r w:rsidR="00C67EEE" w:rsidRPr="00904897">
        <w:t xml:space="preserve">att </w:t>
      </w:r>
      <w:r w:rsidRPr="00904897">
        <w:t>kunna avgöras samlat för stö</w:t>
      </w:r>
      <w:r w:rsidR="00C67EEE" w:rsidRPr="00904897">
        <w:t>rre delen av EU, vilket</w:t>
      </w:r>
      <w:r w:rsidRPr="00904897">
        <w:t xml:space="preserve"> </w:t>
      </w:r>
      <w:r w:rsidR="0097753B" w:rsidRPr="00904897">
        <w:t>medför</w:t>
      </w:r>
      <w:r w:rsidRPr="00904897">
        <w:t xml:space="preserve"> stora kostnads</w:t>
      </w:r>
      <w:r w:rsidR="008F5224" w:rsidRPr="00904897">
        <w:softHyphen/>
      </w:r>
      <w:r w:rsidRPr="00904897">
        <w:t>besparingar.</w:t>
      </w:r>
    </w:p>
    <w:p w14:paraId="16563DDB" w14:textId="77777777" w:rsidR="00197875" w:rsidRPr="00904897" w:rsidRDefault="00977C06" w:rsidP="00C0081D">
      <w:r w:rsidRPr="00904897">
        <w:t xml:space="preserve"> </w:t>
      </w:r>
    </w:p>
    <w:p w14:paraId="058FC86A" w14:textId="77777777" w:rsidR="0097753B" w:rsidRPr="00904897" w:rsidRDefault="00055C62" w:rsidP="0097753B">
      <w:r w:rsidRPr="00904897">
        <w:t xml:space="preserve">Förhandlingarna </w:t>
      </w:r>
      <w:r w:rsidR="00197875" w:rsidRPr="00904897">
        <w:t>om ett förbättra</w:t>
      </w:r>
      <w:r w:rsidR="00967B1F" w:rsidRPr="00904897">
        <w:t xml:space="preserve">t patentsystem har pågått </w:t>
      </w:r>
      <w:r w:rsidR="00197875" w:rsidRPr="00904897">
        <w:t>en tid.</w:t>
      </w:r>
      <w:r w:rsidRPr="00904897">
        <w:t xml:space="preserve"> I december 2009 kom rådet överens om en allmän inriktning om förslaget till EU-patent</w:t>
      </w:r>
      <w:r w:rsidRPr="00904897">
        <w:softHyphen/>
        <w:t xml:space="preserve">förordning och </w:t>
      </w:r>
      <w:r w:rsidR="00032FEC" w:rsidRPr="00904897">
        <w:t>rådsslutsatser</w:t>
      </w:r>
      <w:r w:rsidRPr="00904897">
        <w:t xml:space="preserve"> om några </w:t>
      </w:r>
      <w:r w:rsidR="00C67EEE" w:rsidRPr="00904897">
        <w:t>viktiga frågor om</w:t>
      </w:r>
      <w:r w:rsidR="0097753B" w:rsidRPr="00904897">
        <w:t xml:space="preserve"> patentet och</w:t>
      </w:r>
      <w:r w:rsidR="00C67EEE" w:rsidRPr="00904897">
        <w:t xml:space="preserve"> </w:t>
      </w:r>
      <w:r w:rsidRPr="00904897">
        <w:t xml:space="preserve">patentdomstolen. Den 10 mars 2011 beslutade rådet att inleda ett fördjupat samarbete om ett enhetligt patentskydd </w:t>
      </w:r>
      <w:r w:rsidR="00032FEC" w:rsidRPr="00904897">
        <w:t>där alla medlemsstater utom Spanien och Italien</w:t>
      </w:r>
      <w:r w:rsidRPr="00904897">
        <w:t xml:space="preserve"> deltar. </w:t>
      </w:r>
      <w:r w:rsidR="0097753B" w:rsidRPr="00904897">
        <w:t>E</w:t>
      </w:r>
      <w:r w:rsidRPr="00904897">
        <w:t>n all</w:t>
      </w:r>
      <w:r w:rsidR="0097753B" w:rsidRPr="00904897">
        <w:t xml:space="preserve">män inriktning om </w:t>
      </w:r>
      <w:r w:rsidRPr="00904897">
        <w:t>patentskyddet och dess översättnings</w:t>
      </w:r>
      <w:r w:rsidR="0097753B" w:rsidRPr="00904897">
        <w:t>regim antogs</w:t>
      </w:r>
      <w:r w:rsidRPr="00904897">
        <w:t xml:space="preserve"> den 27 juni</w:t>
      </w:r>
      <w:r w:rsidR="0097753B" w:rsidRPr="00904897">
        <w:t xml:space="preserve"> 2011</w:t>
      </w:r>
      <w:r w:rsidRPr="00904897">
        <w:t>.</w:t>
      </w:r>
      <w:r w:rsidR="00967B1F" w:rsidRPr="00904897">
        <w:t xml:space="preserve"> </w:t>
      </w:r>
    </w:p>
    <w:p w14:paraId="7808336A" w14:textId="77777777" w:rsidR="0097753B" w:rsidRPr="00904897" w:rsidRDefault="0097753B" w:rsidP="0097753B"/>
    <w:p w14:paraId="6DA97074" w14:textId="77777777" w:rsidR="00AC4720" w:rsidRPr="00904897" w:rsidRDefault="00055C62" w:rsidP="0097753B">
      <w:r w:rsidRPr="00904897">
        <w:t>I juni 2009 frågad</w:t>
      </w:r>
      <w:r w:rsidR="008E0A2E" w:rsidRPr="00904897">
        <w:t>e rådet EU-domstolen om det tidigare domstols</w:t>
      </w:r>
      <w:r w:rsidR="008E0A2E" w:rsidRPr="00904897">
        <w:softHyphen/>
        <w:t>förslagets</w:t>
      </w:r>
      <w:r w:rsidRPr="00904897">
        <w:t xml:space="preserve"> förenlighet med fördragen</w:t>
      </w:r>
      <w:r w:rsidR="0097753B" w:rsidRPr="00904897">
        <w:t>.</w:t>
      </w:r>
      <w:r w:rsidRPr="00904897">
        <w:t xml:space="preserve"> </w:t>
      </w:r>
      <w:r w:rsidR="0097753B" w:rsidRPr="00904897">
        <w:t>D</w:t>
      </w:r>
      <w:r w:rsidRPr="00904897">
        <w:t xml:space="preserve">ess yttrande 1/09 lämnades i mars 2011. Enligt yttrandet var det tidigare förslaget till patentdomstol oförenligt med fördragen. </w:t>
      </w:r>
      <w:r w:rsidR="007666DD" w:rsidRPr="00904897">
        <w:t>Ordförandeskapet presenterade under sommaren 2011</w:t>
      </w:r>
      <w:r w:rsidR="008E0A2E" w:rsidRPr="00904897">
        <w:t xml:space="preserve"> ett förslag </w:t>
      </w:r>
      <w:r w:rsidR="00977C06" w:rsidRPr="00904897">
        <w:t xml:space="preserve">till patentdomstol </w:t>
      </w:r>
      <w:r w:rsidR="008E0A2E" w:rsidRPr="00904897">
        <w:t xml:space="preserve">som beaktar EU-domstolens invändningar. Förslaget har förhandlats intensivt under hösten och </w:t>
      </w:r>
      <w:r w:rsidR="00977C06" w:rsidRPr="00904897">
        <w:t xml:space="preserve">det finns </w:t>
      </w:r>
      <w:r w:rsidR="00975F51" w:rsidRPr="00904897">
        <w:t xml:space="preserve">ett brett stöd </w:t>
      </w:r>
      <w:r w:rsidR="008F5224" w:rsidRPr="00904897">
        <w:t xml:space="preserve">för </w:t>
      </w:r>
      <w:r w:rsidR="00977C06" w:rsidRPr="00904897">
        <w:t>att nå en överenskommelse</w:t>
      </w:r>
      <w:r w:rsidR="008E0A2E" w:rsidRPr="00904897">
        <w:t xml:space="preserve">. Vissa frågor </w:t>
      </w:r>
      <w:r w:rsidR="00975F51" w:rsidRPr="00904897">
        <w:t xml:space="preserve">är dock fortfarande </w:t>
      </w:r>
      <w:r w:rsidR="008E0A2E" w:rsidRPr="00904897">
        <w:t>utestående.</w:t>
      </w:r>
      <w:r w:rsidR="0097753B" w:rsidRPr="00904897">
        <w:t xml:space="preserve"> </w:t>
      </w:r>
      <w:r w:rsidR="008F5224" w:rsidRPr="00904897">
        <w:t>I syfte att förbereda</w:t>
      </w:r>
      <w:r w:rsidR="0097753B" w:rsidRPr="00904897">
        <w:t xml:space="preserve"> nå en </w:t>
      </w:r>
      <w:r w:rsidR="008F5224" w:rsidRPr="00904897">
        <w:t xml:space="preserve">slutlig </w:t>
      </w:r>
      <w:r w:rsidR="0097753B" w:rsidRPr="00904897">
        <w:t>överenskommelse har ordförandeskapet föreslagit en inriktnings</w:t>
      </w:r>
      <w:r w:rsidR="0097753B" w:rsidRPr="00904897">
        <w:softHyphen/>
        <w:t xml:space="preserve">diskussion vid konkurrenskraftsrådet den 5 december </w:t>
      </w:r>
      <w:r w:rsidR="00977C06" w:rsidRPr="00904897">
        <w:t xml:space="preserve">om ett </w:t>
      </w:r>
      <w:r w:rsidR="00160D7B" w:rsidRPr="00904897">
        <w:t xml:space="preserve">antal politiskt viktiga frågor. </w:t>
      </w:r>
    </w:p>
    <w:p w14:paraId="184BF13A" w14:textId="77777777" w:rsidR="0097753B" w:rsidRPr="00904897" w:rsidRDefault="0097753B" w:rsidP="0097753B"/>
    <w:p w14:paraId="347204E1" w14:textId="77777777" w:rsidR="0097753B" w:rsidRPr="00904897" w:rsidRDefault="008F5224" w:rsidP="0097753B">
      <w:pPr>
        <w:rPr>
          <w:i/>
        </w:rPr>
      </w:pPr>
      <w:r w:rsidRPr="00904897">
        <w:rPr>
          <w:i/>
        </w:rPr>
        <w:t>Viktiga frågor och ordförandeskapets förslag till lösningar</w:t>
      </w:r>
    </w:p>
    <w:p w14:paraId="1531F82B" w14:textId="77777777" w:rsidR="0097753B" w:rsidRPr="00904897" w:rsidRDefault="0097753B" w:rsidP="0097753B">
      <w:r w:rsidRPr="00904897">
        <w:t xml:space="preserve">För att komma närmare en överenskommelse föreslår ordförandeskapet </w:t>
      </w:r>
      <w:r w:rsidR="00E06E10" w:rsidRPr="00904897">
        <w:t xml:space="preserve">ett antal </w:t>
      </w:r>
      <w:r w:rsidRPr="00904897">
        <w:t>frågor om patentdomstolen som behöver avgöras på politisk nivå:</w:t>
      </w:r>
    </w:p>
    <w:p w14:paraId="390A4796" w14:textId="77777777" w:rsidR="0097753B" w:rsidRPr="00904897" w:rsidRDefault="008F5224" w:rsidP="0097753B">
      <w:pPr>
        <w:pStyle w:val="RKnormal"/>
      </w:pPr>
      <w:r w:rsidRPr="00904897">
        <w:t>i) finansieringen av domstolen, medlemsstaternas</w:t>
      </w:r>
      <w:r w:rsidR="0097753B" w:rsidRPr="00904897">
        <w:t xml:space="preserve"> bidrag till finansieringen, nivån för domstolsavgifterna och utformningen av avgifterna;</w:t>
      </w:r>
    </w:p>
    <w:p w14:paraId="5A6927A6" w14:textId="77777777" w:rsidR="0097753B" w:rsidRPr="00904897" w:rsidRDefault="0097753B" w:rsidP="0097753B">
      <w:pPr>
        <w:pStyle w:val="RKnormal"/>
      </w:pPr>
      <w:r w:rsidRPr="00904897">
        <w:t xml:space="preserve">ii) ikraftträdandet av domstolsavtalet och kopplingen till tillämpligheten av </w:t>
      </w:r>
      <w:r w:rsidR="00564597" w:rsidRPr="00904897">
        <w:t xml:space="preserve">det enhetliga patentskyddet; </w:t>
      </w:r>
      <w:r w:rsidRPr="00904897">
        <w:t xml:space="preserve"> </w:t>
      </w:r>
    </w:p>
    <w:p w14:paraId="0F22E333" w14:textId="77777777" w:rsidR="006721ED" w:rsidRPr="00904897" w:rsidRDefault="00564597" w:rsidP="0097753B">
      <w:pPr>
        <w:pStyle w:val="RKnormal"/>
      </w:pPr>
      <w:r w:rsidRPr="00904897">
        <w:t>iii) övergångsperioden och den s.k.</w:t>
      </w:r>
      <w:r w:rsidR="0097753B" w:rsidRPr="00904897">
        <w:t xml:space="preserve"> revisionsklausulen</w:t>
      </w:r>
      <w:r w:rsidR="006721ED" w:rsidRPr="00904897">
        <w:t xml:space="preserve">; </w:t>
      </w:r>
    </w:p>
    <w:p w14:paraId="4872D17A" w14:textId="77777777" w:rsidR="006721ED" w:rsidRPr="00904897" w:rsidRDefault="006721ED" w:rsidP="0097753B">
      <w:pPr>
        <w:pStyle w:val="RKnormal"/>
      </w:pPr>
      <w:r w:rsidRPr="00904897">
        <w:t xml:space="preserve">iv) rättegångsspråket i första instans; samt, </w:t>
      </w:r>
    </w:p>
    <w:p w14:paraId="77DB06C4" w14:textId="77777777" w:rsidR="0097753B" w:rsidRPr="00904897" w:rsidRDefault="006721ED" w:rsidP="0097753B">
      <w:pPr>
        <w:pStyle w:val="RKnormal"/>
      </w:pPr>
      <w:r w:rsidRPr="00904897">
        <w:t>v) en deklaration om medlemsstaternas avsikt att förbereda domstolsavtalets ikraftträdande</w:t>
      </w:r>
      <w:r w:rsidR="0097753B" w:rsidRPr="00904897">
        <w:t>.</w:t>
      </w:r>
    </w:p>
    <w:p w14:paraId="289F780D" w14:textId="77777777" w:rsidR="0097753B" w:rsidRPr="00904897" w:rsidRDefault="0097753B" w:rsidP="0097753B">
      <w:pPr>
        <w:pStyle w:val="RKnormal"/>
      </w:pPr>
    </w:p>
    <w:p w14:paraId="08CD6577" w14:textId="77777777" w:rsidR="0097753B" w:rsidRPr="00904897" w:rsidRDefault="0097753B" w:rsidP="0097753B">
      <w:pPr>
        <w:pStyle w:val="RKnormal"/>
      </w:pPr>
      <w:r w:rsidRPr="00904897">
        <w:t>Ordförandeskapet föreslår i korthet följande lösningar till dessa frågor:</w:t>
      </w:r>
    </w:p>
    <w:p w14:paraId="4ABA386F" w14:textId="77777777" w:rsidR="00D76461" w:rsidRPr="00904897" w:rsidRDefault="00D76461" w:rsidP="00D76461">
      <w:pPr>
        <w:pStyle w:val="RKnormal"/>
      </w:pPr>
      <w:r w:rsidRPr="00904897">
        <w:t>-</w:t>
      </w:r>
      <w:r w:rsidR="0097753B" w:rsidRPr="00904897">
        <w:t xml:space="preserve"> </w:t>
      </w:r>
      <w:r w:rsidRPr="00904897">
        <w:t>att de medlemsstater som inrätta</w:t>
      </w:r>
      <w:r w:rsidR="00B23159" w:rsidRPr="00904897">
        <w:t>r</w:t>
      </w:r>
      <w:r w:rsidRPr="00904897">
        <w:t xml:space="preserve"> en lokal eller regional avdelning, </w:t>
      </w:r>
      <w:r w:rsidR="00B23159" w:rsidRPr="00904897">
        <w:t xml:space="preserve">eller </w:t>
      </w:r>
      <w:r w:rsidR="00822BC7" w:rsidRPr="00904897">
        <w:t xml:space="preserve">får </w:t>
      </w:r>
      <w:r w:rsidRPr="00904897">
        <w:t>överinstansen eller den centrala avdelningen</w:t>
      </w:r>
      <w:r w:rsidR="00822BC7" w:rsidRPr="00904897">
        <w:t>,</w:t>
      </w:r>
      <w:r w:rsidRPr="00904897">
        <w:t xml:space="preserve"> ska </w:t>
      </w:r>
      <w:r w:rsidRPr="00904897">
        <w:rPr>
          <w:i/>
        </w:rPr>
        <w:t>bekosta lokaler, kontors- och IT utrustning</w:t>
      </w:r>
      <w:r w:rsidRPr="00904897">
        <w:t xml:space="preserve"> samt </w:t>
      </w:r>
      <w:r w:rsidR="00822BC7" w:rsidRPr="00904897">
        <w:t>[</w:t>
      </w:r>
      <w:r w:rsidRPr="00904897">
        <w:t>administrativ personal</w:t>
      </w:r>
      <w:r w:rsidR="00822BC7" w:rsidRPr="00904897">
        <w:t>]</w:t>
      </w:r>
      <w:r w:rsidRPr="00904897">
        <w:t>;</w:t>
      </w:r>
    </w:p>
    <w:p w14:paraId="6513C89F" w14:textId="77777777" w:rsidR="00D76461" w:rsidRPr="00904897" w:rsidRDefault="00D76461" w:rsidP="00D76461">
      <w:pPr>
        <w:pStyle w:val="RKnormal"/>
      </w:pPr>
      <w:r w:rsidRPr="00904897">
        <w:t xml:space="preserve">- att </w:t>
      </w:r>
      <w:r w:rsidRPr="00904897">
        <w:rPr>
          <w:i/>
        </w:rPr>
        <w:t>domstols</w:t>
      </w:r>
      <w:r w:rsidR="00822BC7" w:rsidRPr="00904897">
        <w:rPr>
          <w:i/>
        </w:rPr>
        <w:t>avgiften</w:t>
      </w:r>
      <w:r w:rsidRPr="00904897">
        <w:t xml:space="preserve"> inte ska vara för hög utan bör ligga på en låg- till mellannivå</w:t>
      </w:r>
      <w:r w:rsidR="00767358" w:rsidRPr="00904897">
        <w:t xml:space="preserve"> och </w:t>
      </w:r>
      <w:r w:rsidR="00C73214" w:rsidRPr="00904897">
        <w:t>vara enhetlig</w:t>
      </w:r>
      <w:r w:rsidRPr="00904897">
        <w:t xml:space="preserve"> </w:t>
      </w:r>
      <w:r w:rsidR="00C73214" w:rsidRPr="00904897">
        <w:t xml:space="preserve">men </w:t>
      </w:r>
      <w:r w:rsidRPr="00904897">
        <w:t xml:space="preserve">kompletteras med </w:t>
      </w:r>
      <w:r w:rsidR="00767358" w:rsidRPr="00904897">
        <w:t xml:space="preserve">en </w:t>
      </w:r>
      <w:r w:rsidRPr="00904897">
        <w:t>värdebaserad avgift för pat</w:t>
      </w:r>
      <w:r w:rsidR="00822BC7" w:rsidRPr="00904897">
        <w:t xml:space="preserve">ent som överstiger ett visst </w:t>
      </w:r>
      <w:r w:rsidRPr="00904897">
        <w:t>gränsvärde;</w:t>
      </w:r>
    </w:p>
    <w:p w14:paraId="430474D9" w14:textId="77777777" w:rsidR="00D76461" w:rsidRPr="00904897" w:rsidRDefault="00D76461" w:rsidP="00D76461">
      <w:pPr>
        <w:pStyle w:val="RKnormal"/>
      </w:pPr>
      <w:r w:rsidRPr="00904897">
        <w:t>- att medlemsstaterna ska</w:t>
      </w:r>
      <w:r w:rsidRPr="00904897">
        <w:rPr>
          <w:i/>
        </w:rPr>
        <w:t xml:space="preserve"> delfinansiera patentdomstolen</w:t>
      </w:r>
      <w:r w:rsidR="00C73214" w:rsidRPr="00904897">
        <w:t xml:space="preserve"> enligt en fastslagen fördelningsnyckel</w:t>
      </w:r>
      <w:r w:rsidRPr="00904897">
        <w:t xml:space="preserve"> i vart fall under övergångs</w:t>
      </w:r>
      <w:r w:rsidRPr="00904897">
        <w:softHyphen/>
        <w:t xml:space="preserve">perioden </w:t>
      </w:r>
      <w:r w:rsidR="00C73214" w:rsidRPr="00904897">
        <w:t>och</w:t>
      </w:r>
      <w:r w:rsidRPr="00904897">
        <w:t xml:space="preserve"> när domstolen inte kan balansera sin budget;</w:t>
      </w:r>
    </w:p>
    <w:p w14:paraId="1D0370B1" w14:textId="77777777" w:rsidR="00D76461" w:rsidRPr="00904897" w:rsidRDefault="00D76461" w:rsidP="00D76461">
      <w:pPr>
        <w:pStyle w:val="RKnormal"/>
      </w:pPr>
      <w:r w:rsidRPr="00904897">
        <w:t xml:space="preserve">- att </w:t>
      </w:r>
      <w:r w:rsidRPr="00904897">
        <w:rPr>
          <w:i/>
        </w:rPr>
        <w:t>domstolsavtalet ska träda i kraft när [9] MS har ratificerat det</w:t>
      </w:r>
      <w:r w:rsidRPr="00904897">
        <w:t>, inklusive de tre MS som har det högsta antalet europeiska patent i kraft</w:t>
      </w:r>
      <w:r w:rsidR="00564597" w:rsidRPr="00904897">
        <w:t>;</w:t>
      </w:r>
    </w:p>
    <w:p w14:paraId="2806F132" w14:textId="77777777" w:rsidR="00822BC7" w:rsidRPr="00904897" w:rsidRDefault="00822BC7" w:rsidP="00D76461">
      <w:pPr>
        <w:pStyle w:val="RKnormal"/>
      </w:pPr>
      <w:r w:rsidRPr="00904897">
        <w:t xml:space="preserve">- att det enhetliga patentskyddet blir tillämpligt när patentdomstolen har trätt i kraft eller är inrättad; </w:t>
      </w:r>
    </w:p>
    <w:p w14:paraId="2D5FDC2A" w14:textId="77777777" w:rsidR="00C73214" w:rsidRPr="00904897" w:rsidRDefault="00D76461" w:rsidP="00D76461">
      <w:pPr>
        <w:pStyle w:val="RKnormal"/>
      </w:pPr>
      <w:r w:rsidRPr="00904897">
        <w:t xml:space="preserve">-  att </w:t>
      </w:r>
      <w:r w:rsidRPr="00904897">
        <w:rPr>
          <w:i/>
        </w:rPr>
        <w:t>öv</w:t>
      </w:r>
      <w:r w:rsidR="00C73214" w:rsidRPr="00904897">
        <w:rPr>
          <w:i/>
        </w:rPr>
        <w:t>ergångsperioden</w:t>
      </w:r>
      <w:r w:rsidR="00C73214" w:rsidRPr="00904897">
        <w:t xml:space="preserve"> ska vara sju år med möjlighet till förlängning;</w:t>
      </w:r>
    </w:p>
    <w:p w14:paraId="518DF84B" w14:textId="77777777" w:rsidR="00564597" w:rsidRPr="00904897" w:rsidRDefault="00C73214" w:rsidP="00D76461">
      <w:pPr>
        <w:pStyle w:val="RKnormal"/>
      </w:pPr>
      <w:r w:rsidRPr="00904897">
        <w:t xml:space="preserve">- </w:t>
      </w:r>
      <w:r w:rsidR="00D76461" w:rsidRPr="00904897">
        <w:t xml:space="preserve">att </w:t>
      </w:r>
      <w:r w:rsidRPr="00904897">
        <w:rPr>
          <w:i/>
        </w:rPr>
        <w:t xml:space="preserve">en </w:t>
      </w:r>
      <w:r w:rsidR="00D76461" w:rsidRPr="00904897">
        <w:rPr>
          <w:i/>
        </w:rPr>
        <w:t>översyn</w:t>
      </w:r>
      <w:r w:rsidR="00D76461" w:rsidRPr="00904897">
        <w:t xml:space="preserve"> av domstolens funktion</w:t>
      </w:r>
      <w:r w:rsidRPr="00904897">
        <w:t xml:space="preserve"> </w:t>
      </w:r>
      <w:r w:rsidR="00822BC7" w:rsidRPr="00904897">
        <w:t xml:space="preserve">efter fem år </w:t>
      </w:r>
      <w:r w:rsidRPr="00904897">
        <w:t xml:space="preserve">ska </w:t>
      </w:r>
      <w:r w:rsidR="00822BC7" w:rsidRPr="00904897">
        <w:t xml:space="preserve">göras och </w:t>
      </w:r>
      <w:r w:rsidRPr="00904897">
        <w:t xml:space="preserve">ligga till grund för att den administrativa kommittén ska kunna göra ändringar i avtalet som medlemsstaterna </w:t>
      </w:r>
      <w:r w:rsidR="00822BC7" w:rsidRPr="00904897">
        <w:t>har ett år på sig att granska</w:t>
      </w:r>
      <w:r w:rsidR="00564597" w:rsidRPr="00904897">
        <w:t xml:space="preserve">; </w:t>
      </w:r>
    </w:p>
    <w:p w14:paraId="4E7B488F" w14:textId="77777777" w:rsidR="006721ED" w:rsidRPr="00904897" w:rsidRDefault="006721ED" w:rsidP="00D76461">
      <w:pPr>
        <w:pStyle w:val="RKnormal"/>
      </w:pPr>
      <w:r w:rsidRPr="00904897">
        <w:t xml:space="preserve">- att </w:t>
      </w:r>
      <w:r w:rsidR="00A6020F" w:rsidRPr="00904897">
        <w:rPr>
          <w:i/>
        </w:rPr>
        <w:t>ordföranden i första instans</w:t>
      </w:r>
      <w:r w:rsidR="00A6020F" w:rsidRPr="00904897">
        <w:t xml:space="preserve"> ska kunna besluta om att använda patentets språk (tyska, engelska eller franska) som rättegångsspråk om det framstår som lämpligt och rättvist; samt,</w:t>
      </w:r>
    </w:p>
    <w:p w14:paraId="6A9B84B1" w14:textId="77777777" w:rsidR="00160D7B" w:rsidRPr="00904897" w:rsidRDefault="00564597" w:rsidP="00AC4720">
      <w:pPr>
        <w:pStyle w:val="RKnormal"/>
      </w:pPr>
      <w:r w:rsidRPr="00904897">
        <w:t xml:space="preserve">- att medlemsstaterna ska anta en </w:t>
      </w:r>
      <w:r w:rsidRPr="00904897">
        <w:rPr>
          <w:i/>
        </w:rPr>
        <w:t xml:space="preserve">deklaration </w:t>
      </w:r>
      <w:r w:rsidR="00B23159" w:rsidRPr="00904897">
        <w:t xml:space="preserve">med </w:t>
      </w:r>
      <w:r w:rsidR="00A6020F" w:rsidRPr="00904897">
        <w:t xml:space="preserve">avsikten </w:t>
      </w:r>
      <w:r w:rsidRPr="00904897">
        <w:t>att arbeta för att domstolen ska vara redo när avtalet träder i kraft.</w:t>
      </w:r>
    </w:p>
    <w:p w14:paraId="6B3E65F8" w14:textId="77777777" w:rsidR="006721ED" w:rsidRPr="00904897" w:rsidRDefault="006721ED" w:rsidP="00AC4720">
      <w:pPr>
        <w:pStyle w:val="RKnormal"/>
      </w:pPr>
    </w:p>
    <w:p w14:paraId="53DADBF8" w14:textId="77777777" w:rsidR="006721ED" w:rsidRPr="00904897" w:rsidRDefault="006721ED" w:rsidP="00AC4720">
      <w:pPr>
        <w:pStyle w:val="RKnormal"/>
      </w:pPr>
      <w:r w:rsidRPr="00904897">
        <w:t>Des</w:t>
      </w:r>
      <w:r w:rsidR="000E69B9" w:rsidRPr="00904897">
        <w:t>sutom föreslår ordförandeskapet</w:t>
      </w:r>
      <w:r w:rsidR="008A2989" w:rsidRPr="00904897">
        <w:t xml:space="preserve"> som en kompromiss ändringar av flera</w:t>
      </w:r>
      <w:r w:rsidRPr="00904897">
        <w:t xml:space="preserve"> artiklar i avtalsutkastet i </w:t>
      </w:r>
      <w:r w:rsidR="000E69B9" w:rsidRPr="00904897">
        <w:t>syfte att kunna nå en politisk överenskommelse om avtalstexten.</w:t>
      </w:r>
    </w:p>
    <w:p w14:paraId="0E35A31F" w14:textId="77777777" w:rsidR="00032FEC" w:rsidRPr="00904897" w:rsidRDefault="00032FEC" w:rsidP="00032FEC">
      <w:pPr>
        <w:pStyle w:val="RKrubrik"/>
      </w:pPr>
      <w:r w:rsidRPr="00904897">
        <w:t xml:space="preserve">- </w:t>
      </w:r>
      <w:commentRangeStart w:id="1"/>
      <w:r w:rsidRPr="00904897">
        <w:t>gällande svenska regler</w:t>
      </w:r>
      <w:commentRangeEnd w:id="1"/>
      <w:r w:rsidRPr="00904897">
        <w:rPr>
          <w:rStyle w:val="Kommentarsreferens"/>
          <w:sz w:val="22"/>
          <w:szCs w:val="20"/>
        </w:rPr>
        <w:commentReference w:id="1"/>
      </w:r>
    </w:p>
    <w:p w14:paraId="3ABF9090" w14:textId="77777777" w:rsidR="00032FEC" w:rsidRPr="00904897" w:rsidRDefault="00032FEC" w:rsidP="00032FEC">
      <w:r w:rsidRPr="00904897">
        <w:t xml:space="preserve">När den enhetliga patentdomstolen inrättas så kommer det att få effekt på gällande </w:t>
      </w:r>
      <w:r w:rsidR="006D4F68" w:rsidRPr="00904897">
        <w:t xml:space="preserve">svenska </w:t>
      </w:r>
      <w:r w:rsidRPr="00904897">
        <w:t>regler. Förslaget innebär bl.a. att den enhetliga patentdom</w:t>
      </w:r>
      <w:r w:rsidR="006D4F68" w:rsidRPr="00904897">
        <w:softHyphen/>
      </w:r>
      <w:r w:rsidRPr="00904897">
        <w:t xml:space="preserve">stolen ges behörighet avseende rättsskipning som i dag faller under de nationella domstolarnas kompetens. En sådan överlåtelse av rättskipningsuppgift till en mellanfolklig domstol aktualiserar en tillämpning av 10 kap. </w:t>
      </w:r>
      <w:r w:rsidR="00924417" w:rsidRPr="00904897">
        <w:t xml:space="preserve">8 § </w:t>
      </w:r>
      <w:r w:rsidRPr="00904897">
        <w:t>regeringsformen. Detta innebär att riksdagens beslut ska fattas med tre fjärdedelars majoritet och med hälften av riksdagens ledamöter, eller i den ordning som gäller för stiftande av grundlag. Följdändringar i relevant lagstiftning kommer också att bli nödvändiga.</w:t>
      </w:r>
    </w:p>
    <w:p w14:paraId="6219B5E8" w14:textId="77777777" w:rsidR="00032FEC" w:rsidRPr="00904897" w:rsidRDefault="00032FEC" w:rsidP="00032FEC"/>
    <w:p w14:paraId="0F647E12" w14:textId="77777777" w:rsidR="00032FEC" w:rsidRPr="00904897" w:rsidRDefault="00032FEC" w:rsidP="00032FEC">
      <w:r w:rsidRPr="00904897">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europeisk patentdomstol och inte av nationella domstolar. Det föreligger därför ingen konflikt mellan förslaget och språklagen.</w:t>
      </w:r>
    </w:p>
    <w:p w14:paraId="1D452486" w14:textId="77777777" w:rsidR="00032FEC" w:rsidRPr="00904897" w:rsidRDefault="00032FEC" w:rsidP="00032FEC">
      <w:pPr>
        <w:pStyle w:val="RKrubrik"/>
      </w:pPr>
      <w:r w:rsidRPr="00904897">
        <w:t xml:space="preserve">- </w:t>
      </w:r>
      <w:commentRangeStart w:id="2"/>
      <w:r w:rsidRPr="00904897">
        <w:t>budgetära konsekvenser</w:t>
      </w:r>
      <w:commentRangeEnd w:id="2"/>
      <w:r w:rsidRPr="00904897">
        <w:rPr>
          <w:rStyle w:val="Kommentarsreferens"/>
          <w:sz w:val="22"/>
          <w:szCs w:val="20"/>
        </w:rPr>
        <w:commentReference w:id="2"/>
      </w:r>
    </w:p>
    <w:p w14:paraId="0096F410" w14:textId="77777777" w:rsidR="00564597" w:rsidRPr="00904897" w:rsidRDefault="00564597" w:rsidP="00564597">
      <w:r w:rsidRPr="00904897">
        <w:t xml:space="preserve">När den enhetliga patentdomstolen inrättas kommer det att </w:t>
      </w:r>
      <w:r w:rsidR="00822BC7" w:rsidRPr="00904897">
        <w:t>få budgetära konsekvenser för Sverige</w:t>
      </w:r>
      <w:r w:rsidRPr="00904897">
        <w:t>. Förslagets slutgiltiga utformning är ännu inte klart och kommer att få betydelse för de budgetära konsekvensern</w:t>
      </w:r>
      <w:r w:rsidR="00424FE4" w:rsidRPr="00904897">
        <w:t>a. Genom att enbart medlemsstater,</w:t>
      </w:r>
      <w:r w:rsidRPr="00904897">
        <w:t xml:space="preserve"> och inte EU, ska vara parter till domstolsavtalet gör regeringen bedömningen att finansieringen av domstolen inte kommer att påverka EU:s budget. Enligt avtalsutkastet ska patentdom</w:t>
      </w:r>
      <w:r w:rsidR="00424FE4" w:rsidRPr="00904897">
        <w:softHyphen/>
      </w:r>
      <w:r w:rsidRPr="00904897">
        <w:t>stolen till stor del finansieras genom avgifter. Målsätt</w:t>
      </w:r>
      <w:r w:rsidR="00424FE4" w:rsidRPr="00904897">
        <w:softHyphen/>
      </w:r>
      <w:r w:rsidRPr="00904897">
        <w:t>ningen är också att den ska v</w:t>
      </w:r>
      <w:r w:rsidR="00424FE4" w:rsidRPr="00904897">
        <w:t>ara självfinansierad på sikt. Medlemsstaterna</w:t>
      </w:r>
      <w:r w:rsidRPr="00904897">
        <w:t xml:space="preserve"> kommer emellertid att finansiera patentdomstolen delvis, i vart fall de initiala kostnaderna, under övergångsperioden och när d</w:t>
      </w:r>
      <w:r w:rsidR="00DA5440" w:rsidRPr="00904897">
        <w:t>omstolen</w:t>
      </w:r>
      <w:r w:rsidRPr="00904897">
        <w:t xml:space="preserve"> inte kan balansera sin budget.</w:t>
      </w:r>
    </w:p>
    <w:p w14:paraId="3A1DB2F3" w14:textId="77777777" w:rsidR="00564597" w:rsidRPr="00904897" w:rsidRDefault="00564597" w:rsidP="00564597"/>
    <w:p w14:paraId="2066E368" w14:textId="77777777" w:rsidR="00564597" w:rsidRPr="00904897" w:rsidRDefault="00822BC7" w:rsidP="00564597">
      <w:r w:rsidRPr="00904897">
        <w:t>Kommissionen</w:t>
      </w:r>
      <w:r w:rsidR="00564597" w:rsidRPr="00904897">
        <w:t xml:space="preserve"> har presenterat en studie om patentdomstolens finansiering. </w:t>
      </w:r>
      <w:r w:rsidR="00DA5440" w:rsidRPr="00904897">
        <w:t>Av</w:t>
      </w:r>
      <w:r w:rsidR="00564597" w:rsidRPr="00904897">
        <w:t xml:space="preserve"> studien framgår bl.a. att patentdomstolen inte kan vara självfinansierad inlednings</w:t>
      </w:r>
      <w:r w:rsidRPr="00904897">
        <w:t xml:space="preserve">vis utan </w:t>
      </w:r>
      <w:r w:rsidR="00DA5440" w:rsidRPr="00904897">
        <w:t xml:space="preserve">att </w:t>
      </w:r>
      <w:r w:rsidRPr="00904897">
        <w:t>delfinansiering från medlemsstaterna</w:t>
      </w:r>
      <w:r w:rsidR="00564597" w:rsidRPr="00904897">
        <w:t xml:space="preserve"> kommer att krävas. Konsekvenser för den nationella budgeten kan alltså för</w:t>
      </w:r>
      <w:r w:rsidR="00423ACB" w:rsidRPr="00904897">
        <w:t>väntas, i vart fall initialt. Medlemsstaterna</w:t>
      </w:r>
      <w:r w:rsidR="00564597" w:rsidRPr="00904897">
        <w:t xml:space="preserve"> kommer alltså att bidra till patentdom</w:t>
      </w:r>
      <w:r w:rsidRPr="00904897">
        <w:softHyphen/>
      </w:r>
      <w:r w:rsidR="00564597" w:rsidRPr="00904897">
        <w:t xml:space="preserve">stolen, i varje fall under övergångsperioden. </w:t>
      </w:r>
    </w:p>
    <w:p w14:paraId="262EC488" w14:textId="77777777" w:rsidR="00564597" w:rsidRPr="00904897" w:rsidRDefault="00564597" w:rsidP="00564597"/>
    <w:p w14:paraId="6B364E46" w14:textId="77777777" w:rsidR="00564597" w:rsidRPr="00904897" w:rsidRDefault="00822BC7" w:rsidP="00564597">
      <w:r w:rsidRPr="00904897">
        <w:t>Enligt kommissionens</w:t>
      </w:r>
      <w:r w:rsidR="00564597" w:rsidRPr="00904897">
        <w:t xml:space="preserve"> beräkningar kommer dessa bidrag </w:t>
      </w:r>
      <w:r w:rsidR="00DA5440" w:rsidRPr="00904897">
        <w:t xml:space="preserve">sammanlagt </w:t>
      </w:r>
      <w:r w:rsidR="00564597" w:rsidRPr="00904897">
        <w:t>att uppgå till ca 4,</w:t>
      </w:r>
      <w:r w:rsidR="00DB691F" w:rsidRPr="00904897">
        <w:t>8</w:t>
      </w:r>
      <w:r w:rsidR="00564597" w:rsidRPr="00904897">
        <w:t xml:space="preserve"> miljoner euro för det första året </w:t>
      </w:r>
      <w:r w:rsidR="00DA5440" w:rsidRPr="00904897">
        <w:t>och</w:t>
      </w:r>
      <w:r w:rsidR="00564597" w:rsidRPr="00904897">
        <w:t xml:space="preserve"> ca 15 miljoner euro för det sista året under övergångsperioden (om domstolsavgifterna ligger på en medelnivå och ett relativt högt målintag kan f</w:t>
      </w:r>
      <w:r w:rsidRPr="00904897">
        <w:t>örutses). Dessa kostnader för medlemsstaterna torde dock bli lägre</w:t>
      </w:r>
      <w:r w:rsidR="00564597" w:rsidRPr="00904897">
        <w:t xml:space="preserve"> om de fasta domstolsavgifterna kompletteras med värdebaserade avgifter fö</w:t>
      </w:r>
      <w:r w:rsidRPr="00904897">
        <w:t>r högt värderade patent som ordförandeskapet</w:t>
      </w:r>
      <w:r w:rsidR="00564597" w:rsidRPr="00904897">
        <w:t xml:space="preserve"> föreslår. Efter övergångsperiodens slut kommer patentdomstolens verksamhet att öka. Storleken på </w:t>
      </w:r>
      <w:r w:rsidR="00DA5440" w:rsidRPr="00904897">
        <w:t>MS</w:t>
      </w:r>
      <w:r w:rsidR="00564597" w:rsidRPr="00904897">
        <w:t xml:space="preserve"> bidrag kan också komma att påverkas av ett successivt ikraftt</w:t>
      </w:r>
      <w:r w:rsidRPr="00904897">
        <w:t>rädande, eftersom färre antal medlemsstater</w:t>
      </w:r>
      <w:r w:rsidR="00564597" w:rsidRPr="00904897">
        <w:t xml:space="preserve"> </w:t>
      </w:r>
      <w:r w:rsidR="00DA5440" w:rsidRPr="00904897">
        <w:t xml:space="preserve">då </w:t>
      </w:r>
      <w:r w:rsidR="00564597" w:rsidRPr="00904897">
        <w:t>kommer att delta initialt. Vid en sådan situation torde domstolens budget också bli lägre pga. ett minskat målantal, samtidigt som de MS som delar på kostnaderna också blir färre. Vissa kostnader kan också uppkomma före domstolsavtalets ikraftträdande.</w:t>
      </w:r>
    </w:p>
    <w:p w14:paraId="1D65CE77" w14:textId="77777777" w:rsidR="00564597" w:rsidRPr="00904897" w:rsidRDefault="00564597" w:rsidP="00564597"/>
    <w:p w14:paraId="65AE6898" w14:textId="77777777" w:rsidR="00564597" w:rsidRPr="00904897" w:rsidRDefault="00564597" w:rsidP="00564597">
      <w:pPr>
        <w:rPr>
          <w:rFonts w:cs="Helv"/>
        </w:rPr>
      </w:pPr>
      <w:r w:rsidRPr="00904897">
        <w:t>De exakta budgetära konsekvensern</w:t>
      </w:r>
      <w:r w:rsidR="00822BC7" w:rsidRPr="00904897">
        <w:t>a blir beroende av hur stor Sveriges</w:t>
      </w:r>
      <w:r w:rsidRPr="00904897">
        <w:t xml:space="preserve"> andel blir enligt den fördelningsnyckel som ska förhandlas fram. Oavsett vilken av de två föreslagna principerna s</w:t>
      </w:r>
      <w:r w:rsidR="00822BC7" w:rsidRPr="00904897">
        <w:t>om väljs, kan det antas att Sveriges</w:t>
      </w:r>
      <w:r w:rsidRPr="00904897">
        <w:t xml:space="preserve"> andel</w:t>
      </w:r>
      <w:r w:rsidR="00822BC7" w:rsidRPr="00904897">
        <w:t xml:space="preserve"> kommer att överstiga 1/25. Sveriges</w:t>
      </w:r>
      <w:r w:rsidRPr="00904897">
        <w:t xml:space="preserve"> andel av finan</w:t>
      </w:r>
      <w:r w:rsidR="00424FE4" w:rsidRPr="00904897">
        <w:softHyphen/>
      </w:r>
      <w:r w:rsidRPr="00904897">
        <w:t xml:space="preserve">sieringen av patentdomstolen kommer också att påverkas av om årsavgifterna för det enhetliga patentskyddet kommer att användas som delfinansiering. </w:t>
      </w:r>
    </w:p>
    <w:p w14:paraId="6EEF865A" w14:textId="77777777" w:rsidR="00564597" w:rsidRPr="00904897" w:rsidRDefault="00564597" w:rsidP="00564597">
      <w:pPr>
        <w:rPr>
          <w:rFonts w:cs="Helv"/>
        </w:rPr>
      </w:pPr>
    </w:p>
    <w:p w14:paraId="7602238D" w14:textId="77777777" w:rsidR="00564597" w:rsidRPr="00904897" w:rsidRDefault="00564597" w:rsidP="00564597">
      <w:pPr>
        <w:rPr>
          <w:rFonts w:cs="Helv"/>
        </w:rPr>
      </w:pPr>
      <w:r w:rsidRPr="00904897">
        <w:t>Samtidigt innebär förslaget också en besparing för det allmänna, genom att svenska domstolar inte längre kommer att pröva mål om europeiska patent som de gör i dag. Regeringens utgångspunkt är därför att förslaget ska finansieras genom omprioriteringar av befin</w:t>
      </w:r>
      <w:r w:rsidR="00822BC7" w:rsidRPr="00904897">
        <w:t>tliga medel inom statens budget, t</w:t>
      </w:r>
      <w:r w:rsidRPr="00904897">
        <w:t>.ex. ska besparingarna för de svenska domstolarna användas för att delfinansiera kostnader</w:t>
      </w:r>
      <w:r w:rsidR="00DA5440" w:rsidRPr="00904897">
        <w:t>na</w:t>
      </w:r>
      <w:r w:rsidRPr="00904897">
        <w:t xml:space="preserve">. </w:t>
      </w:r>
      <w:r w:rsidR="00DA5440" w:rsidRPr="00904897">
        <w:t>Regeringen verkar</w:t>
      </w:r>
      <w:r w:rsidRPr="00904897">
        <w:t>generellt för en budgetrestriktiv hållning.</w:t>
      </w:r>
      <w:r w:rsidRPr="00904897">
        <w:rPr>
          <w:rFonts w:cs="Helv"/>
        </w:rPr>
        <w:t xml:space="preserve"> </w:t>
      </w:r>
    </w:p>
    <w:p w14:paraId="4B1AD7FA" w14:textId="77777777" w:rsidR="00055C62" w:rsidRPr="00904897" w:rsidRDefault="00055C62" w:rsidP="00055C62">
      <w:pPr>
        <w:pStyle w:val="RKrubrik"/>
        <w:rPr>
          <w:u w:val="single"/>
        </w:rPr>
      </w:pPr>
      <w:r w:rsidRPr="00904897">
        <w:rPr>
          <w:u w:val="single"/>
        </w:rPr>
        <w:t>II Ståndpunkter</w:t>
      </w:r>
    </w:p>
    <w:p w14:paraId="5FDC601E" w14:textId="77777777" w:rsidR="00055C62" w:rsidRPr="00904897" w:rsidRDefault="00055C62" w:rsidP="00055C62">
      <w:pPr>
        <w:pStyle w:val="RKrubrik"/>
      </w:pPr>
      <w:r w:rsidRPr="00904897">
        <w:t xml:space="preserve">1. Svensk ståndpunkt </w:t>
      </w:r>
    </w:p>
    <w:p w14:paraId="246057FC" w14:textId="77777777" w:rsidR="00032FEC" w:rsidRPr="00904897" w:rsidRDefault="00767358" w:rsidP="00767358">
      <w:pPr>
        <w:pStyle w:val="RKnormal"/>
      </w:pPr>
      <w:r w:rsidRPr="00904897">
        <w:t>Regeringen stöder ordförande</w:t>
      </w:r>
      <w:r w:rsidRPr="00904897">
        <w:softHyphen/>
        <w:t>skapets målsättning att nå en överenskommelse om patentdomstolen och stödjer i stort inriktningen på ordförandeskapets förslag. Regeringen håller med om att m</w:t>
      </w:r>
      <w:r w:rsidR="00564597" w:rsidRPr="00904897">
        <w:t xml:space="preserve">edlemsstaterna bör bidra till </w:t>
      </w:r>
      <w:r w:rsidR="00DA5440" w:rsidRPr="00904897">
        <w:t xml:space="preserve">finansieringen av </w:t>
      </w:r>
      <w:r w:rsidR="00564597" w:rsidRPr="00904897">
        <w:t>inrättandet av domstolen</w:t>
      </w:r>
      <w:r w:rsidR="00424FE4" w:rsidRPr="00904897">
        <w:t>s avdelningar</w:t>
      </w:r>
      <w:r w:rsidR="00564597" w:rsidRPr="00904897">
        <w:t xml:space="preserve">, men </w:t>
      </w:r>
      <w:r w:rsidRPr="00904897">
        <w:t xml:space="preserve">att </w:t>
      </w:r>
      <w:r w:rsidR="00564597" w:rsidRPr="00904897">
        <w:t xml:space="preserve">det </w:t>
      </w:r>
      <w:r w:rsidR="001B2E41" w:rsidRPr="00904897">
        <w:t>också</w:t>
      </w:r>
      <w:r w:rsidR="00564597" w:rsidRPr="00904897">
        <w:t xml:space="preserve"> </w:t>
      </w:r>
      <w:r w:rsidR="00DA5440" w:rsidRPr="00904897">
        <w:t xml:space="preserve">bör </w:t>
      </w:r>
      <w:r w:rsidR="00564597" w:rsidRPr="00904897">
        <w:t xml:space="preserve">finnas incitament till att inrätta regionala avdelningar. </w:t>
      </w:r>
      <w:r w:rsidR="00424FE4" w:rsidRPr="00904897">
        <w:t>Regeringen stöder att avt</w:t>
      </w:r>
      <w:r w:rsidR="001B2E41" w:rsidRPr="00904897">
        <w:t>alet kan träda i kraft när ett tillräckligt antal</w:t>
      </w:r>
      <w:r w:rsidR="00424FE4" w:rsidRPr="00904897">
        <w:t xml:space="preserve"> medlemsstater har ratificerat </w:t>
      </w:r>
      <w:r w:rsidR="001B2E41" w:rsidRPr="00904897">
        <w:t xml:space="preserve">det. Det enhetliga patentskyddet </w:t>
      </w:r>
      <w:r w:rsidRPr="00904897">
        <w:t>ska inte kunna beviljas förrän</w:t>
      </w:r>
      <w:r w:rsidR="001B2E41" w:rsidRPr="00904897">
        <w:t xml:space="preserve"> patentdomstolen finns på plats. </w:t>
      </w:r>
      <w:r w:rsidR="00564597" w:rsidRPr="00904897">
        <w:t xml:space="preserve">Det är av särskild betydelse för regeringen </w:t>
      </w:r>
      <w:r w:rsidR="00975F51" w:rsidRPr="00904897">
        <w:t>att avgifte</w:t>
      </w:r>
      <w:r w:rsidR="00424FE4" w:rsidRPr="00904897">
        <w:t>rna för patentdomstolen inte kommer att</w:t>
      </w:r>
      <w:r w:rsidR="00975F51" w:rsidRPr="00904897">
        <w:t xml:space="preserve"> vara </w:t>
      </w:r>
      <w:r w:rsidR="00564597" w:rsidRPr="00904897">
        <w:t>alltför höga</w:t>
      </w:r>
      <w:r w:rsidR="00975F51" w:rsidRPr="00904897">
        <w:t>. Regeringen kan</w:t>
      </w:r>
      <w:r w:rsidR="007666DD" w:rsidRPr="00904897">
        <w:t xml:space="preserve"> också </w:t>
      </w:r>
      <w:r w:rsidR="00975F51" w:rsidRPr="00904897">
        <w:t>acceptera</w:t>
      </w:r>
      <w:r w:rsidR="00424FE4" w:rsidRPr="00904897">
        <w:t xml:space="preserve"> en övergångsperiod om sju år.</w:t>
      </w:r>
      <w:r w:rsidR="007666DD" w:rsidRPr="00904897">
        <w:t xml:space="preserve"> </w:t>
      </w:r>
      <w:r w:rsidR="00556ED6" w:rsidRPr="00904897">
        <w:t>Regeringen</w:t>
      </w:r>
      <w:r w:rsidR="00AE08D4" w:rsidRPr="00904897">
        <w:t xml:space="preserve"> kan </w:t>
      </w:r>
      <w:r w:rsidR="00DB691F" w:rsidRPr="00904897">
        <w:t xml:space="preserve">ställa sig positiv till att en </w:t>
      </w:r>
      <w:r w:rsidR="00AE08D4" w:rsidRPr="00904897">
        <w:t>deklaration</w:t>
      </w:r>
      <w:r w:rsidR="00DB691F" w:rsidRPr="00904897">
        <w:t xml:space="preserve"> lämnas</w:t>
      </w:r>
      <w:r w:rsidR="00AE08D4" w:rsidRPr="00904897">
        <w:t>.</w:t>
      </w:r>
    </w:p>
    <w:p w14:paraId="1F1C2668" w14:textId="77777777" w:rsidR="00055C62" w:rsidRPr="00904897" w:rsidRDefault="00055C62" w:rsidP="00055C62">
      <w:pPr>
        <w:pStyle w:val="RKrubrik"/>
      </w:pPr>
      <w:r w:rsidRPr="00904897">
        <w:t>2. Remissinstansernas ståndpunkter</w:t>
      </w:r>
    </w:p>
    <w:p w14:paraId="15FA1EAE" w14:textId="77777777" w:rsidR="00E95082" w:rsidRPr="00904897" w:rsidRDefault="00D724B8" w:rsidP="00E95082">
      <w:pPr>
        <w:pStyle w:val="RKnormal"/>
      </w:pPr>
      <w:r w:rsidRPr="00904897">
        <w:t xml:space="preserve">Förslaget </w:t>
      </w:r>
      <w:r w:rsidR="001F573B" w:rsidRPr="00904897">
        <w:t>till domstolslösning har</w:t>
      </w:r>
      <w:r w:rsidRPr="00904897">
        <w:t xml:space="preserve"> remitterats. </w:t>
      </w:r>
      <w:r w:rsidR="001F573B" w:rsidRPr="00904897">
        <w:t>De flesta r</w:t>
      </w:r>
      <w:r w:rsidR="00767358" w:rsidRPr="00904897">
        <w:t xml:space="preserve">emissinstanser stöder i stort </w:t>
      </w:r>
      <w:r w:rsidR="001F573B" w:rsidRPr="00904897">
        <w:t>att en enhetlig patentdomstol inrättas, men har invänd</w:t>
      </w:r>
      <w:r w:rsidR="001F573B" w:rsidRPr="00904897">
        <w:softHyphen/>
        <w:t xml:space="preserve">ningar mot centrala delar i förslaget om domstolens organisation, funktion och finansiering, bl.a. att avgifterna riskerar att bli alltför höga. </w:t>
      </w:r>
      <w:r w:rsidRPr="00904897">
        <w:t xml:space="preserve">Remissgruppsmöte har hållits den 29 september och den 25 november. </w:t>
      </w:r>
    </w:p>
    <w:p w14:paraId="3777A3D9" w14:textId="77777777" w:rsidR="00055C62" w:rsidRPr="00904897" w:rsidRDefault="00055C62" w:rsidP="00055C62">
      <w:pPr>
        <w:pStyle w:val="RKrubrik"/>
      </w:pPr>
      <w:r w:rsidRPr="00904897">
        <w:t>III Övrigt</w:t>
      </w:r>
    </w:p>
    <w:p w14:paraId="03D57CE0" w14:textId="77777777" w:rsidR="00055C62" w:rsidRPr="00904897" w:rsidRDefault="00055C62" w:rsidP="00055C62">
      <w:pPr>
        <w:pStyle w:val="RKrubrik"/>
      </w:pPr>
      <w:r w:rsidRPr="00904897">
        <w:t>1. Fortsatt behandling av ärendet</w:t>
      </w:r>
    </w:p>
    <w:p w14:paraId="302443F7" w14:textId="77777777" w:rsidR="00055C62" w:rsidRPr="00904897" w:rsidRDefault="00D724B8" w:rsidP="00055C62">
      <w:pPr>
        <w:pStyle w:val="RKnormal"/>
      </w:pPr>
      <w:r w:rsidRPr="00904897">
        <w:t>Ordförandeskap</w:t>
      </w:r>
      <w:r w:rsidR="00BC696F" w:rsidRPr="00904897">
        <w:t>et har föreslagit en riktlinje</w:t>
      </w:r>
      <w:r w:rsidRPr="00904897">
        <w:t xml:space="preserve">diskussion vid konkurrenskraftsrådet den 5 december i syfte att lösa en rad </w:t>
      </w:r>
      <w:r w:rsidR="00BC696F" w:rsidRPr="00904897">
        <w:t xml:space="preserve">politiskt viktiga </w:t>
      </w:r>
      <w:r w:rsidRPr="00904897">
        <w:t>frågor</w:t>
      </w:r>
      <w:r w:rsidR="00BC696F" w:rsidRPr="00904897">
        <w:t>, t.ex. om domstolens finansiering, avgiftsnivån och övergångsperioden</w:t>
      </w:r>
      <w:r w:rsidR="00DB691F" w:rsidRPr="00904897">
        <w:t>, och komma överens om avtalstexten</w:t>
      </w:r>
      <w:r w:rsidRPr="00904897">
        <w:t xml:space="preserve">. </w:t>
      </w:r>
      <w:r w:rsidR="00B743A0" w:rsidRPr="00904897">
        <w:t>Ordförandeskapet har som målsättning att nå en överenskommelse om den enhetliga patentdomstolen och det enhetliga pa</w:t>
      </w:r>
      <w:r w:rsidR="00890678" w:rsidRPr="00904897">
        <w:t>tentskyddet så snart som möjligt</w:t>
      </w:r>
      <w:r w:rsidR="00B743A0" w:rsidRPr="00904897">
        <w:t>.</w:t>
      </w:r>
      <w:r w:rsidR="00A6020F" w:rsidRPr="00904897">
        <w:t xml:space="preserve"> Ordförandeskapet har före</w:t>
      </w:r>
      <w:r w:rsidR="00556ED6" w:rsidRPr="00904897">
        <w:t>slagit att avtalet ska signeras</w:t>
      </w:r>
      <w:r w:rsidR="00A6020F" w:rsidRPr="00904897">
        <w:t xml:space="preserve"> den 22 december.</w:t>
      </w:r>
    </w:p>
    <w:p w14:paraId="7A50231C" w14:textId="77777777" w:rsidR="00055C62" w:rsidRPr="00904897" w:rsidRDefault="00055C62" w:rsidP="00055C62">
      <w:pPr>
        <w:pStyle w:val="RKrubrik"/>
      </w:pPr>
      <w:r w:rsidRPr="00904897">
        <w:t>2. Rättslig grund och beslutsförfarande</w:t>
      </w:r>
    </w:p>
    <w:p w14:paraId="6F5FD4D7" w14:textId="77777777" w:rsidR="00E95082" w:rsidRPr="00904897" w:rsidRDefault="00E95082" w:rsidP="00E95082">
      <w:pPr>
        <w:pStyle w:val="RKnormal"/>
      </w:pPr>
      <w:r w:rsidRPr="00904897">
        <w:t xml:space="preserve">Enligt </w:t>
      </w:r>
      <w:r w:rsidR="00C67EEE" w:rsidRPr="00904897">
        <w:t>nuvarande förslag</w:t>
      </w:r>
      <w:r w:rsidRPr="00904897">
        <w:t xml:space="preserve"> ska den enhetliga patentdomstolen inrättas genom ett mellanstatligt avtal mellan EU:s medlemsstater, därför är fördragens bestämmelser om internationella avtal inte aktuella. EU sk</w:t>
      </w:r>
      <w:r w:rsidR="006D4F68" w:rsidRPr="00904897">
        <w:t>a inte vara part till avtalet. Patentd</w:t>
      </w:r>
      <w:r w:rsidRPr="00904897">
        <w:t xml:space="preserve">omstolen ska vara gemensam för medlemsstaterna, vilket följer EU-domstolens praxis. </w:t>
      </w:r>
      <w:r w:rsidR="00C67EEE" w:rsidRPr="00904897">
        <w:t xml:space="preserve">För att vara förenlig med EU-domstolens praxis ska patentdomstolen ska vara gemensam för medlemsstaterna. Förslaget kommer inte slutligen att antas av rådet. </w:t>
      </w:r>
      <w:r w:rsidRPr="00904897">
        <w:t xml:space="preserve">Det finns emellertid i en unionsrättslig kontext, genom att det är en del av reformen av det europeiska patentsystemet som också omfattar det fördjupade samarbetet om ett enhetligt patentskydd. </w:t>
      </w:r>
    </w:p>
    <w:p w14:paraId="4A753D0F" w14:textId="77777777" w:rsidR="00055C62" w:rsidRPr="00904897" w:rsidRDefault="00055C62" w:rsidP="00055C62">
      <w:pPr>
        <w:pStyle w:val="RKrubrik"/>
      </w:pPr>
      <w:r w:rsidRPr="00904897">
        <w:t>3. Fackuttryck/termer</w:t>
      </w:r>
    </w:p>
    <w:p w14:paraId="0EB43328" w14:textId="77777777" w:rsidR="00D02214" w:rsidRPr="00904897" w:rsidRDefault="00055C62" w:rsidP="00AF26D6">
      <w:r w:rsidRPr="00904897">
        <w:t>Europeiskt</w:t>
      </w:r>
      <w:r w:rsidR="00813810" w:rsidRPr="00904897">
        <w:t xml:space="preserve"> patent: Enligt den europeiska patentkonventionen</w:t>
      </w:r>
      <w:r w:rsidR="00E95082" w:rsidRPr="00904897">
        <w:t xml:space="preserve"> beviljar europeiska patentverket</w:t>
      </w:r>
      <w:r w:rsidRPr="00904897">
        <w:t xml:space="preserve"> europeiska patent efter ett centraliserat ansökningsförfarande. Dessa patent är inte enhetliga utan kan sägas utgöra ett knippe nationella patent som gäller i de konvent</w:t>
      </w:r>
      <w:r w:rsidRPr="00904897">
        <w:softHyphen/>
        <w:t>ions</w:t>
      </w:r>
      <w:r w:rsidRPr="00904897">
        <w:softHyphen/>
        <w:t xml:space="preserve">stater som patenthavaren har valt att patentet ska vara giltigt i. Tvister om europeiska patent faller </w:t>
      </w:r>
      <w:r w:rsidR="00E95082" w:rsidRPr="00904897">
        <w:t xml:space="preserve">i dag </w:t>
      </w:r>
      <w:r w:rsidRPr="00904897">
        <w:t>under respektiv</w:t>
      </w:r>
      <w:r w:rsidR="00813810" w:rsidRPr="00904897">
        <w:t>e nationell domstols behörighet.</w:t>
      </w:r>
    </w:p>
    <w:sectPr w:rsidR="00D02214" w:rsidRPr="00904897">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11-09-12T20:44:00Z" w:initials="N">
    <w:p w14:paraId="59F3AD0F" w14:textId="77777777" w:rsidR="00AE2567" w:rsidRPr="00904897" w:rsidRDefault="00AE2567" w:rsidP="00032FEC">
      <w:pPr>
        <w:pStyle w:val="Kommentarer"/>
      </w:pPr>
      <w:r w:rsidRPr="00904897">
        <w:fldChar w:fldCharType="begin" w:fldLock="1"/>
      </w:r>
      <w:r w:rsidRPr="00904897">
        <w:instrText>PAGE \# "'Sidan: '#'</w:instrText>
      </w:r>
      <w:r w:rsidRPr="00904897">
        <w:br/>
        <w:instrText>'"</w:instrText>
      </w:r>
      <w:r w:rsidRPr="00904897">
        <w:rPr>
          <w:rStyle w:val="Kommentarsreferens"/>
        </w:rPr>
        <w:instrText xml:space="preserve">  </w:instrText>
      </w:r>
      <w:r w:rsidRPr="00904897">
        <w:fldChar w:fldCharType="end"/>
      </w:r>
      <w:r w:rsidRPr="00904897">
        <w:rPr>
          <w:rStyle w:val="Kommentarsreferens"/>
        </w:rPr>
        <w:annotationRef/>
      </w:r>
      <w:r w:rsidRPr="00904897">
        <w:t>Beskriv kort rättsläge/reglering i Sverige, med hänvisningar till aktuella svenska författningar samt en beskrivning av hur dessa regler påverkas.</w:t>
      </w:r>
    </w:p>
  </w:comment>
  <w:comment w:id="2" w:author="Not" w:date="2011-09-12T20:44:00Z" w:initials="N">
    <w:p w14:paraId="74430E15" w14:textId="77777777" w:rsidR="00AE2567" w:rsidRPr="00904897" w:rsidRDefault="00AE2567" w:rsidP="00032FEC">
      <w:pPr>
        <w:pStyle w:val="Kommentarer"/>
      </w:pPr>
      <w:r w:rsidRPr="00904897">
        <w:fldChar w:fldCharType="begin" w:fldLock="1"/>
      </w:r>
      <w:r w:rsidRPr="00904897">
        <w:instrText>PAGE \# "'Sidan: '#'</w:instrText>
      </w:r>
      <w:r w:rsidRPr="00904897">
        <w:br/>
        <w:instrText>'"</w:instrText>
      </w:r>
      <w:r w:rsidRPr="00904897">
        <w:rPr>
          <w:rStyle w:val="Kommentarsreferens"/>
        </w:rPr>
        <w:instrText xml:space="preserve">  </w:instrText>
      </w:r>
      <w:r w:rsidRPr="00904897">
        <w:fldChar w:fldCharType="end"/>
      </w:r>
      <w:r w:rsidRPr="00904897">
        <w:rPr>
          <w:rStyle w:val="Kommentarsreferens"/>
        </w:rPr>
        <w:annotationRef/>
      </w:r>
      <w:r w:rsidRPr="00904897">
        <w:t>Analysera konsekvenserna, både för EU-budgeten och för statsbudgeten.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F3AD0F" w15:done="0"/>
  <w15:commentEx w15:paraId="74430E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F3AD0F" w16cid:durableId="1218EDBF"/>
  <w16cid:commentId w16cid:paraId="74430E15" w16cid:durableId="1218E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8CD5" w14:textId="77777777" w:rsidR="00C466A0" w:rsidRPr="00904897" w:rsidRDefault="00C466A0">
      <w:r w:rsidRPr="00904897">
        <w:separator/>
      </w:r>
    </w:p>
  </w:endnote>
  <w:endnote w:type="continuationSeparator" w:id="0">
    <w:p w14:paraId="7E5C1452" w14:textId="77777777" w:rsidR="00C466A0" w:rsidRPr="00904897" w:rsidRDefault="00C466A0">
      <w:r w:rsidRPr="00904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72E1" w14:textId="77777777" w:rsidR="00C466A0" w:rsidRPr="00904897" w:rsidRDefault="00C466A0">
      <w:r w:rsidRPr="00904897">
        <w:separator/>
      </w:r>
    </w:p>
  </w:footnote>
  <w:footnote w:type="continuationSeparator" w:id="0">
    <w:p w14:paraId="74557E36" w14:textId="77777777" w:rsidR="00C466A0" w:rsidRPr="00904897" w:rsidRDefault="00C466A0">
      <w:r w:rsidRPr="00904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CC44" w14:textId="77777777" w:rsidR="00AE2567" w:rsidRPr="00904897" w:rsidRDefault="00AE2567">
    <w:pPr>
      <w:pStyle w:val="Sidhuvud"/>
      <w:framePr w:wrap="around" w:vAnchor="text" w:hAnchor="margin" w:xAlign="right" w:y="1"/>
      <w:rPr>
        <w:rStyle w:val="Sidnummer"/>
      </w:rPr>
    </w:pPr>
    <w:r w:rsidRPr="00904897">
      <w:rPr>
        <w:rStyle w:val="Sidnummer"/>
      </w:rPr>
      <w:fldChar w:fldCharType="begin" w:fldLock="1"/>
    </w:r>
    <w:r w:rsidRPr="00904897">
      <w:rPr>
        <w:rStyle w:val="Sidnummer"/>
      </w:rPr>
      <w:instrText xml:space="preserve">PAGE  </w:instrText>
    </w:r>
    <w:r w:rsidRPr="00904897">
      <w:rPr>
        <w:rStyle w:val="Sidnummer"/>
      </w:rPr>
      <w:fldChar w:fldCharType="separate"/>
    </w:r>
    <w:r w:rsidR="00AB4EF8" w:rsidRPr="00904897">
      <w:rPr>
        <w:rStyle w:val="Sidnummer"/>
      </w:rPr>
      <w:t>6</w:t>
    </w:r>
    <w:r w:rsidRPr="009048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E2567" w:rsidRPr="00904897" w14:paraId="56E045B2" w14:textId="77777777">
      <w:tblPrEx>
        <w:tblCellMar>
          <w:top w:w="0" w:type="dxa"/>
          <w:bottom w:w="0" w:type="dxa"/>
        </w:tblCellMar>
      </w:tblPrEx>
      <w:trPr>
        <w:cantSplit/>
      </w:trPr>
      <w:tc>
        <w:tcPr>
          <w:tcW w:w="3119" w:type="dxa"/>
        </w:tcPr>
        <w:p w14:paraId="42681B3A" w14:textId="77777777" w:rsidR="00AE2567" w:rsidRPr="00904897" w:rsidRDefault="00AE2567">
          <w:pPr>
            <w:pStyle w:val="Sidhuvud"/>
            <w:spacing w:line="200" w:lineRule="atLeast"/>
            <w:ind w:right="357"/>
            <w:rPr>
              <w:rFonts w:ascii="TradeGothic" w:hAnsi="TradeGothic"/>
              <w:b/>
              <w:bCs/>
              <w:sz w:val="16"/>
            </w:rPr>
          </w:pPr>
        </w:p>
      </w:tc>
      <w:tc>
        <w:tcPr>
          <w:tcW w:w="4111" w:type="dxa"/>
          <w:tcMar>
            <w:left w:w="567" w:type="dxa"/>
          </w:tcMar>
        </w:tcPr>
        <w:p w14:paraId="2EE967B3" w14:textId="77777777" w:rsidR="00AE2567" w:rsidRPr="00904897" w:rsidRDefault="00AE2567">
          <w:pPr>
            <w:pStyle w:val="Sidhuvud"/>
            <w:ind w:right="360"/>
          </w:pPr>
        </w:p>
      </w:tc>
      <w:tc>
        <w:tcPr>
          <w:tcW w:w="1525" w:type="dxa"/>
        </w:tcPr>
        <w:p w14:paraId="4B3BF985" w14:textId="77777777" w:rsidR="00AE2567" w:rsidRPr="00904897" w:rsidRDefault="00AE2567">
          <w:pPr>
            <w:pStyle w:val="Sidhuvud"/>
            <w:ind w:right="360"/>
          </w:pPr>
        </w:p>
      </w:tc>
    </w:tr>
  </w:tbl>
  <w:p w14:paraId="74DEAA75" w14:textId="77777777" w:rsidR="00AE2567" w:rsidRPr="00904897" w:rsidRDefault="00AE25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6492" w14:textId="77777777" w:rsidR="00AE2567" w:rsidRPr="00904897" w:rsidRDefault="00AE2567">
    <w:pPr>
      <w:pStyle w:val="Sidhuvud"/>
      <w:framePr w:wrap="around" w:vAnchor="text" w:hAnchor="margin" w:xAlign="right" w:y="1"/>
      <w:rPr>
        <w:rStyle w:val="Sidnummer"/>
      </w:rPr>
    </w:pPr>
    <w:r w:rsidRPr="00904897">
      <w:rPr>
        <w:rStyle w:val="Sidnummer"/>
      </w:rPr>
      <w:fldChar w:fldCharType="begin" w:fldLock="1"/>
    </w:r>
    <w:r w:rsidRPr="00904897">
      <w:rPr>
        <w:rStyle w:val="Sidnummer"/>
      </w:rPr>
      <w:instrText xml:space="preserve">PAGE  </w:instrText>
    </w:r>
    <w:r w:rsidRPr="00904897">
      <w:rPr>
        <w:rStyle w:val="Sidnummer"/>
      </w:rPr>
      <w:fldChar w:fldCharType="separate"/>
    </w:r>
    <w:r w:rsidR="00AB4EF8" w:rsidRPr="00904897">
      <w:rPr>
        <w:rStyle w:val="Sidnummer"/>
      </w:rPr>
      <w:t>5</w:t>
    </w:r>
    <w:r w:rsidRPr="0090489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E2567" w:rsidRPr="00904897" w14:paraId="795D3611" w14:textId="77777777">
      <w:tblPrEx>
        <w:tblCellMar>
          <w:top w:w="0" w:type="dxa"/>
          <w:bottom w:w="0" w:type="dxa"/>
        </w:tblCellMar>
      </w:tblPrEx>
      <w:trPr>
        <w:cantSplit/>
      </w:trPr>
      <w:tc>
        <w:tcPr>
          <w:tcW w:w="3119" w:type="dxa"/>
        </w:tcPr>
        <w:p w14:paraId="32A41C4B" w14:textId="77777777" w:rsidR="00AE2567" w:rsidRPr="00904897" w:rsidRDefault="00AE2567">
          <w:pPr>
            <w:pStyle w:val="Sidhuvud"/>
            <w:spacing w:line="200" w:lineRule="atLeast"/>
            <w:ind w:right="357"/>
            <w:rPr>
              <w:rFonts w:ascii="TradeGothic" w:hAnsi="TradeGothic"/>
              <w:b/>
              <w:bCs/>
              <w:sz w:val="16"/>
            </w:rPr>
          </w:pPr>
        </w:p>
      </w:tc>
      <w:tc>
        <w:tcPr>
          <w:tcW w:w="4111" w:type="dxa"/>
          <w:tcMar>
            <w:left w:w="567" w:type="dxa"/>
          </w:tcMar>
        </w:tcPr>
        <w:p w14:paraId="5CDE2869" w14:textId="77777777" w:rsidR="00AE2567" w:rsidRPr="00904897" w:rsidRDefault="00AE2567">
          <w:pPr>
            <w:pStyle w:val="Sidhuvud"/>
            <w:ind w:right="360"/>
          </w:pPr>
        </w:p>
      </w:tc>
      <w:tc>
        <w:tcPr>
          <w:tcW w:w="1525" w:type="dxa"/>
        </w:tcPr>
        <w:p w14:paraId="51C122B4" w14:textId="77777777" w:rsidR="00AE2567" w:rsidRPr="00904897" w:rsidRDefault="00AE2567">
          <w:pPr>
            <w:pStyle w:val="Sidhuvud"/>
            <w:ind w:right="360"/>
          </w:pPr>
        </w:p>
      </w:tc>
    </w:tr>
  </w:tbl>
  <w:p w14:paraId="07F032D9" w14:textId="77777777" w:rsidR="00AE2567" w:rsidRPr="00904897" w:rsidRDefault="00AE25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2DAF" w14:textId="4E2FD8DC" w:rsidR="00AE2567" w:rsidRPr="00904897" w:rsidRDefault="00904897">
    <w:pPr>
      <w:framePr w:w="2948" w:h="1321" w:hRule="exact" w:wrap="notBeside" w:vAnchor="page" w:hAnchor="page" w:x="1362" w:y="653"/>
    </w:pPr>
    <w:r w:rsidRPr="00904897">
      <w:rPr>
        <w:noProof/>
      </w:rPr>
      <w:drawing>
        <wp:inline distT="0" distB="0" distL="0" distR="0" wp14:anchorId="0C09B3B2" wp14:editId="72E4CA3F">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0D9C3E69" w14:textId="77777777" w:rsidR="00AE2567" w:rsidRPr="00904897" w:rsidRDefault="00AE2567">
    <w:pPr>
      <w:pStyle w:val="RKrubrik"/>
      <w:keepNext w:val="0"/>
      <w:tabs>
        <w:tab w:val="clear" w:pos="1134"/>
        <w:tab w:val="clear" w:pos="2835"/>
      </w:tabs>
      <w:spacing w:before="0" w:after="0" w:line="320" w:lineRule="atLeast"/>
      <w:rPr>
        <w:bCs/>
      </w:rPr>
    </w:pPr>
  </w:p>
  <w:p w14:paraId="3E12FF96" w14:textId="77777777" w:rsidR="00AE2567" w:rsidRPr="00904897" w:rsidRDefault="00AE2567">
    <w:pPr>
      <w:rPr>
        <w:rFonts w:ascii="TradeGothic" w:hAnsi="TradeGothic"/>
        <w:b/>
        <w:bCs/>
        <w:spacing w:val="12"/>
        <w:sz w:val="22"/>
      </w:rPr>
    </w:pPr>
  </w:p>
  <w:p w14:paraId="79E3F53B" w14:textId="77777777" w:rsidR="00AE2567" w:rsidRPr="00904897" w:rsidRDefault="00AE2567">
    <w:pPr>
      <w:pStyle w:val="RKrubrik"/>
      <w:keepNext w:val="0"/>
      <w:tabs>
        <w:tab w:val="clear" w:pos="1134"/>
        <w:tab w:val="clear" w:pos="2835"/>
      </w:tabs>
      <w:spacing w:before="0" w:after="0" w:line="320" w:lineRule="atLeast"/>
      <w:rPr>
        <w:bCs/>
      </w:rPr>
    </w:pPr>
  </w:p>
  <w:p w14:paraId="3943CD2C" w14:textId="77777777" w:rsidR="00AE2567" w:rsidRPr="00904897" w:rsidRDefault="00AE25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D92"/>
    <w:multiLevelType w:val="hybridMultilevel"/>
    <w:tmpl w:val="9BB84B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85052"/>
    <w:multiLevelType w:val="hybridMultilevel"/>
    <w:tmpl w:val="618EED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92385804">
    <w:abstractNumId w:val="0"/>
  </w:num>
  <w:num w:numId="2" w16cid:durableId="196426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E420B"/>
    <w:rsid w:val="00002388"/>
    <w:rsid w:val="00014871"/>
    <w:rsid w:val="000220A1"/>
    <w:rsid w:val="000220A5"/>
    <w:rsid w:val="0002612A"/>
    <w:rsid w:val="00032FEC"/>
    <w:rsid w:val="00035462"/>
    <w:rsid w:val="0004489D"/>
    <w:rsid w:val="00047853"/>
    <w:rsid w:val="00050260"/>
    <w:rsid w:val="0005229A"/>
    <w:rsid w:val="0005486D"/>
    <w:rsid w:val="00054E2E"/>
    <w:rsid w:val="00055C62"/>
    <w:rsid w:val="00071B36"/>
    <w:rsid w:val="0007468E"/>
    <w:rsid w:val="00076745"/>
    <w:rsid w:val="00080CF9"/>
    <w:rsid w:val="00084841"/>
    <w:rsid w:val="00084928"/>
    <w:rsid w:val="00085CDC"/>
    <w:rsid w:val="00094274"/>
    <w:rsid w:val="000A667B"/>
    <w:rsid w:val="000B593D"/>
    <w:rsid w:val="000B714F"/>
    <w:rsid w:val="000B7A10"/>
    <w:rsid w:val="000C0CB8"/>
    <w:rsid w:val="000C5CFB"/>
    <w:rsid w:val="000D6323"/>
    <w:rsid w:val="000E24E9"/>
    <w:rsid w:val="000E38A0"/>
    <w:rsid w:val="000E4B64"/>
    <w:rsid w:val="000E69B9"/>
    <w:rsid w:val="0010195A"/>
    <w:rsid w:val="00102505"/>
    <w:rsid w:val="0010442F"/>
    <w:rsid w:val="00106464"/>
    <w:rsid w:val="0011112D"/>
    <w:rsid w:val="00116792"/>
    <w:rsid w:val="00116FDC"/>
    <w:rsid w:val="001258A7"/>
    <w:rsid w:val="00131A10"/>
    <w:rsid w:val="00136E14"/>
    <w:rsid w:val="00150384"/>
    <w:rsid w:val="0015561A"/>
    <w:rsid w:val="00160D7B"/>
    <w:rsid w:val="00163EFA"/>
    <w:rsid w:val="0016484D"/>
    <w:rsid w:val="001704A9"/>
    <w:rsid w:val="001805B7"/>
    <w:rsid w:val="00181091"/>
    <w:rsid w:val="00181227"/>
    <w:rsid w:val="001922E3"/>
    <w:rsid w:val="00196EF0"/>
    <w:rsid w:val="00197875"/>
    <w:rsid w:val="00197F1D"/>
    <w:rsid w:val="001B2E41"/>
    <w:rsid w:val="001C25BD"/>
    <w:rsid w:val="001D2990"/>
    <w:rsid w:val="001F0004"/>
    <w:rsid w:val="001F299D"/>
    <w:rsid w:val="001F573B"/>
    <w:rsid w:val="00212985"/>
    <w:rsid w:val="00212AD1"/>
    <w:rsid w:val="00216683"/>
    <w:rsid w:val="00220677"/>
    <w:rsid w:val="002224D5"/>
    <w:rsid w:val="00232DE2"/>
    <w:rsid w:val="00245C8D"/>
    <w:rsid w:val="00277508"/>
    <w:rsid w:val="002A1549"/>
    <w:rsid w:val="002A4394"/>
    <w:rsid w:val="002C6CC5"/>
    <w:rsid w:val="002D0E0E"/>
    <w:rsid w:val="002E128E"/>
    <w:rsid w:val="002E3701"/>
    <w:rsid w:val="002F43FD"/>
    <w:rsid w:val="002F67DC"/>
    <w:rsid w:val="00307267"/>
    <w:rsid w:val="00340694"/>
    <w:rsid w:val="00350F64"/>
    <w:rsid w:val="0035372B"/>
    <w:rsid w:val="003551D0"/>
    <w:rsid w:val="00362D27"/>
    <w:rsid w:val="00375373"/>
    <w:rsid w:val="0037782B"/>
    <w:rsid w:val="00384D82"/>
    <w:rsid w:val="003904BD"/>
    <w:rsid w:val="00392B96"/>
    <w:rsid w:val="00393091"/>
    <w:rsid w:val="003A3014"/>
    <w:rsid w:val="003A4DED"/>
    <w:rsid w:val="003C59C1"/>
    <w:rsid w:val="003E4498"/>
    <w:rsid w:val="00401811"/>
    <w:rsid w:val="00402630"/>
    <w:rsid w:val="00423ACB"/>
    <w:rsid w:val="00424E46"/>
    <w:rsid w:val="00424FE4"/>
    <w:rsid w:val="004251EE"/>
    <w:rsid w:val="004452E9"/>
    <w:rsid w:val="00446CD5"/>
    <w:rsid w:val="00456C47"/>
    <w:rsid w:val="00473A9C"/>
    <w:rsid w:val="0048575E"/>
    <w:rsid w:val="00485FEC"/>
    <w:rsid w:val="00490873"/>
    <w:rsid w:val="004A328D"/>
    <w:rsid w:val="004A48AD"/>
    <w:rsid w:val="004A5932"/>
    <w:rsid w:val="004B3422"/>
    <w:rsid w:val="004C3BC2"/>
    <w:rsid w:val="004C4848"/>
    <w:rsid w:val="004D1560"/>
    <w:rsid w:val="004D3273"/>
    <w:rsid w:val="004D57B7"/>
    <w:rsid w:val="004E420B"/>
    <w:rsid w:val="004E4C92"/>
    <w:rsid w:val="00504144"/>
    <w:rsid w:val="005150C5"/>
    <w:rsid w:val="00535DCE"/>
    <w:rsid w:val="00537797"/>
    <w:rsid w:val="00552F26"/>
    <w:rsid w:val="00555FF9"/>
    <w:rsid w:val="00556ED6"/>
    <w:rsid w:val="00564597"/>
    <w:rsid w:val="00566B33"/>
    <w:rsid w:val="00566E1A"/>
    <w:rsid w:val="00571AC6"/>
    <w:rsid w:val="0058762B"/>
    <w:rsid w:val="00591383"/>
    <w:rsid w:val="0059295A"/>
    <w:rsid w:val="00594DBE"/>
    <w:rsid w:val="005A1409"/>
    <w:rsid w:val="005B21BC"/>
    <w:rsid w:val="005C535A"/>
    <w:rsid w:val="005C5E1A"/>
    <w:rsid w:val="005C5ECC"/>
    <w:rsid w:val="005E700C"/>
    <w:rsid w:val="006057B6"/>
    <w:rsid w:val="00614902"/>
    <w:rsid w:val="00615245"/>
    <w:rsid w:val="00617185"/>
    <w:rsid w:val="0062478D"/>
    <w:rsid w:val="00627FDA"/>
    <w:rsid w:val="00630FE8"/>
    <w:rsid w:val="006321F6"/>
    <w:rsid w:val="00636951"/>
    <w:rsid w:val="00637728"/>
    <w:rsid w:val="006407E1"/>
    <w:rsid w:val="006658A6"/>
    <w:rsid w:val="006721ED"/>
    <w:rsid w:val="00673B70"/>
    <w:rsid w:val="006815AB"/>
    <w:rsid w:val="00683F82"/>
    <w:rsid w:val="00694C42"/>
    <w:rsid w:val="00695A05"/>
    <w:rsid w:val="006A239D"/>
    <w:rsid w:val="006A37DB"/>
    <w:rsid w:val="006B6BA8"/>
    <w:rsid w:val="006C0FC8"/>
    <w:rsid w:val="006C4A8E"/>
    <w:rsid w:val="006C5048"/>
    <w:rsid w:val="006D4F68"/>
    <w:rsid w:val="006E1DDA"/>
    <w:rsid w:val="006E4E11"/>
    <w:rsid w:val="006E64ED"/>
    <w:rsid w:val="006F21FF"/>
    <w:rsid w:val="006F2CD1"/>
    <w:rsid w:val="00700401"/>
    <w:rsid w:val="00704F86"/>
    <w:rsid w:val="00710103"/>
    <w:rsid w:val="007127D6"/>
    <w:rsid w:val="0072274E"/>
    <w:rsid w:val="007228C8"/>
    <w:rsid w:val="007242A3"/>
    <w:rsid w:val="00727DB2"/>
    <w:rsid w:val="00740DE4"/>
    <w:rsid w:val="007531A5"/>
    <w:rsid w:val="00757676"/>
    <w:rsid w:val="007666DD"/>
    <w:rsid w:val="00767358"/>
    <w:rsid w:val="007700A3"/>
    <w:rsid w:val="00783611"/>
    <w:rsid w:val="00795393"/>
    <w:rsid w:val="00796381"/>
    <w:rsid w:val="00796BFB"/>
    <w:rsid w:val="007A6855"/>
    <w:rsid w:val="007B0347"/>
    <w:rsid w:val="007B3BEF"/>
    <w:rsid w:val="007C1417"/>
    <w:rsid w:val="007D0A3E"/>
    <w:rsid w:val="007D6D7C"/>
    <w:rsid w:val="007E00BC"/>
    <w:rsid w:val="007E660E"/>
    <w:rsid w:val="007F1B56"/>
    <w:rsid w:val="0080257A"/>
    <w:rsid w:val="00805494"/>
    <w:rsid w:val="00813810"/>
    <w:rsid w:val="00814F4C"/>
    <w:rsid w:val="008202BD"/>
    <w:rsid w:val="00822BC7"/>
    <w:rsid w:val="00824776"/>
    <w:rsid w:val="00836CA7"/>
    <w:rsid w:val="00842DF1"/>
    <w:rsid w:val="008435F6"/>
    <w:rsid w:val="008456CB"/>
    <w:rsid w:val="00862ACF"/>
    <w:rsid w:val="00864D7D"/>
    <w:rsid w:val="008709A7"/>
    <w:rsid w:val="00871314"/>
    <w:rsid w:val="00871633"/>
    <w:rsid w:val="00876BA4"/>
    <w:rsid w:val="008777B4"/>
    <w:rsid w:val="00886676"/>
    <w:rsid w:val="00890678"/>
    <w:rsid w:val="008A2989"/>
    <w:rsid w:val="008A4D5D"/>
    <w:rsid w:val="008A79EA"/>
    <w:rsid w:val="008C368E"/>
    <w:rsid w:val="008D159C"/>
    <w:rsid w:val="008E0A2E"/>
    <w:rsid w:val="008E2703"/>
    <w:rsid w:val="008F1611"/>
    <w:rsid w:val="008F5224"/>
    <w:rsid w:val="008F587C"/>
    <w:rsid w:val="008F6D05"/>
    <w:rsid w:val="00904897"/>
    <w:rsid w:val="00923E16"/>
    <w:rsid w:val="00924370"/>
    <w:rsid w:val="00924417"/>
    <w:rsid w:val="009266E0"/>
    <w:rsid w:val="00942D40"/>
    <w:rsid w:val="0095099D"/>
    <w:rsid w:val="00967B1F"/>
    <w:rsid w:val="00971E53"/>
    <w:rsid w:val="00975F51"/>
    <w:rsid w:val="0097753B"/>
    <w:rsid w:val="00977C06"/>
    <w:rsid w:val="0098329B"/>
    <w:rsid w:val="00992B61"/>
    <w:rsid w:val="009B1D78"/>
    <w:rsid w:val="009B2280"/>
    <w:rsid w:val="009D0DD8"/>
    <w:rsid w:val="009D21FA"/>
    <w:rsid w:val="009D551F"/>
    <w:rsid w:val="009E27A6"/>
    <w:rsid w:val="009E3E8A"/>
    <w:rsid w:val="009E552D"/>
    <w:rsid w:val="009E6415"/>
    <w:rsid w:val="00A01047"/>
    <w:rsid w:val="00A03D36"/>
    <w:rsid w:val="00A052BA"/>
    <w:rsid w:val="00A12695"/>
    <w:rsid w:val="00A1277C"/>
    <w:rsid w:val="00A17E07"/>
    <w:rsid w:val="00A245CA"/>
    <w:rsid w:val="00A26FC9"/>
    <w:rsid w:val="00A418CA"/>
    <w:rsid w:val="00A43AFC"/>
    <w:rsid w:val="00A44E1C"/>
    <w:rsid w:val="00A6020F"/>
    <w:rsid w:val="00A71298"/>
    <w:rsid w:val="00A7497B"/>
    <w:rsid w:val="00AA35F8"/>
    <w:rsid w:val="00AB371F"/>
    <w:rsid w:val="00AB4EF8"/>
    <w:rsid w:val="00AB596A"/>
    <w:rsid w:val="00AC4720"/>
    <w:rsid w:val="00AC7207"/>
    <w:rsid w:val="00AD10E8"/>
    <w:rsid w:val="00AD5674"/>
    <w:rsid w:val="00AE08D4"/>
    <w:rsid w:val="00AE2567"/>
    <w:rsid w:val="00AE44DB"/>
    <w:rsid w:val="00AE48F1"/>
    <w:rsid w:val="00AF1F9D"/>
    <w:rsid w:val="00AF26D6"/>
    <w:rsid w:val="00B0295B"/>
    <w:rsid w:val="00B05BE3"/>
    <w:rsid w:val="00B10D5F"/>
    <w:rsid w:val="00B13711"/>
    <w:rsid w:val="00B16493"/>
    <w:rsid w:val="00B23159"/>
    <w:rsid w:val="00B23602"/>
    <w:rsid w:val="00B268D8"/>
    <w:rsid w:val="00B3112F"/>
    <w:rsid w:val="00B43F97"/>
    <w:rsid w:val="00B54BA2"/>
    <w:rsid w:val="00B55F44"/>
    <w:rsid w:val="00B6246A"/>
    <w:rsid w:val="00B66697"/>
    <w:rsid w:val="00B722A5"/>
    <w:rsid w:val="00B728EF"/>
    <w:rsid w:val="00B743A0"/>
    <w:rsid w:val="00B81115"/>
    <w:rsid w:val="00BB15B9"/>
    <w:rsid w:val="00BB65DC"/>
    <w:rsid w:val="00BB71FC"/>
    <w:rsid w:val="00BC2631"/>
    <w:rsid w:val="00BC6043"/>
    <w:rsid w:val="00BC696F"/>
    <w:rsid w:val="00BD60BD"/>
    <w:rsid w:val="00BE1B8F"/>
    <w:rsid w:val="00BF5254"/>
    <w:rsid w:val="00C0081D"/>
    <w:rsid w:val="00C1789A"/>
    <w:rsid w:val="00C22615"/>
    <w:rsid w:val="00C23A8D"/>
    <w:rsid w:val="00C24622"/>
    <w:rsid w:val="00C34DE0"/>
    <w:rsid w:val="00C41B3F"/>
    <w:rsid w:val="00C41C93"/>
    <w:rsid w:val="00C466A0"/>
    <w:rsid w:val="00C47616"/>
    <w:rsid w:val="00C516A9"/>
    <w:rsid w:val="00C56A8B"/>
    <w:rsid w:val="00C67EEE"/>
    <w:rsid w:val="00C73214"/>
    <w:rsid w:val="00C818C2"/>
    <w:rsid w:val="00C91A1F"/>
    <w:rsid w:val="00C923DF"/>
    <w:rsid w:val="00C93E1A"/>
    <w:rsid w:val="00CC3C0D"/>
    <w:rsid w:val="00CD6F03"/>
    <w:rsid w:val="00CE43BB"/>
    <w:rsid w:val="00CE71F9"/>
    <w:rsid w:val="00CF0245"/>
    <w:rsid w:val="00CF695C"/>
    <w:rsid w:val="00D02214"/>
    <w:rsid w:val="00D130C2"/>
    <w:rsid w:val="00D133D7"/>
    <w:rsid w:val="00D169A1"/>
    <w:rsid w:val="00D177C9"/>
    <w:rsid w:val="00D32CAB"/>
    <w:rsid w:val="00D34F39"/>
    <w:rsid w:val="00D459B3"/>
    <w:rsid w:val="00D46C57"/>
    <w:rsid w:val="00D724B8"/>
    <w:rsid w:val="00D76461"/>
    <w:rsid w:val="00D77DD2"/>
    <w:rsid w:val="00D81D23"/>
    <w:rsid w:val="00D82001"/>
    <w:rsid w:val="00D930EC"/>
    <w:rsid w:val="00DA0EF2"/>
    <w:rsid w:val="00DA5440"/>
    <w:rsid w:val="00DA6122"/>
    <w:rsid w:val="00DB4A7E"/>
    <w:rsid w:val="00DB691F"/>
    <w:rsid w:val="00DC3D38"/>
    <w:rsid w:val="00DC537D"/>
    <w:rsid w:val="00DC7E7E"/>
    <w:rsid w:val="00DD3479"/>
    <w:rsid w:val="00DD445C"/>
    <w:rsid w:val="00DE6012"/>
    <w:rsid w:val="00DF01D1"/>
    <w:rsid w:val="00DF0725"/>
    <w:rsid w:val="00DF0BA3"/>
    <w:rsid w:val="00DF13C3"/>
    <w:rsid w:val="00DF5606"/>
    <w:rsid w:val="00E06E10"/>
    <w:rsid w:val="00E134D8"/>
    <w:rsid w:val="00E226A1"/>
    <w:rsid w:val="00E34325"/>
    <w:rsid w:val="00E40954"/>
    <w:rsid w:val="00E5255A"/>
    <w:rsid w:val="00E72887"/>
    <w:rsid w:val="00E91DA4"/>
    <w:rsid w:val="00E95082"/>
    <w:rsid w:val="00EA626C"/>
    <w:rsid w:val="00EB66AE"/>
    <w:rsid w:val="00EC25F9"/>
    <w:rsid w:val="00ED583F"/>
    <w:rsid w:val="00EE13F9"/>
    <w:rsid w:val="00EE475E"/>
    <w:rsid w:val="00EE4E8E"/>
    <w:rsid w:val="00EE5EDE"/>
    <w:rsid w:val="00EF3B3B"/>
    <w:rsid w:val="00F01790"/>
    <w:rsid w:val="00F17FE9"/>
    <w:rsid w:val="00F25660"/>
    <w:rsid w:val="00F54F1D"/>
    <w:rsid w:val="00F63D97"/>
    <w:rsid w:val="00F646E3"/>
    <w:rsid w:val="00F6500F"/>
    <w:rsid w:val="00F65458"/>
    <w:rsid w:val="00F65D16"/>
    <w:rsid w:val="00F82659"/>
    <w:rsid w:val="00F867BB"/>
    <w:rsid w:val="00FA3B85"/>
    <w:rsid w:val="00FB7CF7"/>
    <w:rsid w:val="00FC0637"/>
    <w:rsid w:val="00FC5385"/>
    <w:rsid w:val="00FD6576"/>
    <w:rsid w:val="00FD73B7"/>
    <w:rsid w:val="00FE1F69"/>
    <w:rsid w:val="00FE7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FEAF58A"/>
  <w15:chartTrackingRefBased/>
  <w15:docId w15:val="{682201CF-1706-4A5A-ADBD-F45E0DDE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4E420B"/>
    <w:rPr>
      <w:sz w:val="16"/>
      <w:szCs w:val="16"/>
    </w:rPr>
  </w:style>
  <w:style w:type="paragraph" w:styleId="Kommentarer">
    <w:name w:val="annotation text"/>
    <w:basedOn w:val="Normal"/>
    <w:semiHidden/>
    <w:rsid w:val="004E420B"/>
    <w:rPr>
      <w:sz w:val="20"/>
    </w:rPr>
  </w:style>
  <w:style w:type="paragraph" w:customStyle="1" w:styleId="Dokumentbeteckning-titel">
    <w:name w:val="Dokumentbeteckning - titel"/>
    <w:basedOn w:val="Normal"/>
    <w:rsid w:val="004E420B"/>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CitatIndrag">
    <w:name w:val="CitatIndrag"/>
    <w:basedOn w:val="Normal"/>
    <w:rsid w:val="004E420B"/>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4E420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4E420B"/>
    <w:rPr>
      <w:rFonts w:ascii="OrigGarmnd BT" w:hAnsi="OrigGarmnd BT"/>
      <w:sz w:val="24"/>
      <w:lang w:val="sv-SE" w:eastAsia="en-US" w:bidi="ar-SA"/>
    </w:rPr>
  </w:style>
  <w:style w:type="paragraph" w:customStyle="1" w:styleId="idzet">
    <w:name w:val="idézet"/>
    <w:basedOn w:val="Normal"/>
    <w:link w:val="idzetChar"/>
    <w:rsid w:val="004E420B"/>
    <w:pPr>
      <w:overflowPunct/>
      <w:autoSpaceDE/>
      <w:autoSpaceDN/>
      <w:adjustRightInd/>
      <w:spacing w:after="200" w:line="276" w:lineRule="auto"/>
      <w:ind w:left="567"/>
      <w:jc w:val="both"/>
      <w:textAlignment w:val="auto"/>
    </w:pPr>
    <w:rPr>
      <w:rFonts w:ascii="Times New Roman" w:eastAsia="MS Mincho" w:hAnsi="Times New Roman"/>
      <w:lang w:val="en-GB" w:eastAsia="zh-CN"/>
    </w:rPr>
  </w:style>
  <w:style w:type="character" w:customStyle="1" w:styleId="idzetChar">
    <w:name w:val="idézet Char"/>
    <w:link w:val="idzet"/>
    <w:rsid w:val="004E420B"/>
    <w:rPr>
      <w:rFonts w:eastAsia="MS Mincho"/>
      <w:sz w:val="24"/>
      <w:lang w:val="en-GB" w:eastAsia="zh-CN" w:bidi="ar-SA"/>
    </w:rPr>
  </w:style>
  <w:style w:type="character" w:styleId="Fotnotsreferens">
    <w:name w:val="footnote reference"/>
    <w:basedOn w:val="Standardstycketeckensnitt"/>
    <w:semiHidden/>
    <w:rsid w:val="004E420B"/>
    <w:rPr>
      <w:vertAlign w:val="superscript"/>
    </w:rPr>
  </w:style>
  <w:style w:type="paragraph" w:styleId="Fotnotstext">
    <w:name w:val="footnote text"/>
    <w:basedOn w:val="Normal"/>
    <w:link w:val="FotnotstextChar"/>
    <w:semiHidden/>
    <w:rsid w:val="004E420B"/>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semiHidden/>
    <w:rsid w:val="004E420B"/>
    <w:rPr>
      <w:sz w:val="17"/>
      <w:lang w:val="sv-SE" w:eastAsia="sv-SE" w:bidi="ar-SA"/>
    </w:rPr>
  </w:style>
  <w:style w:type="character" w:customStyle="1" w:styleId="emphesizereadable">
    <w:name w:val="emphesize readable"/>
    <w:basedOn w:val="Standardstycketeckensnitt"/>
    <w:rsid w:val="00CC3C0D"/>
  </w:style>
  <w:style w:type="paragraph" w:styleId="Dokumentversikt">
    <w:name w:val="Document Map"/>
    <w:basedOn w:val="Normal"/>
    <w:semiHidden/>
    <w:rsid w:val="0035372B"/>
    <w:pPr>
      <w:shd w:val="clear" w:color="auto" w:fill="000080"/>
    </w:pPr>
    <w:rPr>
      <w:rFonts w:ascii="Tahoma" w:hAnsi="Tahoma" w:cs="Tahoma"/>
      <w:sz w:val="20"/>
    </w:rPr>
  </w:style>
  <w:style w:type="paragraph" w:styleId="Ballongtext">
    <w:name w:val="Balloon Text"/>
    <w:basedOn w:val="Normal"/>
    <w:semiHidden/>
    <w:rsid w:val="00AB4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1824</Words>
  <Characters>11623</Characters>
  <Application>Microsoft Office Word</Application>
  <DocSecurity>4</DocSecurity>
  <Lines>247</Lines>
  <Paragraphs>77</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2011-11-28T15:17:00Z</cp:lastPrinted>
  <dcterms:created xsi:type="dcterms:W3CDTF">2025-12-17T21:39:00Z</dcterms:created>
  <dcterms:modified xsi:type="dcterms:W3CDTF">2025-12-17T21:39:00Z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62</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2.1. Budgetprocessen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