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5913" w:rsidRPr="00B95913" w:rsidRDefault="00B95913">
      <w:pPr>
        <w:pStyle w:val="Hemstlrubrik"/>
      </w:pPr>
      <w:r w:rsidRPr="00B95913">
        <w:t>Förslag till riksdagsbeslut</w:t>
      </w:r>
    </w:p>
    <w:p w:rsidR="00B95913" w:rsidRPr="00B95913" w:rsidRDefault="00B95913">
      <w:pPr>
        <w:pStyle w:val="Hemstlatt"/>
        <w:numPr>
          <w:ilvl w:val="0"/>
          <w:numId w:val="1"/>
        </w:numPr>
      </w:pPr>
      <w:r w:rsidRPr="00B95913">
        <w:t>Riksdagen tillkännager för regeringen som sin mening vad som anförs i motionen om översättning av konventionste</w:t>
      </w:r>
      <w:r w:rsidRPr="00B95913">
        <w:t>x</w:t>
      </w:r>
      <w:r w:rsidRPr="00B95913">
        <w:t>terna till de nationella minoritetsspråken.</w:t>
      </w:r>
    </w:p>
    <w:p w:rsidR="00B95913" w:rsidRPr="00B95913" w:rsidRDefault="00B95913">
      <w:pPr>
        <w:pStyle w:val="Hemstlatt"/>
        <w:numPr>
          <w:ilvl w:val="0"/>
          <w:numId w:val="1"/>
        </w:numPr>
      </w:pPr>
      <w:r w:rsidRPr="00B95913">
        <w:t>Riksdagen tillkännager för regeringen som sin mening vad som anförs i motionen om att utreda frågan om ett obligatoriskt register för vissa typer av behandlingar.</w:t>
      </w:r>
    </w:p>
    <w:p w:rsidR="00B95913" w:rsidRPr="00B95913" w:rsidRDefault="00B95913">
      <w:pPr>
        <w:pStyle w:val="Rubrik1"/>
      </w:pPr>
      <w:r w:rsidRPr="00B95913">
        <w:t>Inledning</w:t>
      </w:r>
    </w:p>
    <w:p w:rsidR="00B95913" w:rsidRPr="00B95913" w:rsidRDefault="00B95913">
      <w:r w:rsidRPr="00B95913">
        <w:t>I propositionen föreslås att Sverige ska tillträda Förenta nationernas (FN) internationella konvention om rättigheter för personer med funktionsnedsät</w:t>
      </w:r>
      <w:r w:rsidRPr="00B95913">
        <w:t>t</w:t>
      </w:r>
      <w:r w:rsidRPr="00B95913">
        <w:t xml:space="preserve">ning. Konventionen antogs av FN:s generalförsamling den 13 december 2006. Sverige undertecknade konventionen den 30 mars 2007. Till konventionen hör ett fakultativt (frivilligt) protokoll som innebär att enskilda personer eller grupper av personer har möjlighet att klaga till en övervakningskommitté om de anser att deras rättigheter är kränkta. </w:t>
      </w:r>
    </w:p>
    <w:p w:rsidR="00B95913" w:rsidRPr="00B95913" w:rsidRDefault="00B95913">
      <w:pPr>
        <w:pStyle w:val="Normaltindrag"/>
      </w:pPr>
      <w:r w:rsidRPr="00B95913">
        <w:t>Vänsterpartiet stöder regeringens förslag att Sverige ska tillträda FN:s konvention om rättigheter för personer med funktionsnedsättning och att Sverige ska godkän</w:t>
      </w:r>
      <w:r w:rsidRPr="00B95913">
        <w:t>na det tillhörande fakultativa protokollet. Men vi menar, som många remissinstanser också gör, att det återstår mycket att göra innan Sverige kan sägas leva upp till konventionens innehåll. I denna motion ko</w:t>
      </w:r>
      <w:r w:rsidRPr="00B95913">
        <w:t>m</w:t>
      </w:r>
      <w:r w:rsidRPr="00B95913">
        <w:t>mer vi att ta upp några förslag som regeringen enligt vår mening borde åtgä</w:t>
      </w:r>
      <w:r w:rsidRPr="00B95913">
        <w:t>r</w:t>
      </w:r>
      <w:r w:rsidRPr="00B95913">
        <w:t>da omedelbart.</w:t>
      </w:r>
    </w:p>
    <w:p w:rsidR="00B95913" w:rsidRPr="00B95913" w:rsidRDefault="00B95913">
      <w:pPr>
        <w:pStyle w:val="Rubrik1"/>
      </w:pPr>
      <w:r w:rsidRPr="00B95913">
        <w:lastRenderedPageBreak/>
        <w:t>Nationella minoriteternas rättigheter</w:t>
      </w:r>
    </w:p>
    <w:p w:rsidR="00B95913" w:rsidRPr="00B95913" w:rsidRDefault="00B95913">
      <w:r w:rsidRPr="00B95913">
        <w:t>Den europeiska konventionen om skydd för regionala eller minoritetsspråk trädde i kraft 1998 och ratificerades av Sverige 2000. I inledningen till ko</w:t>
      </w:r>
      <w:r w:rsidRPr="00B95913">
        <w:t>n</w:t>
      </w:r>
      <w:r w:rsidRPr="00B95913">
        <w:t>ventionen framhålls bl.a. att skydd och främjande av minoritetsspråk är vi</w:t>
      </w:r>
      <w:r w:rsidRPr="00B95913">
        <w:t>k</w:t>
      </w:r>
      <w:r w:rsidRPr="00B95913">
        <w:t xml:space="preserve">tigt för att stärka demokratiska principer och kulturell mångfald inom ramen för nationell suveränitet och territoriell integritet. </w:t>
      </w:r>
    </w:p>
    <w:p w:rsidR="00B95913" w:rsidRPr="00B95913" w:rsidRDefault="00B95913">
      <w:pPr>
        <w:pStyle w:val="Normaltindrag"/>
      </w:pPr>
      <w:r w:rsidRPr="00B95913">
        <w:t>Enligt artikel 7.2 i konventionen skall parterna vidta de åtgärder som är nödvändiga för att undanröja alla orimliga distinktioner, utestängningar, r</w:t>
      </w:r>
      <w:r w:rsidRPr="00B95913">
        <w:t>e</w:t>
      </w:r>
      <w:r w:rsidRPr="00B95913">
        <w:t>striktioner eller preferenser angående användningen av sådana språk. Stadgan ger ett relativt starkt skydd för användningen av minoritetsspråk i utbildning, rättsprocess, kontakter med det offentliga, medier, vid kulturella evenemang och vid ekonomiska och sociala aktiviteter.</w:t>
      </w:r>
    </w:p>
    <w:p w:rsidR="00B95913" w:rsidRPr="00B95913" w:rsidRDefault="00B95913">
      <w:pPr>
        <w:pStyle w:val="Normaltindrag"/>
      </w:pPr>
      <w:r w:rsidRPr="00B95913">
        <w:t>Enligt Vänsterpartiets mening har regeringen i sin proposition inte tagit ansvar för de minoritetspolitiska åtaganden som förpliktar att stödja de nati</w:t>
      </w:r>
      <w:r w:rsidRPr="00B95913">
        <w:t>o</w:t>
      </w:r>
      <w:r w:rsidRPr="00B95913">
        <w:t>nella minoriteternas språkliga och kulturella utveckling. Överlag saknas mångfaldsperspektivet i propositionen. Kvinnor och män från nationella m</w:t>
      </w:r>
      <w:r w:rsidRPr="00B95913">
        <w:t>i</w:t>
      </w:r>
      <w:r w:rsidRPr="00B95913">
        <w:t>noritetsgrupper med funktionsnedsättning saknar möjlighet att läsa konve</w:t>
      </w:r>
      <w:r w:rsidRPr="00B95913">
        <w:t>n</w:t>
      </w:r>
      <w:r w:rsidRPr="00B95913">
        <w:t>tionstexten på sitt modersmål. På så sätt, anser vi, hindras de nationella min</w:t>
      </w:r>
      <w:r w:rsidRPr="00B95913">
        <w:t>o</w:t>
      </w:r>
      <w:r w:rsidRPr="00B95913">
        <w:t xml:space="preserve">riteterna att fullt ut delta i den ratificeringsprocess som nu öppnats även i Sverige. </w:t>
      </w:r>
    </w:p>
    <w:p w:rsidR="00B95913" w:rsidRPr="00B95913" w:rsidRDefault="00B95913">
      <w:pPr>
        <w:pStyle w:val="Normaltindrag"/>
      </w:pPr>
      <w:r w:rsidRPr="00B95913">
        <w:t>Nu pågår processen med information om konventionstexterna och Vän</w:t>
      </w:r>
      <w:r w:rsidRPr="00B95913">
        <w:t>s</w:t>
      </w:r>
      <w:r w:rsidRPr="00B95913">
        <w:t>terpartiet menar att det är nödvändigt att konventionen ska översättas till de nationella minoritetsspråken om Sverige ska leva upp till intentionerna i E</w:t>
      </w:r>
      <w:r w:rsidRPr="00B95913">
        <w:t>u</w:t>
      </w:r>
      <w:r w:rsidRPr="00B95913">
        <w:t>roparådets minoritetspolitiska konventioner. Detta bör riksdagen som sin mening ge regeringen till känna.</w:t>
      </w:r>
    </w:p>
    <w:p w:rsidR="00B95913" w:rsidRPr="00B95913" w:rsidRDefault="00B95913">
      <w:pPr>
        <w:pStyle w:val="Rubrik1"/>
      </w:pPr>
      <w:r w:rsidRPr="00B95913">
        <w:t>Personer med psykisk funktionsnedsättning</w:t>
      </w:r>
    </w:p>
    <w:p w:rsidR="00B95913" w:rsidRPr="00B95913" w:rsidRDefault="00B95913">
      <w:r w:rsidRPr="00B95913">
        <w:t>Vänsterpartiet menar att det finns situationer när den psykiska sjukdomen hindrar den enskilda från att kunna fatta beslut som främjar den egna hälsan. Vår mening är att tvångsvård kan vara nödvändigt, men vi är väl medvetna om att det finns risk för övergrepp när en person med psykisk funktionsne</w:t>
      </w:r>
      <w:r w:rsidRPr="00B95913">
        <w:t>d</w:t>
      </w:r>
      <w:r w:rsidRPr="00B95913">
        <w:t>sättning vårdas med tvång. När vi nu ratificerar FN:s konvention om mänskl</w:t>
      </w:r>
      <w:r w:rsidRPr="00B95913">
        <w:t>i</w:t>
      </w:r>
      <w:r w:rsidRPr="00B95913">
        <w:t>ga rättigheter för personer med funktionsnedsättning, riskerar vi att inte kunna leva upp till konventionens artikel 14 Frihet och personlig säkerhet, artikel 16 Rätt att inte utsättas för utnyttjande, våld eller övergrepp samt mot artikel 17 Skydd för den personliga integriteten.</w:t>
      </w:r>
    </w:p>
    <w:p w:rsidR="00B95913" w:rsidRPr="00B95913" w:rsidRDefault="00B95913">
      <w:pPr>
        <w:pStyle w:val="Normaltindrag"/>
      </w:pPr>
      <w:r w:rsidRPr="00B95913">
        <w:t xml:space="preserve">Enligt artikel 17 har alla personer med funktionsnedsättning rätt till respekt för sin fysiska och psykiska integritet på samma villkor som andra. </w:t>
      </w:r>
    </w:p>
    <w:p w:rsidR="00B95913" w:rsidRPr="00B95913" w:rsidRDefault="00B95913">
      <w:pPr>
        <w:pStyle w:val="Normaltindrag"/>
      </w:pPr>
      <w:r w:rsidRPr="00B95913">
        <w:t xml:space="preserve">Handikappförbundens samarbetsorgan (HSO) konstaterar i sitt remissvar att elchockbehandling, (Electro Convulsive Therapy), förekommer i Sverige och att det ibland är oklart om behandlingen sker frivilligt eller under tvång. Därmed riskerar behandlingen strida mot artikel 15 Rätt att inte utsättas för tortyr, våld eller övergrepp samt skydd för den personliga integriteten. </w:t>
      </w:r>
    </w:p>
    <w:p w:rsidR="00B95913" w:rsidRPr="00B95913" w:rsidRDefault="00B95913">
      <w:pPr>
        <w:pStyle w:val="Normaltindrag"/>
      </w:pPr>
      <w:r w:rsidRPr="00B95913">
        <w:t>Vänsterpartiet delar HSO:s uppfattning att ECT ska vara frivilligt, det ska inte heller finnas något dolt tvång som t.ex. löfte om utskrivning. Patienten måste ha möjlighet att tacka nej till behandlingen. Regeringen menar att eve</w:t>
      </w:r>
      <w:r w:rsidRPr="00B95913">
        <w:t>n</w:t>
      </w:r>
      <w:r w:rsidRPr="00B95913">
        <w:t>tuella brister i tillämpningen av den psykiatriska tvångslagstiftningen up</w:t>
      </w:r>
      <w:r w:rsidRPr="00B95913">
        <w:t>p</w:t>
      </w:r>
      <w:r w:rsidRPr="00B95913">
        <w:t>märksammas vid den uppföljning som görs av bl.a. Socialstyrelsen och att de beaktas vid den översyn av lagstiftningen som nu görs. Men ECT ges inte enbart då patienten vårdas enligt tvångslagstiftningen.</w:t>
      </w:r>
    </w:p>
    <w:p w:rsidR="00B95913" w:rsidRPr="00B95913" w:rsidRDefault="00B95913">
      <w:pPr>
        <w:pStyle w:val="Normaltindrag"/>
      </w:pPr>
      <w:r w:rsidRPr="00B95913">
        <w:t>Mot bakgrund av att det finns så stora regionala skillnader i andelen ECT-behandlingar och att behandlingsmetoden ökat, anser vi att regeringen om</w:t>
      </w:r>
      <w:r w:rsidRPr="00B95913">
        <w:t>e</w:t>
      </w:r>
      <w:r w:rsidRPr="00B95913">
        <w:t>delbart måste vidta åtgärder och utreda frågan om ett obligatoriskt register för den här typen av behandlingar för att möjliggöra uppföljning och kvalitetssä</w:t>
      </w:r>
      <w:r w:rsidRPr="00B95913">
        <w:t>k</w:t>
      </w:r>
      <w:r w:rsidRPr="00B95913">
        <w:t>ring. Detta bör riksdagen som sin mening ge regeringen till känna.</w:t>
      </w:r>
    </w:p>
    <w:p w:rsidR="00B95913" w:rsidRPr="00B95913" w:rsidRDefault="00B95913">
      <w:pPr>
        <w:pStyle w:val="Rubrik1"/>
      </w:pPr>
      <w:r w:rsidRPr="00B95913">
        <w:t>Bristande tillgänglighet</w:t>
      </w:r>
    </w:p>
    <w:p w:rsidR="00B95913" w:rsidRPr="00B95913" w:rsidRDefault="00B95913">
      <w:r w:rsidRPr="00B95913">
        <w:t>I den nationella handlingsplanen för handikappolitiken Från patient till me</w:t>
      </w:r>
      <w:r w:rsidRPr="00B95913">
        <w:t>d</w:t>
      </w:r>
      <w:r w:rsidRPr="00B95913">
        <w:t>borgare (prop. 1999/2000:79) slås det fast att målet för handikappolitiken ska var ett samhälle som gör det möjligt för människor med funktionsnedsättning att bli fullt delaktiga i samhällslivet. Liknande tillgänglighetsaspekter b</w:t>
      </w:r>
      <w:r w:rsidRPr="00B95913">
        <w:t>e</w:t>
      </w:r>
      <w:r w:rsidRPr="00B95913">
        <w:t>skrivs i artikel 9 i konventionen om mänskliga rättigheter för personer med funktionsnedsättning. Vänsterpartiet anser att bristande tillgänglighet bör anses som grund för diskriminering. I motion 2008/09:So484 utvecklar vi vid</w:t>
      </w:r>
      <w:r w:rsidRPr="00B95913">
        <w:t>a</w:t>
      </w:r>
      <w:r w:rsidRPr="00B95913">
        <w:t>re vår argumentation för otillgänglighet som diskrim</w:t>
      </w:r>
      <w:r w:rsidRPr="00B95913">
        <w:t>ineringsgrund.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95913">
        <w:trPr>
          <w:cantSplit/>
        </w:trPr>
        <w:tc>
          <w:tcPr>
            <w:tcW w:w="3046" w:type="dxa"/>
          </w:tcPr>
          <w:p w:rsidR="00B95913" w:rsidRPr="00B95913" w:rsidRDefault="00B95913">
            <w:pPr>
              <w:pStyle w:val="UnderskriftDatum"/>
              <w:spacing w:before="240"/>
            </w:pPr>
            <w:r w:rsidRPr="00B95913">
              <w:t>Stockholm den 16 oktober 2008</w:t>
            </w:r>
          </w:p>
        </w:tc>
        <w:tc>
          <w:tcPr>
            <w:tcW w:w="3047" w:type="dxa"/>
          </w:tcPr>
          <w:p w:rsidR="00B95913" w:rsidRPr="00B95913" w:rsidRDefault="00B95913">
            <w:pPr>
              <w:pStyle w:val="Underskrifter"/>
              <w:spacing w:before="240"/>
            </w:pPr>
          </w:p>
        </w:tc>
      </w:tr>
      <w:tr w:rsidR="00000000" w:rsidRPr="00B95913">
        <w:trPr>
          <w:cantSplit/>
        </w:trPr>
        <w:tc>
          <w:tcPr>
            <w:tcW w:w="3046" w:type="dxa"/>
          </w:tcPr>
          <w:p w:rsidR="00B95913" w:rsidRPr="00B95913" w:rsidRDefault="00B95913">
            <w:pPr>
              <w:pStyle w:val="Underskrifter"/>
            </w:pPr>
            <w:r w:rsidRPr="00B95913">
              <w:t>Elina Linna (v)</w:t>
            </w:r>
          </w:p>
        </w:tc>
        <w:tc>
          <w:tcPr>
            <w:tcW w:w="3046" w:type="dxa"/>
          </w:tcPr>
          <w:p w:rsidR="00B95913" w:rsidRPr="00B95913" w:rsidRDefault="00B95913">
            <w:pPr>
              <w:pStyle w:val="Underskrifter"/>
            </w:pPr>
          </w:p>
        </w:tc>
      </w:tr>
      <w:tr w:rsidR="00000000" w:rsidRPr="00B95913">
        <w:trPr>
          <w:cantSplit/>
        </w:trPr>
        <w:tc>
          <w:tcPr>
            <w:tcW w:w="3046" w:type="dxa"/>
          </w:tcPr>
          <w:p w:rsidR="00B95913" w:rsidRPr="00B95913" w:rsidRDefault="00B95913">
            <w:pPr>
              <w:pStyle w:val="Underskrifter"/>
            </w:pPr>
            <w:r w:rsidRPr="00B95913">
              <w:t>Siv Holma (v)</w:t>
            </w:r>
          </w:p>
        </w:tc>
        <w:tc>
          <w:tcPr>
            <w:tcW w:w="3046" w:type="dxa"/>
          </w:tcPr>
          <w:p w:rsidR="00B95913" w:rsidRPr="00B95913" w:rsidRDefault="00B95913">
            <w:pPr>
              <w:pStyle w:val="Underskrifter"/>
            </w:pPr>
            <w:r w:rsidRPr="00B95913">
              <w:t>Eva Olofsson (v)</w:t>
            </w:r>
          </w:p>
        </w:tc>
      </w:tr>
      <w:tr w:rsidR="00000000" w:rsidRPr="00B95913">
        <w:trPr>
          <w:cantSplit/>
        </w:trPr>
        <w:tc>
          <w:tcPr>
            <w:tcW w:w="3046" w:type="dxa"/>
          </w:tcPr>
          <w:p w:rsidR="00B95913" w:rsidRPr="00B95913" w:rsidRDefault="00B95913">
            <w:pPr>
              <w:pStyle w:val="Underskrifter"/>
            </w:pPr>
            <w:r w:rsidRPr="00B95913">
              <w:t>Lena Olsson (v)</w:t>
            </w:r>
          </w:p>
        </w:tc>
        <w:tc>
          <w:tcPr>
            <w:tcW w:w="3046" w:type="dxa"/>
          </w:tcPr>
          <w:p w:rsidR="00B95913" w:rsidRPr="00B95913" w:rsidRDefault="00B95913">
            <w:pPr>
              <w:pStyle w:val="Underskrifter"/>
            </w:pPr>
          </w:p>
        </w:tc>
      </w:tr>
    </w:tbl>
    <w:p w:rsidR="00B95913" w:rsidRPr="00B95913" w:rsidRDefault="00B95913">
      <w:pPr>
        <w:pStyle w:val="Normaltindrag"/>
      </w:pPr>
    </w:p>
    <w:sectPr w:rsidR="00000000" w:rsidRPr="00B959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5913" w:rsidRPr="00B95913" w:rsidRDefault="00B95913">
      <w:r w:rsidRPr="00B95913">
        <w:separator/>
      </w:r>
    </w:p>
  </w:endnote>
  <w:endnote w:type="continuationSeparator" w:id="0">
    <w:p w:rsidR="00B95913" w:rsidRPr="00B95913" w:rsidRDefault="00B95913">
      <w:r w:rsidRPr="00B959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5913" w:rsidRPr="00B95913" w:rsidRDefault="00B95913">
    <w:pPr>
      <w:pStyle w:val="Sidfot"/>
    </w:pPr>
    <w:r w:rsidRPr="00B959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19049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913" w:rsidRDefault="00B9591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5913" w:rsidRDefault="00B9591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5913" w:rsidRPr="00B95913" w:rsidRDefault="00B95913">
    <w:pPr>
      <w:pStyle w:val="Sidfot"/>
    </w:pPr>
    <w:r w:rsidRPr="00B959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874538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913" w:rsidRDefault="00B9591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5913" w:rsidRDefault="00B9591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5913" w:rsidRPr="00B95913" w:rsidRDefault="00B95913">
    <w:pPr>
      <w:pStyle w:val="Sidfot"/>
    </w:pPr>
    <w:r w:rsidRPr="00B959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40030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913" w:rsidRDefault="00B959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5913" w:rsidRDefault="00B959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5913" w:rsidRPr="00B95913" w:rsidRDefault="00B95913">
      <w:r w:rsidRPr="00B95913">
        <w:separator/>
      </w:r>
    </w:p>
  </w:footnote>
  <w:footnote w:type="continuationSeparator" w:id="0">
    <w:p w:rsidR="00B95913" w:rsidRPr="00B95913" w:rsidRDefault="00B95913">
      <w:r w:rsidRPr="00B959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5913" w:rsidRPr="00B95913" w:rsidRDefault="00B95913">
    <w:pPr>
      <w:pStyle w:val="Sidhuvud"/>
    </w:pPr>
    <w:r w:rsidRPr="00B959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38469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913" w:rsidRDefault="00B9591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5913" w:rsidRDefault="00B9591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5913" w:rsidRPr="00B95913" w:rsidRDefault="00B95913">
    <w:pPr>
      <w:pStyle w:val="Sidhuvud"/>
    </w:pPr>
    <w:r w:rsidRPr="00B959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58254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913" w:rsidRDefault="00B9591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5913" w:rsidRDefault="00B9591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5913" w:rsidRPr="00B95913" w:rsidRDefault="00B95913">
    <w:pPr>
      <w:pStyle w:val="FSHNormal"/>
      <w:tabs>
        <w:tab w:val="right" w:pos="5840"/>
      </w:tabs>
    </w:pPr>
    <w:r w:rsidRPr="00B95913">
      <w:br/>
    </w:r>
    <w:r w:rsidRPr="00B95913">
      <w:fldChar w:fldCharType="begin" w:fldLock="1"/>
    </w:r>
    <w:r w:rsidRPr="00B95913">
      <w:instrText xml:space="preserve"> DOCPROPERTY</w:instrText>
    </w:r>
    <w:r w:rsidRPr="00B95913">
      <w:rPr>
        <w:sz w:val="18"/>
      </w:rPr>
      <w:instrText xml:space="preserve"> "YearUser" *\charformat </w:instrText>
    </w:r>
    <w:r w:rsidRPr="00B95913">
      <w:fldChar w:fldCharType="separate"/>
    </w:r>
    <w:r w:rsidRPr="00B95913">
      <w:t>2008/09</w:t>
    </w:r>
    <w:r w:rsidRPr="00B95913">
      <w:fldChar w:fldCharType="end"/>
    </w:r>
    <w:r w:rsidRPr="00B95913">
      <w:t xml:space="preserve"> </w:t>
    </w:r>
    <w:r w:rsidRPr="00B95913">
      <w:tab/>
      <w:t xml:space="preserve">mnr: </w:t>
    </w:r>
    <w:r w:rsidRPr="00B95913">
      <w:fldChar w:fldCharType="begin" w:fldLock="1"/>
    </w:r>
    <w:r w:rsidRPr="00B95913">
      <w:instrText xml:space="preserve"> DOCPROPERTY</w:instrText>
    </w:r>
    <w:r w:rsidRPr="00B95913">
      <w:rPr>
        <w:sz w:val="18"/>
      </w:rPr>
      <w:instrText xml:space="preserve"> "Motionsnummer" *\charformat </w:instrText>
    </w:r>
    <w:r w:rsidRPr="00B95913">
      <w:fldChar w:fldCharType="separate"/>
    </w:r>
    <w:r w:rsidRPr="00B95913">
      <w:t>So2</w:t>
    </w:r>
    <w:r w:rsidRPr="00B95913">
      <w:fldChar w:fldCharType="end"/>
    </w:r>
    <w:r w:rsidRPr="00B95913">
      <w:br/>
    </w:r>
    <w:r w:rsidRPr="00B95913">
      <w:fldChar w:fldCharType="begin" w:fldLock="1"/>
    </w:r>
    <w:r w:rsidRPr="00B95913">
      <w:instrText xml:space="preserve"> DOCPROPERTY</w:instrText>
    </w:r>
    <w:r w:rsidRPr="00B95913">
      <w:rPr>
        <w:sz w:val="18"/>
      </w:rPr>
      <w:instrText xml:space="preserve"> "Samling" *\charformat </w:instrText>
    </w:r>
    <w:r w:rsidRPr="00B95913">
      <w:fldChar w:fldCharType="end"/>
    </w:r>
    <w:r w:rsidRPr="00B95913">
      <w:tab/>
      <w:t xml:space="preserve">pnr: </w:t>
    </w:r>
    <w:r w:rsidRPr="00B95913">
      <w:fldChar w:fldCharType="begin" w:fldLock="1"/>
    </w:r>
    <w:r w:rsidRPr="00B95913">
      <w:instrText xml:space="preserve"> DOCPROPERTY</w:instrText>
    </w:r>
    <w:r w:rsidRPr="00B95913">
      <w:rPr>
        <w:sz w:val="18"/>
      </w:rPr>
      <w:instrText xml:space="preserve"> "Partinummer" *\charformat </w:instrText>
    </w:r>
    <w:r w:rsidRPr="00B95913">
      <w:fldChar w:fldCharType="separate"/>
    </w:r>
    <w:r w:rsidRPr="00B95913">
      <w:t>v15</w:t>
    </w:r>
    <w:r w:rsidRPr="00B95913">
      <w:fldChar w:fldCharType="end"/>
    </w:r>
  </w:p>
  <w:p w:rsidR="00B95913" w:rsidRPr="00B95913" w:rsidRDefault="00B95913">
    <w:pPr>
      <w:pStyle w:val="FSHRub1"/>
    </w:pPr>
    <w:r w:rsidRPr="00B95913">
      <w:t>Motion till riksdagen</w:t>
    </w:r>
    <w:r w:rsidRPr="00B95913">
      <w:br/>
    </w:r>
    <w:r w:rsidRPr="00B95913">
      <w:fldChar w:fldCharType="begin" w:fldLock="1"/>
    </w:r>
    <w:r w:rsidRPr="00B95913">
      <w:instrText xml:space="preserve"> DOCPROPERTY "YearUser" *\charformat </w:instrText>
    </w:r>
    <w:r w:rsidRPr="00B95913">
      <w:fldChar w:fldCharType="separate"/>
    </w:r>
    <w:r w:rsidRPr="00B95913">
      <w:t>2008/09</w:t>
    </w:r>
    <w:r w:rsidRPr="00B95913">
      <w:fldChar w:fldCharType="end"/>
    </w:r>
    <w:r w:rsidRPr="00B95913">
      <w:t>:</w:t>
    </w:r>
    <w:r w:rsidRPr="00B95913">
      <w:fldChar w:fldCharType="begin" w:fldLock="1"/>
    </w:r>
    <w:r w:rsidRPr="00B95913">
      <w:instrText xml:space="preserve"> DOCPROPERTY "Motionsnummer" *\charformat </w:instrText>
    </w:r>
    <w:r w:rsidRPr="00B95913">
      <w:fldChar w:fldCharType="separate"/>
    </w:r>
    <w:r w:rsidRPr="00B95913">
      <w:t>So2</w:t>
    </w:r>
    <w:r w:rsidRPr="00B95913">
      <w:fldChar w:fldCharType="end"/>
    </w:r>
  </w:p>
  <w:p w:rsidR="00B95913" w:rsidRPr="00B95913" w:rsidRDefault="00B95913">
    <w:pPr>
      <w:pStyle w:val="FSHNormalS5"/>
    </w:pPr>
    <w:r w:rsidRPr="00B95913">
      <w:fldChar w:fldCharType="begin" w:fldLock="1"/>
    </w:r>
    <w:r w:rsidRPr="00B95913">
      <w:instrText xml:space="preserve"> DOCPROPERTY "MotionarText" *\charformat </w:instrText>
    </w:r>
    <w:r w:rsidRPr="00B95913">
      <w:fldChar w:fldCharType="separate"/>
    </w:r>
    <w:r w:rsidRPr="00B95913">
      <w:t>av Elina Linna m.fl. (v)</w:t>
    </w:r>
    <w:r w:rsidRPr="00B95913">
      <w:fldChar w:fldCharType="end"/>
    </w:r>
    <w:r w:rsidRPr="00B95913">
      <w:br/>
    </w:r>
    <w:r w:rsidRPr="00B95913">
      <w:fldChar w:fldCharType="begin" w:fldLock="1"/>
    </w:r>
    <w:r w:rsidRPr="00B95913">
      <w:instrText xml:space="preserve"> DOCPROPERTY "SvarFrasKort" *\charformat </w:instrText>
    </w:r>
    <w:r w:rsidRPr="00B95913">
      <w:fldChar w:fldCharType="separate"/>
    </w:r>
    <w:r w:rsidRPr="00B95913">
      <w:t>med anledning av prop. 2008/09:28</w:t>
    </w:r>
    <w:r w:rsidRPr="00B95913">
      <w:fldChar w:fldCharType="end"/>
    </w:r>
  </w:p>
  <w:p w:rsidR="00B95913" w:rsidRPr="00B95913" w:rsidRDefault="00B95913">
    <w:pPr>
      <w:pStyle w:val="FSHTitel"/>
    </w:pPr>
    <w:r w:rsidRPr="00B95913">
      <w:fldChar w:fldCharType="begin" w:fldLock="1"/>
    </w:r>
    <w:r w:rsidRPr="00B95913">
      <w:instrText xml:space="preserve"> DOCPROPERTY</w:instrText>
    </w:r>
    <w:r w:rsidRPr="00B95913">
      <w:rPr>
        <w:sz w:val="18"/>
      </w:rPr>
      <w:instrText xml:space="preserve"> "RubrikSvar" *\charformat </w:instrText>
    </w:r>
    <w:r w:rsidRPr="00B95913">
      <w:fldChar w:fldCharType="separate"/>
    </w:r>
    <w:r w:rsidRPr="00B95913">
      <w:t>Mänskliga rättigheter för personer med funktionsnedsättning</w:t>
    </w:r>
    <w:r w:rsidRPr="00B95913">
      <w:fldChar w:fldCharType="end"/>
    </w:r>
  </w:p>
  <w:p w:rsidR="00B95913" w:rsidRPr="00B95913" w:rsidRDefault="00B95913">
    <w:pPr>
      <w:pStyle w:val="Normal00"/>
    </w:pPr>
  </w:p>
  <w:p w:rsidR="00B95913" w:rsidRPr="00B95913" w:rsidRDefault="00B959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F7A6FBD"/>
    <w:multiLevelType w:val="multilevel"/>
    <w:tmpl w:val="D76037E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2F26E6D"/>
    <w:multiLevelType w:val="hybridMultilevel"/>
    <w:tmpl w:val="9732DF04"/>
    <w:lvl w:ilvl="0" w:tplc="CC14C7C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82280440">
    <w:abstractNumId w:val="8"/>
  </w:num>
  <w:num w:numId="2" w16cid:durableId="1869289850">
    <w:abstractNumId w:val="9"/>
  </w:num>
  <w:num w:numId="3" w16cid:durableId="255330232">
    <w:abstractNumId w:val="8"/>
  </w:num>
  <w:num w:numId="4" w16cid:durableId="1151949819">
    <w:abstractNumId w:val="9"/>
  </w:num>
  <w:num w:numId="5" w16cid:durableId="1887788448">
    <w:abstractNumId w:val="14"/>
  </w:num>
  <w:num w:numId="6" w16cid:durableId="357315973">
    <w:abstractNumId w:val="10"/>
  </w:num>
  <w:num w:numId="7" w16cid:durableId="1961571801">
    <w:abstractNumId w:val="12"/>
  </w:num>
  <w:num w:numId="8" w16cid:durableId="277376351">
    <w:abstractNumId w:val="13"/>
  </w:num>
  <w:num w:numId="9" w16cid:durableId="346641431">
    <w:abstractNumId w:val="8"/>
  </w:num>
  <w:num w:numId="10" w16cid:durableId="1210144686">
    <w:abstractNumId w:val="3"/>
  </w:num>
  <w:num w:numId="11" w16cid:durableId="1847476965">
    <w:abstractNumId w:val="2"/>
  </w:num>
  <w:num w:numId="12" w16cid:durableId="5444897">
    <w:abstractNumId w:val="1"/>
  </w:num>
  <w:num w:numId="13" w16cid:durableId="1059062239">
    <w:abstractNumId w:val="0"/>
  </w:num>
  <w:num w:numId="14" w16cid:durableId="1750231742">
    <w:abstractNumId w:val="9"/>
  </w:num>
  <w:num w:numId="15" w16cid:durableId="1504930772">
    <w:abstractNumId w:val="7"/>
  </w:num>
  <w:num w:numId="16" w16cid:durableId="1604075409">
    <w:abstractNumId w:val="6"/>
  </w:num>
  <w:num w:numId="17" w16cid:durableId="1388525455">
    <w:abstractNumId w:val="5"/>
  </w:num>
  <w:num w:numId="18" w16cid:durableId="758406008">
    <w:abstractNumId w:val="4"/>
  </w:num>
  <w:num w:numId="19" w16cid:durableId="1697074417">
    <w:abstractNumId w:val="15"/>
  </w:num>
  <w:num w:numId="20" w16cid:durableId="1881828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15"/>
    <w:docVar w:name="PersonGUIDs" w:val="{8B923F15-4996-4696-A089-6A5BE8BF8E1B},{58872E4A-D687-4B23-B75B-D8E5DB75EE13},{C8129375-7C65-4B2D-94A1-2D02B22B4ED0},{5E1F5B3E-DDB9-4605-85F6-1CAF1124E96C}"/>
  </w:docVars>
  <w:rsids>
    <w:rsidRoot w:val="00E33A2A"/>
    <w:rsid w:val="00B95913"/>
    <w:rsid w:val="00E33A2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B4A7E9E5-D497-4235-819B-EEA838F51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rdtext">
    <w:name w:val="Body Text"/>
    <w:basedOn w:val="Normal"/>
    <w:pPr>
      <w:spacing w:after="120" w:line="240" w:lineRule="auto"/>
    </w:pPr>
    <w:rPr>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802</Words>
  <Characters>5037</Characters>
  <Application>Microsoft Office Word</Application>
  <DocSecurity>4</DocSecurity>
  <Lines>93</Lines>
  <Paragraphs>27</Paragraphs>
  <ScaleCrop>false</ScaleCrop>
  <HeadingPairs>
    <vt:vector size="2" baseType="variant">
      <vt:variant>
        <vt:lpstr>Rubrik</vt:lpstr>
      </vt:variant>
      <vt:variant>
        <vt:i4>1</vt:i4>
      </vt:variant>
    </vt:vector>
  </HeadingPairs>
  <TitlesOfParts>
    <vt:vector size="1" baseType="lpstr">
      <vt:lpstr>1</vt:lpstr>
    </vt:vector>
  </TitlesOfParts>
  <Company>Riksdagen</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1</dc:subject>
  <dc:creator>Riksdagen</dc:creator>
  <cp:keywords>Riksdagen</cp:keywords>
  <dc:description>TKG-ktrl, MSMQ4mb, PersReg-Distribution mm b-&gt;ny fplogga c-&gt;nygamla s-rosen</dc:description>
  <cp:lastModifiedBy>Lars Brink</cp:lastModifiedBy>
  <cp:revision>2</cp:revision>
  <cp:lastPrinted>2008-10-29T13:58:00Z</cp:lastPrinted>
  <dcterms:created xsi:type="dcterms:W3CDTF">2025-12-17T18:30:00Z</dcterms:created>
  <dcterms:modified xsi:type="dcterms:W3CDTF">2025-12-17T18:30:00Z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mot2000_495_2008-10-15</vt:lpwstr>
  </property>
  <property fmtid="{D5CDD505-2E9C-101B-9397-08002B2CF9AE}" pid="3" name="version">
    <vt:lpwstr>mot2000_495_2008-10-15</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2008/09:28 Mänskliga rättigheter för personer med funktionsnedsättning</vt:lpwstr>
  </property>
  <property fmtid="{D5CDD505-2E9C-101B-9397-08002B2CF9AE}" pid="11" name="SvarFrasKort">
    <vt:lpwstr>med anledning av prop. 2008/09:28</vt:lpwstr>
  </property>
  <property fmtid="{D5CDD505-2E9C-101B-9397-08002B2CF9AE}" pid="12" name="Svar">
    <vt:lpwstr>Proposition</vt:lpwstr>
  </property>
  <property fmtid="{D5CDD505-2E9C-101B-9397-08002B2CF9AE}" pid="13" name="SvarNr">
    <vt:lpwstr>2008/09:28</vt:lpwstr>
  </property>
  <property fmtid="{D5CDD505-2E9C-101B-9397-08002B2CF9AE}" pid="14" name="RubrikSvar">
    <vt:lpwstr>Mänskliga rättigheter för personer med funktionsnedsättning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v15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Elina Linna m.fl. (v)</vt:lpwstr>
  </property>
  <property fmtid="{D5CDD505-2E9C-101B-9397-08002B2CF9AE}" pid="26" name="MotionarLista">
    <vt:lpwstr>Linna, Elina (v)\Holma, Siv (v)\Olofsson, Eva (v)\Olsson, Lena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Elina Linna (v), Siv Holma (v), Eva Olofsson (v), Lena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So2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oktober 2008</vt:lpwstr>
  </property>
  <property fmtid="{D5CDD505-2E9C-101B-9397-08002B2CF9AE}" pid="44" name="NotesUID">
    <vt:lpwstr>inger.diaz@riksdagen.se</vt:lpwstr>
  </property>
  <property fmtid="{D5CDD505-2E9C-101B-9397-08002B2CF9AE}" pid="45" name="ReservUID">
    <vt:lpwstr>ir1226aa</vt:lpwstr>
  </property>
  <property fmtid="{D5CDD505-2E9C-101B-9397-08002B2CF9AE}" pid="46" name="MotionID">
    <vt:lpwstr>20082009000000000118000000150075</vt:lpwstr>
  </property>
  <property fmtid="{D5CDD505-2E9C-101B-9397-08002B2CF9AE}" pid="47" name="datum">
    <vt:lpwstr>081016</vt:lpwstr>
  </property>
  <property fmtid="{D5CDD505-2E9C-101B-9397-08002B2CF9AE}" pid="48" name="avsändar-e-post">
    <vt:lpwstr>inger.diaz@riksdagen.se</vt:lpwstr>
  </property>
  <property fmtid="{D5CDD505-2E9C-101B-9397-08002B2CF9AE}" pid="49" name="id">
    <vt:lpwstr>20082009000000000118000000150075</vt:lpwstr>
  </property>
  <property fmtid="{D5CDD505-2E9C-101B-9397-08002B2CF9AE}" pid="50" name="nummer">
    <vt:lpwstr>2</vt:lpwstr>
  </property>
  <property fmtid="{D5CDD505-2E9C-101B-9397-08002B2CF9AE}" pid="51" name="utskottsbeteckning">
    <vt:lpwstr>So</vt:lpwstr>
  </property>
  <property fmtid="{D5CDD505-2E9C-101B-9397-08002B2CF9AE}" pid="52" name="GlobalUID">
    <vt:lpwstr>{E7950E8E-0ACE-485C-9771-8DF874C65D65}</vt:lpwstr>
  </property>
  <property fmtid="{D5CDD505-2E9C-101B-9397-08002B2CF9AE}" pid="53" name="Överföringar">
    <vt:i4>0</vt:i4>
  </property>
  <property fmtid="{D5CDD505-2E9C-101B-9397-08002B2CF9AE}" pid="54" name="Checksum">
    <vt:lpwstr>*1006220719516*</vt:lpwstr>
  </property>
  <property fmtid="{D5CDD505-2E9C-101B-9397-08002B2CF9AE}" pid="55" name="skuggnummer">
    <vt:lpwstr/>
  </property>
  <property fmtid="{D5CDD505-2E9C-101B-9397-08002B2CF9AE}" pid="56" name="urixVersion">
    <vt:lpwstr>3.2.4.22</vt:lpwstr>
  </property>
  <property fmtid="{D5CDD505-2E9C-101B-9397-08002B2CF9AE}" pid="57" name="urixOrigin">
    <vt:lpwstr>081029 14:59:01.035</vt:lpwstr>
  </property>
  <property fmtid="{D5CDD505-2E9C-101B-9397-08002B2CF9AE}" pid="58" name="urixGuid">
    <vt:lpwstr>{11AA5CC5-377A-42D4-B2C3-7FB8BCB9E5BB}</vt:lpwstr>
  </property>
</Properties>
</file>