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9469A">
        <w:tblPrEx>
          <w:tblCellMar>
            <w:top w:w="0" w:type="dxa"/>
            <w:left w:w="0" w:type="dxa"/>
            <w:bottom w:w="0" w:type="dxa"/>
            <w:right w:w="0" w:type="dxa"/>
          </w:tblCellMar>
        </w:tblPrEx>
        <w:trPr>
          <w:gridAfter w:val="2"/>
          <w:wAfter w:w="1758" w:type="dxa"/>
          <w:cantSplit/>
          <w:trHeight w:val="1320"/>
        </w:trPr>
        <w:tc>
          <w:tcPr>
            <w:tcW w:w="5897" w:type="dxa"/>
          </w:tcPr>
          <w:p w:rsidR="0009469A" w:rsidRPr="0009469A" w:rsidRDefault="0009469A">
            <w:pPr>
              <w:pStyle w:val="HuvudRubrik"/>
            </w:pPr>
            <w:r w:rsidRPr="0009469A">
              <w:t>Regeringskansliet</w:t>
            </w:r>
          </w:p>
          <w:p w:rsidR="0009469A" w:rsidRPr="0009469A" w:rsidRDefault="0009469A">
            <w:pPr>
              <w:pStyle w:val="HuvudRubrik"/>
            </w:pPr>
            <w:r w:rsidRPr="0009469A">
              <w:t>Faktapromemoria  2008/09:FPM45</w:t>
            </w:r>
          </w:p>
        </w:tc>
      </w:tr>
      <w:tr w:rsidR="00000000" w:rsidRPr="0009469A">
        <w:tblPrEx>
          <w:tblCellMar>
            <w:top w:w="0" w:type="dxa"/>
            <w:left w:w="0" w:type="dxa"/>
            <w:bottom w:w="0" w:type="dxa"/>
            <w:right w:w="0" w:type="dxa"/>
          </w:tblCellMar>
        </w:tblPrEx>
        <w:trPr>
          <w:gridAfter w:val="2"/>
          <w:wAfter w:w="1758" w:type="dxa"/>
          <w:cantSplit/>
          <w:trHeight w:val="240"/>
        </w:trPr>
        <w:tc>
          <w:tcPr>
            <w:tcW w:w="5897" w:type="dxa"/>
          </w:tcPr>
          <w:p w:rsidR="0009469A" w:rsidRPr="0009469A" w:rsidRDefault="0009469A">
            <w:pPr>
              <w:pStyle w:val="HuvudRubrik"/>
              <w:rPr>
                <w:sz w:val="28"/>
              </w:rPr>
            </w:pPr>
            <w:r w:rsidRPr="0009469A">
              <w:t>Direktiv om likabehandling av kvinnor och män som är egenföretagare</w:t>
            </w:r>
          </w:p>
        </w:tc>
      </w:tr>
      <w:tr w:rsidR="00000000" w:rsidRPr="0009469A">
        <w:tblPrEx>
          <w:tblCellMar>
            <w:top w:w="0" w:type="dxa"/>
            <w:left w:w="0" w:type="dxa"/>
            <w:bottom w:w="0" w:type="dxa"/>
            <w:right w:w="0" w:type="dxa"/>
          </w:tblCellMar>
        </w:tblPrEx>
        <w:trPr>
          <w:cantSplit/>
          <w:trHeight w:val="285"/>
        </w:trPr>
        <w:tc>
          <w:tcPr>
            <w:tcW w:w="7655" w:type="dxa"/>
            <w:gridSpan w:val="3"/>
          </w:tcPr>
          <w:p w:rsidR="0009469A" w:rsidRPr="0009469A" w:rsidRDefault="0009469A">
            <w:pPr>
              <w:pStyle w:val="Departement"/>
              <w:rPr>
                <w:sz w:val="28"/>
              </w:rPr>
            </w:pPr>
            <w:r w:rsidRPr="0009469A">
              <w:t>Integrations- och jämställdhetsdepartementet</w:t>
            </w:r>
          </w:p>
        </w:tc>
      </w:tr>
      <w:tr w:rsidR="00000000" w:rsidRPr="0009469A">
        <w:tblPrEx>
          <w:tblCellMar>
            <w:top w:w="0" w:type="dxa"/>
            <w:left w:w="0" w:type="dxa"/>
            <w:bottom w:w="0" w:type="dxa"/>
            <w:right w:w="0" w:type="dxa"/>
          </w:tblCellMar>
        </w:tblPrEx>
        <w:trPr>
          <w:cantSplit/>
          <w:trHeight w:val="240"/>
        </w:trPr>
        <w:tc>
          <w:tcPr>
            <w:tcW w:w="7655" w:type="dxa"/>
            <w:gridSpan w:val="3"/>
          </w:tcPr>
          <w:p w:rsidR="0009469A" w:rsidRPr="0009469A" w:rsidRDefault="0009469A">
            <w:pPr>
              <w:pStyle w:val="Dokumentdatum"/>
            </w:pPr>
            <w:r w:rsidRPr="0009469A">
              <w:t>2008-12-09</w:t>
            </w:r>
          </w:p>
        </w:tc>
      </w:tr>
      <w:tr w:rsidR="00000000" w:rsidRPr="0009469A">
        <w:tblPrEx>
          <w:tblCellMar>
            <w:top w:w="0" w:type="dxa"/>
            <w:left w:w="0" w:type="dxa"/>
            <w:bottom w:w="0" w:type="dxa"/>
            <w:right w:w="0" w:type="dxa"/>
          </w:tblCellMar>
        </w:tblPrEx>
        <w:trPr>
          <w:cantSplit/>
          <w:trHeight w:val="726"/>
        </w:trPr>
        <w:tc>
          <w:tcPr>
            <w:tcW w:w="7655" w:type="dxa"/>
            <w:gridSpan w:val="3"/>
            <w:vAlign w:val="bottom"/>
          </w:tcPr>
          <w:p w:rsidR="0009469A" w:rsidRPr="0009469A" w:rsidRDefault="0009469A">
            <w:pPr>
              <w:pStyle w:val="Dokumentbeteckning"/>
            </w:pPr>
            <w:r w:rsidRPr="0009469A">
              <w:t>Dokumentbeteckning</w:t>
            </w:r>
          </w:p>
        </w:tc>
      </w:tr>
      <w:tr w:rsidR="00000000" w:rsidRPr="0009469A">
        <w:tblPrEx>
          <w:tblCellMar>
            <w:top w:w="0" w:type="dxa"/>
            <w:left w:w="0" w:type="dxa"/>
            <w:bottom w:w="0" w:type="dxa"/>
            <w:right w:w="0" w:type="dxa"/>
          </w:tblCellMar>
        </w:tblPrEx>
        <w:trPr>
          <w:gridAfter w:val="1"/>
          <w:wAfter w:w="1560" w:type="dxa"/>
          <w:trHeight w:val="120"/>
        </w:trPr>
        <w:tc>
          <w:tcPr>
            <w:tcW w:w="6095" w:type="dxa"/>
            <w:gridSpan w:val="2"/>
          </w:tcPr>
          <w:p w:rsidR="0009469A" w:rsidRPr="0009469A" w:rsidRDefault="0009469A">
            <w:bookmarkStart w:id="0" w:name="KomNr"/>
            <w:bookmarkEnd w:id="0"/>
            <w:r w:rsidRPr="0009469A">
              <w:t>KOM(2008)636 slutlig</w:t>
            </w:r>
          </w:p>
        </w:tc>
      </w:tr>
      <w:tr w:rsidR="00000000" w:rsidRPr="0009469A">
        <w:tblPrEx>
          <w:tblCellMar>
            <w:top w:w="0" w:type="dxa"/>
            <w:left w:w="0" w:type="dxa"/>
            <w:bottom w:w="0" w:type="dxa"/>
            <w:right w:w="0" w:type="dxa"/>
          </w:tblCellMar>
        </w:tblPrEx>
        <w:trPr>
          <w:gridAfter w:val="1"/>
          <w:wAfter w:w="1560" w:type="dxa"/>
          <w:trHeight w:val="120"/>
        </w:trPr>
        <w:tc>
          <w:tcPr>
            <w:tcW w:w="6095" w:type="dxa"/>
            <w:gridSpan w:val="2"/>
          </w:tcPr>
          <w:p w:rsidR="0009469A" w:rsidRPr="0009469A" w:rsidRDefault="0009469A">
            <w:pPr>
              <w:pStyle w:val="Dokumentbeteckning-titel"/>
            </w:pPr>
            <w:r w:rsidRPr="0009469A">
              <w:t>Förslag till Europarlamentets och rådets direktiv om tillämpning av principen om likabehandling av kvinnor och män som är egenföretagare och om upphävande av direktiv 86/613/EEG</w:t>
            </w:r>
          </w:p>
        </w:tc>
      </w:tr>
    </w:tbl>
    <w:p w:rsidR="0009469A" w:rsidRPr="0009469A" w:rsidRDefault="0009469A">
      <w:pPr>
        <w:pStyle w:val="Rubrik1"/>
        <w:numPr>
          <w:ilvl w:val="0"/>
          <w:numId w:val="0"/>
        </w:numPr>
      </w:pPr>
      <w:r w:rsidRPr="0009469A">
        <w:t>Sammanfattning</w:t>
      </w:r>
    </w:p>
    <w:p w:rsidR="0009469A" w:rsidRPr="0009469A" w:rsidRDefault="0009469A">
      <w:r w:rsidRPr="0009469A">
        <w:t>Kommissionen föreslår ett direktiv med syfte att genomföra principen om likabehandling av kvinnor och män som är egenföretagare eller medhjälpare vid utövandet av sådan verksamhet. Genom det föreslagna direktivet upphävs direktiv 86/613/EEG. Det föreslagna direktivet ska gälla på de områden som inte omfattas av direktiven 2006/54/EG, 2004/113/EG och 79/7/EEG. Det föreslås att begreppet diskriminering definieras, att föreningar  organisationer eller andra juridiska personer som har ett berättigat intresse a</w:t>
      </w:r>
      <w:r w:rsidRPr="0009469A">
        <w:t xml:space="preserve">v att se till att bestämmelserna i direktivet efterlevs, med den diskriminerades tillstånd, kan få engagera sig i ett sådant förfarande och att det ska finnas nödvändiga bestämmelser för att säkerställa en faktisk och effektiv kompensation eller gottgörelse för den förlust eller skada som lidits av den som drabbats av diskriminering. Vidare föreslås möjlighet till en period av mammaledighet för kvinnor som är egenföretagare och medhjälpande makar. Det föreslås också rätt för medhjälpande makar att omfattas </w:t>
      </w:r>
      <w:r w:rsidRPr="0009469A">
        <w:t xml:space="preserve">av socialförsäkringsbestämmelser på samma villkor som egenföretagare samt behörighet för nationella organ för likabehandling på de områden som omfattas av direktivet. </w:t>
      </w:r>
    </w:p>
    <w:p w:rsidR="0009469A" w:rsidRPr="0009469A" w:rsidRDefault="0009469A">
      <w:r w:rsidRPr="0009469A">
        <w:t>Regeringen kan i stort ställa sig bakom förslaget.</w:t>
      </w:r>
    </w:p>
    <w:p w:rsidR="0009469A" w:rsidRPr="0009469A" w:rsidRDefault="0009469A"/>
    <w:p w:rsidR="0009469A" w:rsidRPr="0009469A" w:rsidRDefault="0009469A">
      <w:pPr>
        <w:pStyle w:val="Rubrik1"/>
      </w:pPr>
      <w:r w:rsidRPr="0009469A">
        <w:lastRenderedPageBreak/>
        <w:t>Förslaget</w:t>
      </w:r>
    </w:p>
    <w:p w:rsidR="0009469A" w:rsidRPr="0009469A" w:rsidRDefault="0009469A">
      <w:pPr>
        <w:pStyle w:val="Rubrik2"/>
      </w:pPr>
      <w:r w:rsidRPr="0009469A">
        <w:t>Ärendets bakgrund</w:t>
      </w:r>
    </w:p>
    <w:p w:rsidR="0009469A" w:rsidRPr="0009469A" w:rsidRDefault="0009469A">
      <w:r w:rsidRPr="0009469A">
        <w:t>EU-lagstiftningen har en central roll för att främja jämställdhet i Europa. Enligt EG-fördraget ska gemenskapen i all sin verksamhet sträva efter att undanröja orättvisor och främja jämställdhet mellan kvinnor och män. Grunden för lagstiftningen finns i artiklarna 2, 3, 13 och 141 i EG-fördraget. Det finns sex direktiv som räknas som ”jämställdhetsdirektiv”</w:t>
      </w:r>
      <w:r w:rsidRPr="0009469A">
        <w:rPr>
          <w:rStyle w:val="Fotnotsreferens"/>
        </w:rPr>
        <w:t xml:space="preserve"> </w:t>
      </w:r>
      <w:r w:rsidRPr="0009469A">
        <w:rPr>
          <w:rStyle w:val="Fotnotsreferens"/>
        </w:rPr>
        <w:footnoteReference w:id="1"/>
      </w:r>
      <w:r w:rsidRPr="0009469A">
        <w:t xml:space="preserve"> vars syfte är att motverka diskriminering på grund av kön och att främja jämställdhet.</w:t>
      </w:r>
    </w:p>
    <w:p w:rsidR="0009469A" w:rsidRPr="0009469A" w:rsidRDefault="0009469A">
      <w:r w:rsidRPr="0009469A">
        <w:t>Inom kommissionen pågår sedan några år ett arbete med att se över den gällande jämställdhetslagstiftningen i EU för att vid behov uppdatera, modernisera och omarbeta den. Under 2005 gjordes en sådan översyn av ”jämställdhetsdirektiven” som resulterade i att flera äldre direktiv nu samlats i det s.k. recast-direktivet (2006/54/EG). I kommissionens färdplan för jämställdhet 2006-2010 anges att kommissionen kommer att forts</w:t>
      </w:r>
      <w:r w:rsidRPr="0009469A">
        <w:t>ätta översynen av de direktiv som inte omfattas av 2005 års omarbetning.</w:t>
      </w:r>
      <w:r w:rsidRPr="0009469A">
        <w:rPr>
          <w:vertAlign w:val="superscript"/>
        </w:rPr>
        <w:footnoteReference w:id="2"/>
      </w:r>
      <w:r w:rsidRPr="0009469A">
        <w:t xml:space="preserve"> Direktiv 86/613 omfattades inte av omarbetningen. I sin rapport</w:t>
      </w:r>
      <w:r w:rsidRPr="0009469A">
        <w:rPr>
          <w:vertAlign w:val="superscript"/>
        </w:rPr>
        <w:footnoteReference w:id="3"/>
      </w:r>
      <w:r w:rsidRPr="0009469A">
        <w:t xml:space="preserve"> om genomförandet av direktiv 86/613/EEG konstaterade kommissionen att de praktiska resultaten av genomförandet av direktivet inte var helt tillfredsställande när de ställdes mot direktivets huvudsyfte, som var en generell förbättring av medhjälpande makars ställning. På EU-nivå är direktiv 86/613/EEG den enda rättsakt som omfattar även medhjälpande makar. </w:t>
      </w:r>
    </w:p>
    <w:p w:rsidR="0009469A" w:rsidRPr="0009469A" w:rsidRDefault="0009469A">
      <w:r w:rsidRPr="0009469A">
        <w:t>I december 2007</w:t>
      </w:r>
      <w:r w:rsidRPr="0009469A">
        <w:rPr>
          <w:vertAlign w:val="superscript"/>
        </w:rPr>
        <w:footnoteReference w:id="4"/>
      </w:r>
      <w:r w:rsidRPr="0009469A">
        <w:t xml:space="preserve"> uppmanade rådet kommissionen att överväga behovet av att se över rådets direktiv 86/613/EEG för att se till att rättigheterna vid föräldraskap för egenföretagare och deras medhjälpande makar tillgodoses. Europaparlamentet har flera gånger uppmanat kommissionen att se över direktivet</w:t>
      </w:r>
      <w:r w:rsidRPr="0009469A">
        <w:rPr>
          <w:vertAlign w:val="superscript"/>
        </w:rPr>
        <w:footnoteReference w:id="5"/>
      </w:r>
      <w:r w:rsidRPr="0009469A">
        <w:t xml:space="preserve"> särskilt för att förbättra situationen för makar som arbetar som medhjälpare i jordbruksföretag. I sitt lagstiftningsprogram för 2008</w:t>
      </w:r>
      <w:r w:rsidRPr="0009469A">
        <w:rPr>
          <w:rStyle w:val="Fotnotsreferens"/>
        </w:rPr>
        <w:footnoteReference w:id="6"/>
      </w:r>
      <w:r w:rsidRPr="0009469A">
        <w:t xml:space="preserve">  aviserade kommissionen en översyn av direktiv 86/613/EEG. </w:t>
      </w:r>
    </w:p>
    <w:p w:rsidR="0009469A" w:rsidRPr="0009469A" w:rsidRDefault="0009469A">
      <w:r w:rsidRPr="0009469A">
        <w:t>Med stöd av artikel 141.3 presenterade kommissionen den 6 oktober 2008 förslag till Europaparlamentets och rådets direktiv om tillämpning av principen om likabehandling av kvinnor och män som är egenföretagare och om upphävande av direktiv 86/613/EEG.</w:t>
      </w:r>
    </w:p>
    <w:p w:rsidR="0009469A" w:rsidRPr="0009469A" w:rsidRDefault="0009469A">
      <w:pPr>
        <w:pStyle w:val="Rubrik2"/>
      </w:pPr>
      <w:r w:rsidRPr="0009469A">
        <w:t>Förslagets innehåll</w:t>
      </w:r>
    </w:p>
    <w:p w:rsidR="0009469A" w:rsidRPr="0009469A" w:rsidRDefault="0009469A">
      <w:pPr>
        <w:rPr>
          <w:i/>
        </w:rPr>
      </w:pPr>
      <w:r w:rsidRPr="0009469A">
        <w:rPr>
          <w:i/>
        </w:rPr>
        <w:t>Syfte</w:t>
      </w:r>
    </w:p>
    <w:p w:rsidR="0009469A" w:rsidRPr="0009469A" w:rsidRDefault="0009469A">
      <w:pPr>
        <w:rPr>
          <w:i/>
        </w:rPr>
      </w:pPr>
      <w:r w:rsidRPr="0009469A">
        <w:t>Syftet med förslaget är att öka kvinnors företagande och genomföra principen om likabehandling av kvinnor och män som är egenföretagare eller medhjälpare vid utövandet av sådan verksamhet. Målet är att säkra en enhetlig och hög nivå på skyddet mot diskriminering i alla medlemsstater.</w:t>
      </w:r>
    </w:p>
    <w:p w:rsidR="0009469A" w:rsidRPr="0009469A" w:rsidRDefault="0009469A">
      <w:pPr>
        <w:rPr>
          <w:i/>
        </w:rPr>
      </w:pPr>
      <w:r w:rsidRPr="0009469A">
        <w:rPr>
          <w:i/>
        </w:rPr>
        <w:t>Begreppet diskriminering</w:t>
      </w:r>
    </w:p>
    <w:p w:rsidR="0009469A" w:rsidRPr="0009469A" w:rsidRDefault="0009469A">
      <w:r w:rsidRPr="0009469A">
        <w:t>Diskriminering kan enligt förslaget utgöras av direkt diskriminering, indirekt diskriminering, trakasserier, sexuella trakasserier samt instruktioner att diskriminera på grund av kön. Definitionerna av begreppen i förslaget motsvarar tidigare antidiskrimineringsdirektiv. Enligt förslaget får det inte förekomma diskriminering på grund av kön, särskilt med hänvisning till äktenskaplig status eller familjestatus, speciellt när det gäller upprättande, utrustning eller utökning av affärsverksamhet eller igångsä</w:t>
      </w:r>
      <w:r w:rsidRPr="0009469A">
        <w:t xml:space="preserve">ttning eller utökning av någon annan form av självständig verksamhet. </w:t>
      </w:r>
    </w:p>
    <w:p w:rsidR="0009469A" w:rsidRPr="0009469A" w:rsidRDefault="0009469A">
      <w:r w:rsidRPr="0009469A">
        <w:rPr>
          <w:i/>
        </w:rPr>
        <w:t>Personkrets</w:t>
      </w:r>
    </w:p>
    <w:p w:rsidR="0009469A" w:rsidRPr="0009469A" w:rsidRDefault="0009469A">
      <w:r w:rsidRPr="0009469A">
        <w:t>Direktivet omfattar egenföretagare och medhjälpande makar. Med egenföretagare avses alla som utför förvärvsarbete för egen räkning i enlighet med nationell lagstiftning, inklusive jordbrukare och fria yrkesutövare. Definitionen är hämtad ur direktiv 86/613. Begreppet medhjälpande makar utökas, i förhållande till direktiv 86/613, till att även omfatta personer som likställs med makar. Med medhjälpande makar avses egenföretagares makar eller personer som likställs med makar i nationell lagstiftning, som inte</w:t>
      </w:r>
      <w:r w:rsidRPr="0009469A">
        <w:t xml:space="preserve"> är anställda eller delägare och som vanligtvis i enlighet med nationell lagstiftning deltar i egenföretagarens verksamhet och utför samma arbetsuppgifter eller arbetar som medhjälpare. Ändringen syftar till att alla personer som enligt nationell lagstiftning likställs med makar och regelbundet deltar i familjeföretagets verksamhet ska omfattas, även om det inte rör sig om makar genom giftermål. </w:t>
      </w:r>
    </w:p>
    <w:p w:rsidR="0009469A" w:rsidRPr="0009469A" w:rsidRDefault="0009469A">
      <w:pPr>
        <w:rPr>
          <w:i/>
        </w:rPr>
      </w:pPr>
      <w:r w:rsidRPr="0009469A">
        <w:rPr>
          <w:i/>
        </w:rPr>
        <w:t>Positiv särbehandling och särskilda åtgärder</w:t>
      </w:r>
    </w:p>
    <w:p w:rsidR="0009469A" w:rsidRPr="0009469A" w:rsidRDefault="0009469A">
      <w:r w:rsidRPr="0009469A">
        <w:t>I linje med bl.a. direktiv 2004/113 så innehåller förslaget en bestämmelse om att medlemsstaterna får behålla eller införa särskilda åtgärder för att  förhindra eller kompensera könsrelaterat missgynnande av personer av någondera könet på det område som omfattas av direktivet. En sådan bestämmelse saknas i direktiv 86/613.</w:t>
      </w:r>
    </w:p>
    <w:p w:rsidR="0009469A" w:rsidRPr="0009469A" w:rsidRDefault="0009469A">
      <w:pPr>
        <w:rPr>
          <w:i/>
        </w:rPr>
      </w:pPr>
      <w:r w:rsidRPr="0009469A">
        <w:rPr>
          <w:i/>
        </w:rPr>
        <w:t>Bildande av bolag mellan makar</w:t>
      </w:r>
    </w:p>
    <w:p w:rsidR="0009469A" w:rsidRPr="0009469A" w:rsidRDefault="0009469A">
      <w:r w:rsidRPr="0009469A">
        <w:t>Det föreslås att villkoren för att bilda bolag mellan makar eller personer som likställs med makar inte ska vara mer restriktiva än de villkor som gäller för att bilda bolag mellan andra personer. Förutom det nya tillägget ”eller personer som likställs med makar” så är detta i linje med direktiv 86/613.</w:t>
      </w:r>
    </w:p>
    <w:p w:rsidR="0009469A" w:rsidRPr="0009469A" w:rsidRDefault="0009469A">
      <w:pPr>
        <w:rPr>
          <w:i/>
        </w:rPr>
      </w:pPr>
      <w:r w:rsidRPr="0009469A">
        <w:rPr>
          <w:i/>
        </w:rPr>
        <w:t>Socialt skydd för medhjälpande makar</w:t>
      </w:r>
    </w:p>
    <w:p w:rsidR="0009469A" w:rsidRPr="0009469A" w:rsidRDefault="0009469A">
      <w:r w:rsidRPr="0009469A">
        <w:t>Förslaget innehåller bestämmelse om att medhjälpande makar måste erbjudas en minst lika god skyddsnivå som egenföretagare om de så begär. Regeln innebär en möjlighet för medhjälpande makar att, om de så önskar, ansluta sig till samma sociala trygghetssystem som egenföretagaren. Medlemsstaternas skyldighet begränsar sig till att göra detta val möjligt för medhjälpande makar. Medlemsstaterna kommer att behålla sina befogenheter att fastställa avgiftsnivåerna och detaljbestämma förmåner och utbetalningar, för</w:t>
      </w:r>
      <w:r w:rsidRPr="0009469A">
        <w:t>utsatt att miniminormerna i direktivet följs.</w:t>
      </w:r>
    </w:p>
    <w:p w:rsidR="0009469A" w:rsidRPr="0009469A" w:rsidRDefault="0009469A">
      <w:pPr>
        <w:rPr>
          <w:i/>
        </w:rPr>
      </w:pPr>
      <w:r w:rsidRPr="0009469A">
        <w:rPr>
          <w:i/>
        </w:rPr>
        <w:t>Skydd vid moderskap</w:t>
      </w:r>
    </w:p>
    <w:p w:rsidR="0009469A" w:rsidRPr="0009469A" w:rsidRDefault="0009469A">
      <w:r w:rsidRPr="0009469A">
        <w:t>Förslagets bestämmelse om mammaledighet innebär en skärpning i förhållande till  direktiv 86/613. Förslaget ålägger medlemsstaterna att vidta åtgärder för att se till att kvinnor som är egenföretagare och medhjälpande makar om de så begär har rätt till lika lång mammaledighet som den som föreskrivs i 92/85/EEG</w:t>
      </w:r>
      <w:r w:rsidRPr="0009469A">
        <w:rPr>
          <w:rStyle w:val="Fotnotsreferens"/>
        </w:rPr>
        <w:footnoteReference w:id="7"/>
      </w:r>
      <w:r w:rsidRPr="0009469A">
        <w:t xml:space="preserve">. </w:t>
      </w:r>
    </w:p>
    <w:p w:rsidR="0009469A" w:rsidRPr="0009469A" w:rsidRDefault="0009469A">
      <w:r w:rsidRPr="0009469A">
        <w:t>Vidare föreslås att medlemsstaterna ska vidta nödvändiga åtgärder för att se till att ovan nämnda personer får skälig ersättning under mammaledigheten. Ersättningen ska enligt förslaget anses skälig om den garanterar ersättning till åtminstone samma belopp som vid sjukdom, med förbehåll för ett eventuellt ersättningstak som fastställts i nationell lagstiftning. Om vederbörande inte har rätt till aktivitetsersättning eller sjukersättning ska ersättningen under mammaledigheten åtminstone vara lika stor som</w:t>
      </w:r>
      <w:r w:rsidRPr="0009469A">
        <w:t xml:space="preserve"> lämplig motsvarande ersättning som är fastställd på nationell nivå. Enligt direktiv 86/613 åläggs medlemsstaterna endast en skyldighet att undersöka om och under vilka förhållanden kvinnor som är egenföretagare och hustrur till egenföretagare under graviditet eller moderskap bl.a. kan få rätt till kontantbidrag. </w:t>
      </w:r>
    </w:p>
    <w:p w:rsidR="0009469A" w:rsidRPr="0009469A" w:rsidRDefault="0009469A">
      <w:r w:rsidRPr="0009469A">
        <w:t>För att ta hänsyn till den särskilda situationen för egenföretagare erbjuds kvinnliga företagare, så vitt möjligt, alternativet att få en tillfällig ersättare i stället för ekonomisk ersättning. S</w:t>
      </w:r>
      <w:r w:rsidRPr="0009469A">
        <w:t xml:space="preserve">yftet är att kvinnor som är egenföretagare ska kunna ta ut sin mammaledighet och samtidigt driva sitt företag med hjälp av ersättaren. </w:t>
      </w:r>
    </w:p>
    <w:p w:rsidR="0009469A" w:rsidRPr="0009469A" w:rsidRDefault="0009469A">
      <w:pPr>
        <w:rPr>
          <w:i/>
        </w:rPr>
      </w:pPr>
      <w:r w:rsidRPr="0009469A">
        <w:rPr>
          <w:i/>
        </w:rPr>
        <w:t>Tillgång till rättslig prövning</w:t>
      </w:r>
    </w:p>
    <w:p w:rsidR="0009469A" w:rsidRPr="0009469A" w:rsidRDefault="0009469A">
      <w:r w:rsidRPr="0009469A">
        <w:rPr>
          <w:iCs/>
        </w:rPr>
        <w:t>Förslaget uppställer på samma sätt som i de tidigare direktiven mot diskrimi</w:t>
      </w:r>
      <w:r w:rsidRPr="0009469A">
        <w:rPr>
          <w:iCs/>
        </w:rPr>
        <w:softHyphen/>
        <w:t xml:space="preserve">nering krav på att medlemsstaterna ska se till att alla som anser sig ha lidit förlust eller skada på grund av diskriminering har tillgång till rättsliga eller administrativa förfaranden för att säkerställa efterlevnaden av </w:t>
      </w:r>
      <w:r w:rsidRPr="0009469A">
        <w:t>skyl</w:t>
      </w:r>
      <w:r w:rsidRPr="0009469A">
        <w:softHyphen/>
        <w:t xml:space="preserve">digheterna enligt direktivet. </w:t>
      </w:r>
    </w:p>
    <w:p w:rsidR="0009469A" w:rsidRPr="0009469A" w:rsidRDefault="0009469A">
      <w:r w:rsidRPr="0009469A">
        <w:t>Rätten till rättsligt skydd förstärks  genom möjligheten för föreningar, organisationer eller andra juri</w:t>
      </w:r>
      <w:r w:rsidRPr="0009469A">
        <w:softHyphen/>
        <w:t xml:space="preserve">diska personer som har ett berättigat intresse av att se till att bestämmelserna i direktivet efterlevs, med den diskriminerades tillstånd, kan få engagera sig i ett sådant förfarande. </w:t>
      </w:r>
    </w:p>
    <w:p w:rsidR="0009469A" w:rsidRPr="0009469A" w:rsidRDefault="0009469A">
      <w:pPr>
        <w:rPr>
          <w:i/>
        </w:rPr>
      </w:pPr>
      <w:r w:rsidRPr="0009469A">
        <w:rPr>
          <w:i/>
        </w:rPr>
        <w:t>Kompensation och gottgörelse</w:t>
      </w:r>
    </w:p>
    <w:p w:rsidR="0009469A" w:rsidRPr="0009469A" w:rsidRDefault="0009469A">
      <w:r w:rsidRPr="0009469A">
        <w:t>Enligt förslaget så åläggs medlemsstaterna att se till att det i deras lagstiftning finns nödvändiga bestämmelser för att säkerställa en faktisk och effektiv kompensation eller gottgörelse för den förlust eller skada som lidits av den som drabbats av diskriminering.</w:t>
      </w:r>
    </w:p>
    <w:p w:rsidR="0009469A" w:rsidRPr="0009469A" w:rsidRDefault="0009469A">
      <w:pPr>
        <w:rPr>
          <w:i/>
        </w:rPr>
      </w:pPr>
      <w:r w:rsidRPr="0009469A">
        <w:rPr>
          <w:i/>
        </w:rPr>
        <w:t>Organ för främjande av likabehandling</w:t>
      </w:r>
    </w:p>
    <w:p w:rsidR="0009469A" w:rsidRPr="0009469A" w:rsidRDefault="0009469A">
      <w:r w:rsidRPr="0009469A">
        <w:rPr>
          <w:iCs/>
        </w:rPr>
        <w:t xml:space="preserve">Det föreslås att det ska finnas ett eller flera organ i varje medlemsstat med uppgift att främja, analysera, övervaka och stödja likabehandling av alla personer oavsett kön. Motsvarande krav på organ för främjande av likabehandling, samt behörighet för dessa, finns i direktivet mot etnisk diskriminering  (2000/43/EG, ras eller etniskt ursprung), direktivet om varor och tjänster (2004/113/EG, kön) och recast-direktivet (2006/54/EG, kön). </w:t>
      </w:r>
    </w:p>
    <w:p w:rsidR="0009469A" w:rsidRPr="0009469A" w:rsidRDefault="0009469A">
      <w:pPr>
        <w:rPr>
          <w:i/>
        </w:rPr>
      </w:pPr>
      <w:r w:rsidRPr="0009469A">
        <w:rPr>
          <w:i/>
        </w:rPr>
        <w:t xml:space="preserve">Informationsspridning </w:t>
      </w:r>
    </w:p>
    <w:p w:rsidR="0009469A" w:rsidRPr="0009469A" w:rsidRDefault="0009469A">
      <w:pPr>
        <w:rPr>
          <w:iCs/>
        </w:rPr>
      </w:pPr>
      <w:r w:rsidRPr="0009469A">
        <w:rPr>
          <w:iCs/>
        </w:rPr>
        <w:t>Medlemsstaterna ska enligt förslaget se till att myndigheter och andra får lämplig information om de bestämmelser som antas med anledning av direk</w:t>
      </w:r>
      <w:r w:rsidRPr="0009469A">
        <w:rPr>
          <w:iCs/>
        </w:rPr>
        <w:softHyphen/>
        <w:t xml:space="preserve">tivet. </w:t>
      </w:r>
    </w:p>
    <w:p w:rsidR="0009469A" w:rsidRPr="0009469A" w:rsidRDefault="0009469A">
      <w:pPr>
        <w:rPr>
          <w:i/>
        </w:rPr>
      </w:pPr>
      <w:r w:rsidRPr="0009469A">
        <w:rPr>
          <w:i/>
        </w:rPr>
        <w:t xml:space="preserve">Skyddsnivå </w:t>
      </w:r>
    </w:p>
    <w:p w:rsidR="0009469A" w:rsidRPr="0009469A" w:rsidRDefault="0009469A">
      <w:r w:rsidRPr="0009469A">
        <w:t>Genomförandet av detta direktiv får under inga omständigheter utgöra skäl för att inskränka redan befintligt skydd i medlemsstaterna på de områden som omfattas av direktivförslaget.</w:t>
      </w:r>
    </w:p>
    <w:p w:rsidR="0009469A" w:rsidRPr="0009469A" w:rsidRDefault="0009469A">
      <w:r w:rsidRPr="0009469A">
        <w:rPr>
          <w:i/>
        </w:rPr>
        <w:t>Genomförande</w:t>
      </w:r>
    </w:p>
    <w:p w:rsidR="0009469A" w:rsidRPr="0009469A" w:rsidRDefault="0009469A">
      <w:pPr>
        <w:rPr>
          <w:iCs/>
        </w:rPr>
      </w:pPr>
      <w:r w:rsidRPr="0009469A">
        <w:rPr>
          <w:iCs/>
        </w:rPr>
        <w:t>Direktivet föreslås vara genomfört i medlemsstaterna senast två år efter den dag då direktivet antas. När det gäller de särskilda bestämmelserna rörande socialt skydd för medhjälpande makar så får medlemsstaterna om så behövs ta ytter</w:t>
      </w:r>
      <w:r w:rsidRPr="0009469A">
        <w:rPr>
          <w:iCs/>
        </w:rPr>
        <w:softHyphen/>
        <w:t xml:space="preserve">ligare två år på sig. Inom sex år efter ikraftträdandet ska medlemsstaterna lämna den information som kommissionen behöver för att upprätta en rapport om direktivets tillämpning. </w:t>
      </w:r>
    </w:p>
    <w:p w:rsidR="0009469A" w:rsidRPr="0009469A" w:rsidRDefault="0009469A">
      <w:pPr>
        <w:pStyle w:val="Rubrik2"/>
      </w:pPr>
      <w:r w:rsidRPr="0009469A">
        <w:t>Gällande svenska regler och förslagets effekt på dessa</w:t>
      </w:r>
    </w:p>
    <w:p w:rsidR="0009469A" w:rsidRPr="0009469A" w:rsidRDefault="0009469A">
      <w:pPr>
        <w:rPr>
          <w:iCs/>
        </w:rPr>
      </w:pPr>
      <w:r w:rsidRPr="0009469A">
        <w:rPr>
          <w:iCs/>
        </w:rPr>
        <w:t>Enligt lagen (2003:307) om förbud mot diskriminering är diskriminering som har samband med kön förbjuden i fråga om bl.a. arbetsmarknadspolitisk verksamhet, start eller bedrivande av näringsverksamhet och i fråga om socialförsäkringssystemet. Den 1 januari 2009 upphävs emellertid lagen om förbud mot diskriminering och sex andra befintliga diskrimineringslagar. Samtidigt träder diskrimineringslagen (2008:567) i kraft. Eftersom diskrimineringslagen snart träder i kraft och därmed snart utgör gällande rätt re</w:t>
      </w:r>
      <w:r w:rsidRPr="0009469A">
        <w:rPr>
          <w:iCs/>
        </w:rPr>
        <w:t>dogörs i det följande endast för direktivförslagets effekter på den nya diskrimineringslagen.</w:t>
      </w:r>
    </w:p>
    <w:p w:rsidR="0009469A" w:rsidRPr="0009469A" w:rsidRDefault="0009469A">
      <w:pPr>
        <w:rPr>
          <w:iCs/>
        </w:rPr>
      </w:pPr>
      <w:r w:rsidRPr="0009469A">
        <w:rPr>
          <w:iCs/>
        </w:rPr>
        <w:t xml:space="preserve">Diskrimineringslagen har till ändamål att motverka diskriminering och på andra sätt främja lika rättigheter och möjligheter oavsett bl.a. kön. Med diskriminering avses direkt diskriminering, indirekt diskriminering, trakasserier, sexuella trakasserier och instruktioner att diskriminera. Diskriminering som har samband med kön är förbjuden bl.a. i fråga om arbetsmarknadspolitisk verksamhet, start eller bedrivande av </w:t>
      </w:r>
      <w:r w:rsidRPr="0009469A">
        <w:rPr>
          <w:iCs/>
        </w:rPr>
        <w:t xml:space="preserve">näringsverksamhet och i fråga om socialförsäkringssystemet. Den som bryter mot förbuden mot diskriminering ska betala diskrimineringsersättning för den kränkning som överträdelsen innebär. Diskrimineringsombudsmannen ska utöva tillsyn över att lagen följs och har, liksom vissa intresseorganisationer, rätt att föra talan i domstol. </w:t>
      </w:r>
    </w:p>
    <w:p w:rsidR="0009469A" w:rsidRPr="0009469A" w:rsidRDefault="0009469A">
      <w:pPr>
        <w:rPr>
          <w:iCs/>
        </w:rPr>
      </w:pPr>
      <w:r w:rsidRPr="0009469A">
        <w:rPr>
          <w:iCs/>
        </w:rPr>
        <w:t>Diskrimineringslagen bedöms inte påverkas av direktivförslaget.</w:t>
      </w:r>
    </w:p>
    <w:p w:rsidR="0009469A" w:rsidRPr="0009469A" w:rsidRDefault="0009469A">
      <w:pPr>
        <w:rPr>
          <w:iCs/>
        </w:rPr>
      </w:pPr>
      <w:r w:rsidRPr="0009469A">
        <w:rPr>
          <w:iCs/>
        </w:rPr>
        <w:t>Bestämmelser om villkor för att bilda bolag finns i lagen (1980:1102) om handelsbolag och enkla bolag och i aktiebolagslagen (2005:551). Dessa bestämmelser är könsneutrala. I diskrimineringslagen förbjuds diskriminering som har samband med kön i fråga om start eller bedrivande av näringsverksamhet. De svenska regler som berörs av direktivförslaget i denna del bedöms inte påverkas.</w:t>
      </w:r>
    </w:p>
    <w:p w:rsidR="0009469A" w:rsidRPr="0009469A" w:rsidRDefault="0009469A">
      <w:r w:rsidRPr="0009469A">
        <w:t>Enligt lagen (1962:381) om allmän försäkring (AFL) ska makar som gemensamt driver näringsverksamhet ta upp den del av intäkterna och kostnaderna som är skäliga med hänsyn till makens arbete och övriga insatser i verksamheten. Inkomstuppdelningen bör i första hand ske med utgångspunkt i vad makarna avtalat. Om avtal saknas bör normalt inkomsterna delas lika mellan makarna.</w:t>
      </w:r>
      <w:r w:rsidRPr="0009469A">
        <w:rPr>
          <w:iCs/>
        </w:rPr>
        <w:t xml:space="preserve"> Bestämmelsen i förslaget om socialt skydd för medhjälpande makar bedöms inte påverka svensk lagstiftning i denna del. </w:t>
      </w:r>
    </w:p>
    <w:p w:rsidR="0009469A" w:rsidRPr="0009469A" w:rsidRDefault="0009469A">
      <w:pPr>
        <w:rPr>
          <w:iCs/>
          <w:highlight w:val="yellow"/>
        </w:rPr>
      </w:pPr>
      <w:r w:rsidRPr="0009469A">
        <w:rPr>
          <w:iCs/>
        </w:rPr>
        <w:t>Enligt svensk rätt är det främmande att föreskriva en ledighetsrätt för andra än arbetstagare. Föräldraledighetslagen (1995:584) reglerar endast rätt till ledighet för arbetstagare. Egenföretagare har i princip samma rätt till ersättning med föräldrapenning som en arbetstagare och har därmed samma möjligheter att vara lediga från arbetet i samband med förlossning m.m. Det finns dock inga b</w:t>
      </w:r>
      <w:r w:rsidRPr="0009469A">
        <w:rPr>
          <w:iCs/>
        </w:rPr>
        <w:t>estämmelser som vare sig ger egenföretagare en rätt till ledighet eller hindrar dem från att ta ledigt från sitt uppdrag.</w:t>
      </w:r>
      <w:r w:rsidRPr="0009469A">
        <w:rPr>
          <w:iCs/>
          <w:highlight w:val="yellow"/>
        </w:rPr>
        <w:t xml:space="preserve"> </w:t>
      </w:r>
    </w:p>
    <w:p w:rsidR="0009469A" w:rsidRPr="0009469A" w:rsidRDefault="0009469A">
      <w:r w:rsidRPr="0009469A">
        <w:t>Enligt lagen (1962:381) om allmän försäkring så har egenföretagare rätt att uppbära föräldraförmåner (föräldrapenning och tillfällig föräldrapenning) på samma villkor som anställda. Föräldraförsäkringen är generell i det hänseendet att den varken inriktar sig på kön eller på viss yrkestillhörighet. Reglerna inom föräldraförsäkringen är kopplade till  individen och ersätter det inkomstbo</w:t>
      </w:r>
      <w:r w:rsidRPr="0009469A">
        <w:t>rtfall som en förälder har vid graviditet och barnsbörd, den s.k. inkomstbortfallsprincipen</w:t>
      </w:r>
      <w:r w:rsidRPr="0009469A">
        <w:rPr>
          <w:rStyle w:val="Fotnotsreferens"/>
        </w:rPr>
        <w:footnoteReference w:id="8"/>
      </w:r>
      <w:r w:rsidRPr="0009469A">
        <w:t>. Några särregler finns inte för egenföretagare. Både arbetstagare och egenföretagare är omfattade av föräldrapenning och havandeskapspenning på grund av fysiskt påfrestande arbete. Däremot är endast arbetstagare omfattade av havandeskapspenning på grund av risker i arbetsmiljön. I SOU (2008:89) Trygghetssystemen för företagare har företagares försäkringsvillkor i trygghetssystemen setts över. Där har bl.a. frågan om egenföretagares rätt till havandeskapspenning på grund av risker i arbetsmiljön belysts. Ut</w:t>
      </w:r>
      <w:r w:rsidRPr="0009469A">
        <w:t>redningen anser att frågan är mycket komplicerad och att den behöver övervägas i ett större sammanhang.  Frågan bereds inom Regeringskansliet.</w:t>
      </w:r>
    </w:p>
    <w:p w:rsidR="0009469A" w:rsidRPr="0009469A" w:rsidRDefault="0009469A">
      <w:pPr>
        <w:pStyle w:val="Rubrik2"/>
      </w:pPr>
      <w:r w:rsidRPr="0009469A">
        <w:t>Budgetära konsekvenser / Konsekvensanalys</w:t>
      </w:r>
    </w:p>
    <w:p w:rsidR="0009469A" w:rsidRPr="0009469A" w:rsidRDefault="0009469A">
      <w:r w:rsidRPr="0009469A">
        <w:t>I kommissionens konsekvensanalys</w:t>
      </w:r>
      <w:r w:rsidRPr="0009469A">
        <w:rPr>
          <w:rStyle w:val="Fotnotsreferens"/>
        </w:rPr>
        <w:footnoteReference w:id="9"/>
      </w:r>
      <w:r w:rsidRPr="0009469A">
        <w:t xml:space="preserve"> granskas nyttan med en översyn av direktiv 86/613/EEG mot bakgrund av direktivets syfte, som främst är att förbättra tillämpningen av principen om likabehandling av kvinnor och män. Avsikten är att öka egenföretagandet bland kvinnor och förbättra medhjälpande makars ställning. Kommissionen har samrått med de europeiska marknadsorganisationerna, rådgivande kommittén för lika möjligheter för kvinnor och män och berörda organisationer i det civila samhället</w:t>
      </w:r>
      <w:r w:rsidRPr="0009469A">
        <w:rPr>
          <w:rStyle w:val="Fotnotsreferens"/>
        </w:rPr>
        <w:footnoteReference w:id="10"/>
      </w:r>
      <w:r w:rsidRPr="0009469A">
        <w:t xml:space="preserve">. Tre handlingsalternativ analyserades: inga åtgärder på EU-nivå, icke-bindande bestämmelser och en ändring av direktiv 86/613/EEG. Sedan konsekvenserna av varje alternativ analyserats drogs slutsatsen att alternativet att inte vidta några nya åtgärder på EU-nivå inte skulle leda till att syftet med förslaget uppnås. Dessutom drogs slutsatsen att icke-bindande bestämmelser bör behållas och utvecklas men att de inte är något alternativ till att ändra direktivet. En översyn av direktivet ansågs vara det enda </w:t>
      </w:r>
      <w:r w:rsidRPr="0009469A">
        <w:t xml:space="preserve">alternativ som kan leda till att syftet nås. Enligt kommissionen så påverkar förslaget inte gemenskapens budget. </w:t>
      </w:r>
    </w:p>
    <w:p w:rsidR="0009469A" w:rsidRPr="0009469A" w:rsidRDefault="0009469A">
      <w:r w:rsidRPr="0009469A">
        <w:t xml:space="preserve">De budgetära konsekvenserna för Sveriges del är ännu svåra att bedöma. Förslaget om att erbjuda kvinnor som är egenföretagare och medhjälpande makar tillgång till tjänster som tillhandahåller tillfällig ersättare under föräldraledighet kan få budgetära konsekvenser både vad avser finansiering av ersättaren och vad avser administration av system för ersättare. </w:t>
      </w:r>
    </w:p>
    <w:p w:rsidR="0009469A" w:rsidRPr="0009469A" w:rsidRDefault="0009469A">
      <w:pPr>
        <w:pStyle w:val="Rubrik1"/>
      </w:pPr>
      <w:r w:rsidRPr="0009469A">
        <w:t>Ståndpunkter</w:t>
      </w:r>
    </w:p>
    <w:p w:rsidR="0009469A" w:rsidRPr="0009469A" w:rsidRDefault="0009469A">
      <w:pPr>
        <w:pStyle w:val="Rubrik2"/>
      </w:pPr>
      <w:r w:rsidRPr="0009469A">
        <w:t>Preliminär svensk ståndpunkt</w:t>
      </w:r>
    </w:p>
    <w:p w:rsidR="0009469A" w:rsidRPr="0009469A" w:rsidRDefault="0009469A">
      <w:r w:rsidRPr="0009469A">
        <w:t>Regeringen kan i stort ställa sig bakom förslaget.</w:t>
      </w:r>
    </w:p>
    <w:p w:rsidR="0009469A" w:rsidRPr="0009469A" w:rsidRDefault="0009469A">
      <w:r w:rsidRPr="0009469A">
        <w:t xml:space="preserve">Regeringen är positiv till förslag som motverkar diskriminering p.g.a. kön och underlättar för kvinnor att starta och driva företag. Regeringen anser att det är viktigt att vidta åtgärder för att möjliggöra för både kvinnor och män att förena förvärvsarbete och familjeliv. </w:t>
      </w:r>
    </w:p>
    <w:p w:rsidR="0009469A" w:rsidRPr="0009469A" w:rsidRDefault="0009469A">
      <w:r w:rsidRPr="0009469A">
        <w:t>Regeringens ståndpunkt bereds för närvarande inom Regeringskansliet.</w:t>
      </w:r>
    </w:p>
    <w:p w:rsidR="0009469A" w:rsidRPr="0009469A" w:rsidRDefault="0009469A">
      <w:pPr>
        <w:pStyle w:val="Rubrik2"/>
      </w:pPr>
      <w:r w:rsidRPr="0009469A">
        <w:t>Medlemsstaternas ståndpunkter</w:t>
      </w:r>
    </w:p>
    <w:p w:rsidR="0009469A" w:rsidRPr="0009469A" w:rsidRDefault="0009469A">
      <w:r w:rsidRPr="0009469A">
        <w:t xml:space="preserve">Medlemsstaternas ståndpunkter är ännu okända. </w:t>
      </w:r>
    </w:p>
    <w:p w:rsidR="0009469A" w:rsidRPr="0009469A" w:rsidRDefault="0009469A">
      <w:pPr>
        <w:pStyle w:val="Rubrik2"/>
      </w:pPr>
      <w:r w:rsidRPr="0009469A">
        <w:t>Institutionernas ståndpunkter</w:t>
      </w:r>
    </w:p>
    <w:p w:rsidR="0009469A" w:rsidRPr="0009469A" w:rsidRDefault="0009469A">
      <w:r w:rsidRPr="0009469A">
        <w:t>Det finns ännu inga formella ståndpunkter.</w:t>
      </w:r>
    </w:p>
    <w:p w:rsidR="0009469A" w:rsidRPr="0009469A" w:rsidRDefault="0009469A">
      <w:pPr>
        <w:pStyle w:val="Rubrik2"/>
      </w:pPr>
      <w:r w:rsidRPr="0009469A">
        <w:t>Remissinstansernas ståndpunkter</w:t>
      </w:r>
    </w:p>
    <w:p w:rsidR="0009469A" w:rsidRPr="0009469A" w:rsidRDefault="0009469A">
      <w:r w:rsidRPr="0009469A">
        <w:t>Förslaget kommer att skickas ut på remiss till berörda myndigheter och organisationer.</w:t>
      </w:r>
    </w:p>
    <w:p w:rsidR="0009469A" w:rsidRPr="0009469A" w:rsidRDefault="0009469A">
      <w:pPr>
        <w:pStyle w:val="Rubrik1"/>
      </w:pPr>
      <w:r w:rsidRPr="0009469A">
        <w:t>Förslagets förutsättningar</w:t>
      </w:r>
    </w:p>
    <w:p w:rsidR="0009469A" w:rsidRPr="0009469A" w:rsidRDefault="0009469A">
      <w:pPr>
        <w:pStyle w:val="Rubrik2"/>
      </w:pPr>
      <w:r w:rsidRPr="0009469A">
        <w:t>Rättslig grund och beslutsförfarande</w:t>
      </w:r>
    </w:p>
    <w:p w:rsidR="0009469A" w:rsidRPr="0009469A" w:rsidRDefault="0009469A">
      <w:r w:rsidRPr="0009469A">
        <w:t>Förslaget grundar sig på artikel 141.3 i Fördraget om upprättandet av Europeiska gemenskapen. Enligt artikel 141.3 ska rådet enligt förfarandet i artikel 251 och efter att ha hört Ekonomiska och sociala kommittén besluta om åtgärder för att säkerställa tillämpningen av principen om lika möjligheter och lika behandling av kvinnor och män i frågor som rör anställning och yrke.</w:t>
      </w:r>
    </w:p>
    <w:p w:rsidR="0009469A" w:rsidRPr="0009469A" w:rsidRDefault="0009469A">
      <w:r w:rsidRPr="0009469A">
        <w:t>Enligt artikel 251 gäller den s.k. medbeslutandeproceduren. Förfarandet innebär att Europaparlamentet har medbeslutanderätt. Rådet ska i dessa fall besluta med kvalificerad majoritet.</w:t>
      </w:r>
    </w:p>
    <w:p w:rsidR="0009469A" w:rsidRPr="0009469A" w:rsidRDefault="0009469A">
      <w:pPr>
        <w:pStyle w:val="Rubrik2"/>
      </w:pPr>
      <w:r w:rsidRPr="0009469A">
        <w:t>Subsidiaritets- och proportionalitetsprincipen</w:t>
      </w:r>
    </w:p>
    <w:p w:rsidR="0009469A" w:rsidRPr="0009469A" w:rsidRDefault="0009469A">
      <w:r w:rsidRPr="0009469A">
        <w:t>Kommissionen uttalar att artikel 2 i fördraget slår fast att främjandet av jämställdhet mellan kvinnor och män är en av gemenskapens viktigaste uppgifter. Det konstateras att den låga andelen kvinnor som är egenföretagare är en fråga om bristande jämställdhet</w:t>
      </w:r>
      <w:r w:rsidRPr="0009469A">
        <w:rPr>
          <w:rStyle w:val="Fotnotsreferens"/>
        </w:rPr>
        <w:footnoteReference w:id="11"/>
      </w:r>
      <w:r w:rsidRPr="0009469A">
        <w:t>. Kommissionen anför att den ojämna fördelningen av ansvar för hem och familj och könsstereotyper är bidragande orsaker till att kvinnor inte har samma möjligheter som män att vara egenföretagare. Lagstiftningen i medlemsstaterna skiljer sig åt väsentligt, särskilt när det gäller ställningen för medhjälpande makar vilket kan leda till orättvis konkurrensfördel för de företag där skyddsnivån är lägre eller obefintlig. Kommissionen menar att en rättsakt på EU-nivå är det enda sättet att skapa lika villkor i h</w:t>
      </w:r>
      <w:r w:rsidRPr="0009469A">
        <w:t xml:space="preserve">ela EU. EU har redan antagit direktiv 86/613 som omfattar de frågor som är föremål för detta förslag. Kommissionens slutsats är att förslaget är förenligt med subsidiaritets- och proportionalitetsprincipen eftersom det läggs fram på rätt nivå och inte går utöver vad som krävs på EU-nivå för att uppnå syftet med initiativet. </w:t>
      </w:r>
    </w:p>
    <w:p w:rsidR="0009469A" w:rsidRPr="0009469A" w:rsidRDefault="0009469A">
      <w:pPr>
        <w:pStyle w:val="Rubrik1"/>
      </w:pPr>
      <w:r w:rsidRPr="0009469A">
        <w:t>Övrigt</w:t>
      </w:r>
    </w:p>
    <w:p w:rsidR="0009469A" w:rsidRPr="0009469A" w:rsidRDefault="0009469A">
      <w:pPr>
        <w:pStyle w:val="Rubrik2"/>
      </w:pPr>
      <w:r w:rsidRPr="0009469A">
        <w:t>Fortsatt behandling av ärendet</w:t>
      </w:r>
    </w:p>
    <w:p w:rsidR="0009469A" w:rsidRPr="0009469A" w:rsidRDefault="0009469A">
      <w:r w:rsidRPr="0009469A">
        <w:t>Förslaget har behandlats vid två tillfällen i rådsarbetsgruppen för sociala frågor ,den 20 oktober och den 19 november 2008.  Frågan kommer att sättas upp som en informationspunkts på dagordningen för Rådet för sysselsättning, socialpolitik, hälso- och sjukvård samt konsumentfrågor den 16–17 december 2008.</w:t>
      </w:r>
    </w:p>
    <w:p w:rsidR="0009469A" w:rsidRPr="0009469A" w:rsidRDefault="0009469A"/>
    <w:p w:rsidR="0009469A" w:rsidRPr="0009469A" w:rsidRDefault="0009469A">
      <w:pPr>
        <w:pStyle w:val="Rubrik2"/>
      </w:pPr>
      <w:r w:rsidRPr="0009469A">
        <w:t>Fackuttryck/termer</w:t>
      </w:r>
    </w:p>
    <w:p w:rsidR="0009469A" w:rsidRPr="0009469A" w:rsidRDefault="0009469A"/>
    <w:sectPr w:rsidR="00000000" w:rsidRPr="0009469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69A" w:rsidRPr="0009469A" w:rsidRDefault="0009469A">
      <w:r w:rsidRPr="0009469A">
        <w:separator/>
      </w:r>
    </w:p>
  </w:endnote>
  <w:endnote w:type="continuationSeparator" w:id="0">
    <w:p w:rsidR="0009469A" w:rsidRPr="0009469A" w:rsidRDefault="0009469A">
      <w:r w:rsidRPr="000946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69A" w:rsidRPr="0009469A" w:rsidRDefault="000946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69A" w:rsidRPr="0009469A" w:rsidRDefault="0009469A">
    <w:pPr>
      <w:pStyle w:val="SidfotH"/>
      <w:framePr w:wrap="around"/>
    </w:pPr>
    <w:r w:rsidRPr="0009469A">
      <w:t>2</w:t>
    </w:r>
  </w:p>
  <w:p w:rsidR="0009469A" w:rsidRPr="0009469A" w:rsidRDefault="0009469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69A" w:rsidRPr="0009469A" w:rsidRDefault="0009469A">
    <w:pPr>
      <w:pStyle w:val="SidfotH"/>
      <w:framePr w:wrap="around"/>
    </w:pPr>
    <w:r w:rsidRPr="0009469A">
      <w:t>1</w:t>
    </w:r>
  </w:p>
  <w:p w:rsidR="0009469A" w:rsidRPr="0009469A" w:rsidRDefault="000946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69A" w:rsidRPr="0009469A" w:rsidRDefault="0009469A">
      <w:r w:rsidRPr="0009469A">
        <w:separator/>
      </w:r>
    </w:p>
  </w:footnote>
  <w:footnote w:type="continuationSeparator" w:id="0">
    <w:p w:rsidR="0009469A" w:rsidRPr="0009469A" w:rsidRDefault="0009469A">
      <w:r w:rsidRPr="0009469A">
        <w:continuationSeparator/>
      </w:r>
    </w:p>
  </w:footnote>
  <w:footnote w:id="1">
    <w:p w:rsidR="0009469A" w:rsidRPr="0009469A" w:rsidRDefault="0009469A">
      <w:pPr>
        <w:pStyle w:val="Fotnotstext"/>
      </w:pPr>
      <w:r w:rsidRPr="0009469A">
        <w:rPr>
          <w:rStyle w:val="Fotnotsreferens"/>
        </w:rPr>
        <w:footnoteRef/>
      </w:r>
      <w:r w:rsidRPr="0009469A">
        <w:t xml:space="preserve"> Rådets direktiv (79/7/EEG) om successivt genomförande av principen om likabehandling av kvinnor och män  i fråga om social trygghet. </w:t>
      </w:r>
    </w:p>
    <w:p w:rsidR="0009469A" w:rsidRPr="0009469A" w:rsidRDefault="0009469A">
      <w:pPr>
        <w:pStyle w:val="Fotnotstext"/>
      </w:pPr>
      <w:r w:rsidRPr="0009469A">
        <w:t>Rådets direktiv (86/613/EEG)</w:t>
      </w:r>
      <w:r w:rsidRPr="0009469A">
        <w:rPr>
          <w:i/>
        </w:rPr>
        <w:t xml:space="preserve"> </w:t>
      </w:r>
      <w:r w:rsidRPr="0009469A">
        <w:t xml:space="preserve">om tillämpningen av principen om likabehandling av kvinnor och män med egen rörelse, bland annat jordbruk, samt om skydd för kvinnor med egen rörelse under havandeskap och moderskap. </w:t>
      </w:r>
    </w:p>
    <w:p w:rsidR="0009469A" w:rsidRPr="0009469A" w:rsidRDefault="0009469A">
      <w:pPr>
        <w:pStyle w:val="Fotnotstext"/>
      </w:pPr>
      <w:r w:rsidRPr="0009469A">
        <w:t>Rådets direktiv (2004/113/EG)</w:t>
      </w:r>
      <w:r w:rsidRPr="0009469A">
        <w:rPr>
          <w:i/>
        </w:rPr>
        <w:t xml:space="preserve"> </w:t>
      </w:r>
      <w:r w:rsidRPr="0009469A">
        <w:t xml:space="preserve">om genomförande av principen om likabehandling av kvinnor och män när det gäller tillgång till och tillhandahållande av varor och tjänster. </w:t>
      </w:r>
    </w:p>
    <w:p w:rsidR="0009469A" w:rsidRPr="0009469A" w:rsidRDefault="0009469A">
      <w:pPr>
        <w:pStyle w:val="Fotnotstext"/>
      </w:pPr>
      <w:r w:rsidRPr="0009469A">
        <w:t xml:space="preserve">Recast-direktivet (2006/54/EG): (likalönedirektivet (75/117/EEG), likabehandlingsdirektivet (76/207/EEG, ändrat genom direktiv 2002/73/EG, direktivet om företags- eller yrkesbaserade system för social trygghet (86/378/EEG, ändrat genom direktiv 96/97/EG, bevisbördedirektivet (97/80/EG, ändrat genom direktiv 98/52/EG). </w:t>
      </w:r>
    </w:p>
    <w:p w:rsidR="0009469A" w:rsidRPr="0009469A" w:rsidRDefault="0009469A">
      <w:pPr>
        <w:pStyle w:val="Fotnotstext"/>
      </w:pPr>
      <w:r w:rsidRPr="0009469A">
        <w:t>Rådets direktiv (92/85/EEG) om åtgärder för att förbättra säkerhet och hälsa på arbetsplatsen för arbetstagare som är gravida, nyligen har fött barn eller ammar (tionde särdirektivet enligt artikel 16.1 i direktiv 89/391/EEG).</w:t>
      </w:r>
    </w:p>
    <w:p w:rsidR="0009469A" w:rsidRPr="0009469A" w:rsidRDefault="0009469A">
      <w:pPr>
        <w:pStyle w:val="Fotnotstext"/>
      </w:pPr>
      <w:r w:rsidRPr="0009469A">
        <w:t>Rådets direktiv 96/34/EG  om ramavtalet om föräldraledighet, undertecknat av UNICE, CEEP och EFS.</w:t>
      </w:r>
    </w:p>
  </w:footnote>
  <w:footnote w:id="2">
    <w:p w:rsidR="0009469A" w:rsidRPr="0009469A" w:rsidRDefault="0009469A">
      <w:pPr>
        <w:pStyle w:val="Fotnotstext"/>
      </w:pPr>
      <w:r w:rsidRPr="0009469A">
        <w:rPr>
          <w:rStyle w:val="Fotnotsreferens"/>
        </w:rPr>
        <w:footnoteRef/>
      </w:r>
      <w:r w:rsidRPr="0009469A">
        <w:t xml:space="preserve"> KOM (2004) 279.</w:t>
      </w:r>
    </w:p>
  </w:footnote>
  <w:footnote w:id="3">
    <w:p w:rsidR="0009469A" w:rsidRPr="0009469A" w:rsidRDefault="0009469A">
      <w:pPr>
        <w:pStyle w:val="Fotnotstext"/>
        <w:rPr>
          <w:szCs w:val="24"/>
        </w:rPr>
      </w:pPr>
      <w:r w:rsidRPr="0009469A">
        <w:rPr>
          <w:rStyle w:val="Fotnotsreferens"/>
          <w:szCs w:val="24"/>
        </w:rPr>
        <w:footnoteRef/>
      </w:r>
      <w:r w:rsidRPr="0009469A">
        <w:rPr>
          <w:szCs w:val="24"/>
        </w:rPr>
        <w:t xml:space="preserve"> Rapport från kommissionen om genomförandet av rådets direktiv 86/613/EEG  om tillämpningen av principen om likabehandling av kvinnor och män med egen rörelse, bland annat jordbruk, samt om skydd för kvinnor med egen rörelse under havandeskap och moderskap (KOM(94) 163, ej i svensk översättning).</w:t>
      </w:r>
    </w:p>
  </w:footnote>
  <w:footnote w:id="4">
    <w:p w:rsidR="0009469A" w:rsidRPr="0009469A" w:rsidRDefault="0009469A">
      <w:pPr>
        <w:pStyle w:val="Fotnotstext"/>
        <w:rPr>
          <w:szCs w:val="24"/>
        </w:rPr>
      </w:pPr>
      <w:r w:rsidRPr="0009469A">
        <w:rPr>
          <w:rStyle w:val="Fotnotsreferens"/>
          <w:szCs w:val="24"/>
        </w:rPr>
        <w:footnoteRef/>
      </w:r>
      <w:r w:rsidRPr="0009469A">
        <w:rPr>
          <w:szCs w:val="24"/>
        </w:rPr>
        <w:t xml:space="preserve"> 4.12.2007 (dokument SOC 385).</w:t>
      </w:r>
    </w:p>
  </w:footnote>
  <w:footnote w:id="5">
    <w:p w:rsidR="0009469A" w:rsidRPr="0009469A" w:rsidRDefault="0009469A">
      <w:pPr>
        <w:pStyle w:val="Fotnotstext"/>
        <w:rPr>
          <w:szCs w:val="24"/>
        </w:rPr>
      </w:pPr>
      <w:r w:rsidRPr="0009469A">
        <w:rPr>
          <w:rStyle w:val="Fotnotsreferens"/>
          <w:szCs w:val="24"/>
        </w:rPr>
        <w:footnoteRef/>
      </w:r>
      <w:r w:rsidRPr="0009469A">
        <w:rPr>
          <w:szCs w:val="24"/>
        </w:rPr>
        <w:t xml:space="preserve"> Se den senaste rapporten som antogs av Europaparlamentet den 12 mars 2008 om situationen för kvinnor som lever på landsbygden i EU (2007/2117(INI), föredragande Christa Klass, A6-0031/2008.</w:t>
      </w:r>
    </w:p>
  </w:footnote>
  <w:footnote w:id="6">
    <w:p w:rsidR="0009469A" w:rsidRPr="0009469A" w:rsidRDefault="0009469A">
      <w:pPr>
        <w:pStyle w:val="Fotnotstext"/>
      </w:pPr>
      <w:r w:rsidRPr="0009469A">
        <w:rPr>
          <w:rStyle w:val="Fotnotsreferens"/>
        </w:rPr>
        <w:footnoteRef/>
      </w:r>
      <w:r w:rsidRPr="0009469A">
        <w:t xml:space="preserve"> Forward programming 2008, punkt 2008/EMPL/021</w:t>
      </w:r>
    </w:p>
  </w:footnote>
  <w:footnote w:id="7">
    <w:p w:rsidR="0009469A" w:rsidRPr="0009469A" w:rsidRDefault="0009469A">
      <w:pPr>
        <w:pStyle w:val="Fotnotstext"/>
      </w:pPr>
      <w:r w:rsidRPr="0009469A">
        <w:rPr>
          <w:rStyle w:val="Fotnotsreferens"/>
        </w:rPr>
        <w:footnoteRef/>
      </w:r>
      <w:r w:rsidRPr="0009469A">
        <w:t xml:space="preserve"> Kommissionen har nyligen lagt fram förslag om ändring av direktiv 92/85/EEG i vilket bl.a. föreslås att mammaledigheten ska förlängas från 14 veckor till 18 veckor, varav sex veckor ska vara obligatoriska.</w:t>
      </w:r>
    </w:p>
  </w:footnote>
  <w:footnote w:id="8">
    <w:p w:rsidR="0009469A" w:rsidRPr="0009469A" w:rsidRDefault="0009469A">
      <w:pPr>
        <w:pStyle w:val="Fotnotstext"/>
      </w:pPr>
      <w:r w:rsidRPr="0009469A">
        <w:rPr>
          <w:rStyle w:val="Fotnotsreferens"/>
        </w:rPr>
        <w:footnoteRef/>
      </w:r>
      <w:r w:rsidRPr="0009469A">
        <w:t xml:space="preserve"> Föräldrapenning i samband med ett barns födelse kan betalas ut till ett barns föräldrar under högst 480 dagar. Rätten till ledighet från arbetet gäller vid uttag av föräldrapenning. Under barnets första 18 månader krävs dock inte att någon föräldrapenning tas ut för att ha rätt till ledighet. En kvinna som i slutet på graviditeten inte kan utföra sitt fysiskt påfrestande arbete kan få havandeskapspenning. Dessutom kan en kvinna som inte får sköta sitt vanliga arbete på grund av risker i arbetsmiljön, få ha</w:t>
      </w:r>
      <w:r w:rsidRPr="0009469A">
        <w:t xml:space="preserve">vandeskapspenning under större delen av graviditeten. I båda dessa fall får kvinnan havandeskapspenning endast om hon inte kan omplaceras till ett annat arbete. Havandeskapspenning kan betalas ut till och med den elfte dagen före den beräknade tidpunkten för barnets födelse. </w:t>
      </w:r>
    </w:p>
    <w:p w:rsidR="0009469A" w:rsidRPr="0009469A" w:rsidRDefault="0009469A">
      <w:pPr>
        <w:pStyle w:val="Fotnotstext"/>
      </w:pPr>
    </w:p>
  </w:footnote>
  <w:footnote w:id="9">
    <w:p w:rsidR="0009469A" w:rsidRPr="0009469A" w:rsidRDefault="0009469A">
      <w:pPr>
        <w:pStyle w:val="Fotnotstext"/>
      </w:pPr>
      <w:r w:rsidRPr="0009469A">
        <w:rPr>
          <w:rStyle w:val="Fotnotsreferens"/>
        </w:rPr>
        <w:footnoteRef/>
      </w:r>
      <w:r w:rsidRPr="0009469A">
        <w:t xml:space="preserve"> Kommissionens</w:t>
      </w:r>
      <w:r w:rsidRPr="0009469A">
        <w:t xml:space="preserve"> konsekvensanalys</w:t>
      </w:r>
      <w:r w:rsidRPr="0009469A">
        <w:t xml:space="preserve">. Impact assessment report, Commisson document SEC(2008)2593. Commission staff working document accompanying the proposal directive of the European Parliament and of the Council on the application of the principle of equal treatment between men and women engaged in an activity in a self-employed capacity and repealing Directive 86/613/EEC. </w:t>
      </w:r>
    </w:p>
  </w:footnote>
  <w:footnote w:id="10">
    <w:p w:rsidR="0009469A" w:rsidRPr="0009469A" w:rsidRDefault="0009469A">
      <w:pPr>
        <w:pStyle w:val="Fotnotstext"/>
      </w:pPr>
      <w:r w:rsidRPr="0009469A">
        <w:rPr>
          <w:rStyle w:val="Fotnotsreferens"/>
        </w:rPr>
        <w:footnoteRef/>
      </w:r>
      <w:r w:rsidRPr="0009469A">
        <w:t xml:space="preserve"> Rådgivande kommittén för lika möjligheter för kvinnor och män är sammansatt av företrädare för medlemsstaterna, de europeiska arbetsmarknadsorganisationerna och icke-statliga organisationer)</w:t>
      </w:r>
    </w:p>
  </w:footnote>
  <w:footnote w:id="11">
    <w:p w:rsidR="0009469A" w:rsidRPr="0009469A" w:rsidRDefault="0009469A">
      <w:pPr>
        <w:pStyle w:val="Fotnotstext"/>
      </w:pPr>
      <w:r w:rsidRPr="0009469A">
        <w:rPr>
          <w:rStyle w:val="Fotnotsreferens"/>
        </w:rPr>
        <w:footnoteRef/>
      </w:r>
      <w:r w:rsidRPr="0009469A">
        <w:t xml:space="preserve"> Se kommissionens konsekvensanalys sid 18 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69A" w:rsidRPr="0009469A" w:rsidRDefault="000946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69A" w:rsidRPr="0009469A" w:rsidRDefault="0009469A">
    <w:pPr>
      <w:pStyle w:val="Kantrubrik"/>
      <w:framePr w:h="1157" w:hRule="exact" w:wrap="around" w:y="738"/>
    </w:pPr>
    <w:r w:rsidRPr="0009469A">
      <w:t>2008/09:FPM45</w:t>
    </w:r>
  </w:p>
  <w:p w:rsidR="0009469A" w:rsidRPr="0009469A" w:rsidRDefault="0009469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69A" w:rsidRPr="0009469A" w:rsidRDefault="0009469A">
    <w:pPr>
      <w:pStyle w:val="Sidhuvud"/>
    </w:pPr>
    <w:r w:rsidRPr="0009469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801311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469A" w:rsidRDefault="0009469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0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9469A" w:rsidRDefault="0009469A">
                    <w:pPr>
                      <w:pStyle w:val="Logo"/>
                    </w:pPr>
                    <w:r>
                      <w:object w:dxaOrig="840" w:dyaOrig="1545">
                        <v:shape id="_x0000_i1025" type="#_x0000_t75" style="width:42pt;height:77.5pt" filled="t">
                          <v:imagedata r:id="rId1" o:title=""/>
                        </v:shape>
                        <o:OLEObject Type="Embed" ProgID="Word.Picture.8" ShapeID="_x0000_i1025" DrawAspect="Content" ObjectID="_182751020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17619941">
    <w:abstractNumId w:val="4"/>
  </w:num>
  <w:num w:numId="2" w16cid:durableId="1683361734">
    <w:abstractNumId w:val="1"/>
  </w:num>
  <w:num w:numId="3" w16cid:durableId="1490101416">
    <w:abstractNumId w:val="2"/>
  </w:num>
  <w:num w:numId="4" w16cid:durableId="2021546304">
    <w:abstractNumId w:val="3"/>
  </w:num>
  <w:num w:numId="5" w16cid:durableId="843473140">
    <w:abstractNumId w:val="5"/>
  </w:num>
  <w:num w:numId="6" w16cid:durableId="88298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2-09"/>
    <w:docVar w:name="Ar" w:val="2008/09"/>
    <w:docVar w:name="Dep" w:val="Integrations- och jämställdhetsdepartementet"/>
    <w:docVar w:name="DepWeb" w:val="Integrations- och jämställdhetsdepartementet"/>
    <w:docVar w:name="GDB1" w:val="KOM(2008)63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rlamentets och rådets direktiv om tillämpning av principen om likabehandling av kvinnor och män som är egenföretagare och om upphävande av direktiv 86/613/E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636 slutlig"/>
    <w:docVar w:name="Nr" w:val="45"/>
    <w:docVar w:name="RD_APPVERSION" w:val="3.00"/>
    <w:docVar w:name="Rub" w:val="Direktiv om likabehandling av kvinnor och män som är egenföretagare"/>
    <w:docVar w:name="UppDat" w:val="2008-12-09"/>
    <w:docVar w:name="Utsk" w:val="Arbetsmarknadsutskottet"/>
  </w:docVars>
  <w:rsids>
    <w:rsidRoot w:val="00FF424D"/>
    <w:rsid w:val="0009469A"/>
    <w:rsid w:val="00FF424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B1956F4-4AA1-4DB3-B98B-AC792DD3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link w:val="Rubrik3Char"/>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link w:val="Rubrik5Char"/>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Rubrik1Char">
    <w:name w:val="Rubrik 1 Char"/>
    <w:basedOn w:val="Standardstycketeckensnitt"/>
    <w:link w:val="Rubrik1"/>
    <w:rPr>
      <w:sz w:val="28"/>
      <w:lang w:val="sv-SE" w:eastAsia="sv-SE" w:bidi="ar-SA"/>
    </w:rPr>
  </w:style>
  <w:style w:type="character" w:customStyle="1" w:styleId="Rubrik3Char">
    <w:name w:val="Rubrik 3 Char"/>
    <w:basedOn w:val="Rubrik1Char"/>
    <w:link w:val="Rubrik3"/>
    <w:rPr>
      <w:b/>
      <w:sz w:val="19"/>
      <w:lang w:val="sv-SE" w:eastAsia="sv-SE" w:bidi="ar-SA"/>
    </w:rPr>
  </w:style>
  <w:style w:type="character" w:customStyle="1" w:styleId="Rubrik5Char">
    <w:name w:val="Rubrik 5 Char"/>
    <w:basedOn w:val="Rubrik3Char"/>
    <w:link w:val="Rubrik5"/>
    <w:rPr>
      <w:b/>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2605</Words>
  <Characters>16442</Characters>
  <Application>Microsoft Office Word</Application>
  <DocSecurity>4</DocSecurity>
  <Lines>298</Lines>
  <Paragraphs>91</Paragraphs>
  <ScaleCrop>false</ScaleCrop>
  <HeadingPairs>
    <vt:vector size="2" baseType="variant">
      <vt:variant>
        <vt:lpstr>Rubrik</vt:lpstr>
      </vt:variant>
      <vt:variant>
        <vt:i4>1</vt:i4>
      </vt:variant>
    </vt:vector>
  </HeadingPairs>
  <TitlesOfParts>
    <vt:vector size="1" baseType="lpstr">
      <vt:lpstr>FPM_200809__45</vt:lpstr>
    </vt:vector>
  </TitlesOfParts>
  <Company>RD-DTSL</Company>
  <LinksUpToDate>false</LinksUpToDate>
  <CharactersWithSpaces>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FPM_200809__45</dc:title>
  <dc:subject>FPM_200809__45</dc:subject>
  <dc:creator>Riksdagen</dc:creator>
  <cp:keywords>Riksdagen</cp:keywords>
  <dc:description>KP2004-version.  Ändringarna påverkar enbart användningen inom Riksdagen. 050429 nya departement DTSL.</dc:description>
  <cp:lastModifiedBy>Lars Brink</cp:lastModifiedBy>
  <cp:revision>2</cp:revision>
  <cp:lastPrinted>2008-12-10T05:39:00Z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45</vt:lpwstr>
  </property>
  <property fmtid="{D5CDD505-2E9C-101B-9397-08002B2CF9AE}" pid="4" name="GDB1">
    <vt:lpwstr>KOM(2008)636 slutlig</vt:lpwstr>
  </property>
  <property fmtid="{D5CDD505-2E9C-101B-9397-08002B2CF9AE}" pid="5" name="GDT1">
    <vt:lpwstr> </vt:lpwstr>
  </property>
  <property fmtid="{D5CDD505-2E9C-101B-9397-08002B2CF9AE}" pid="6" name="Dep">
    <vt:lpwstr>Integrations- och jämställdhetsdepartementet</vt:lpwstr>
  </property>
  <property fmtid="{D5CDD505-2E9C-101B-9397-08002B2CF9AE}" pid="7" name="Rub">
    <vt:lpwstr>Direktiv om likabehandling av kvinnor och män som är egenföretagare</vt:lpwstr>
  </property>
  <property fmtid="{D5CDD505-2E9C-101B-9397-08002B2CF9AE}" pid="8" name="UppDat">
    <vt:lpwstr>2008-12-09</vt:lpwstr>
  </property>
  <property fmtid="{D5CDD505-2E9C-101B-9397-08002B2CF9AE}" pid="9" name="AnkDat">
    <vt:lpwstr>2008-12-09</vt:lpwstr>
  </property>
  <property fmtid="{D5CDD505-2E9C-101B-9397-08002B2CF9AE}" pid="10" name="Utsk">
    <vt:lpwstr>Arbetsmarknadsutskottet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JA</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20;0;0;485</vt:lpwstr>
  </property>
  <property fmtid="{D5CDD505-2E9C-101B-9397-08002B2CF9AE}" pid="42" name="Sprak">
    <vt:lpwstr>Svenska</vt:lpwstr>
  </property>
  <property fmtid="{D5CDD505-2E9C-101B-9397-08002B2CF9AE}" pid="43" name="DokID">
    <vt:i4>80</vt:i4>
  </property>
</Properties>
</file>