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19 april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Invigningstal för nya landskapsvapen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2022/23:107 Vissa förfarandefrågor för elstöd till företag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2022/23:111 Riksrevisionens rapport om statens insatser för klimatanpassning av den byggda miljön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2022/23:85 En fortsatt stärkt arbetslöshetsförsäkring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2022/23:2363 av Ciczie Weidby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2022/23:2372 av Jonny Cato och Helena Vilhelmsson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128 Förslag till Europaparlamentets och rådets direktiv om den unionsomfattande verkan av vissa kördiskvalifikationer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juni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194 Förslag till Europaparlamentets och rådets beslut om ändring av beslut nr 1313/2013/EU om en civilskyddsmekanism för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juni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2022/23:SkU10 Ny mervärdesskattelag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2022/23:SoU24 Avskiljningar vid Statens institutionsstyrelses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2022/23:UU7 Internationella relationer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2022/23:UbU6 Grundläggande om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2022/23:UbU8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2022/23:SoU20 Folkhälsa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2022/23:CU6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2022/23:CU14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2022/23:AU7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2022/23:JuU13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2022/23:JuU14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2022/23:JuU15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2022/23:JuU17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2022/23:SfU14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2022/23:SfU15 Migrationsfrågor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2022/23:SkU14 Punktskatt och tull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2022/23:SkU15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26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Invigningstal för nya landskapsvapen efter voteringens slut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19 april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2023-04-19</SAFIR_Sammantradesdatum_Doc>
    <SAFIR_SammantradeID xmlns="C07A1A6C-0B19-41D9-BDF8-F523BA3921EB">153c9c4d-2877-491e-ae23-4a2c9dbe50c1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3CBE9-9AF7-4488-8125-7E4DE36C945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