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62CE" w:rsidRPr="00233903" w:rsidRDefault="00F462CE" w:rsidP="00C32FD2">
      <w:pPr>
        <w:pStyle w:val="Hemstlrubrik"/>
      </w:pPr>
      <w:r w:rsidRPr="00233903">
        <w:t>Förslag till riksdagsbeslut</w:t>
      </w:r>
    </w:p>
    <w:p w:rsidR="00F462CE" w:rsidRPr="00233903" w:rsidRDefault="00F462CE" w:rsidP="00770F66">
      <w:pPr>
        <w:pStyle w:val="Hemstlatt"/>
      </w:pPr>
      <w:r w:rsidRPr="00233903">
        <w:t xml:space="preserve">Riksdagen tillkännager för regeringen som </w:t>
      </w:r>
      <w:r w:rsidRPr="00233903">
        <w:rPr>
          <w:szCs w:val="24"/>
        </w:rPr>
        <w:t xml:space="preserve">sin mening vad i motionen anförs om att </w:t>
      </w:r>
      <w:r w:rsidR="00770F66" w:rsidRPr="00233903">
        <w:rPr>
          <w:color w:val="000000"/>
          <w:szCs w:val="24"/>
        </w:rPr>
        <w:t xml:space="preserve">efter genomförd kvalitetsprövning </w:t>
      </w:r>
      <w:r w:rsidRPr="00233903">
        <w:rPr>
          <w:szCs w:val="24"/>
        </w:rPr>
        <w:t>ge Högskol</w:t>
      </w:r>
      <w:r w:rsidRPr="00233903">
        <w:t>an i Skövde rätt att examinera masterstudenter.</w:t>
      </w:r>
    </w:p>
    <w:p w:rsidR="00C32FD2" w:rsidRPr="00233903" w:rsidRDefault="00C32FD2" w:rsidP="00C32FD2">
      <w:pPr>
        <w:pStyle w:val="Rubrik1"/>
      </w:pPr>
      <w:r w:rsidRPr="00233903">
        <w:t>Motivering</w:t>
      </w:r>
    </w:p>
    <w:p w:rsidR="00F462CE" w:rsidRPr="00233903" w:rsidRDefault="00F462CE" w:rsidP="00F462CE">
      <w:r w:rsidRPr="00233903">
        <w:t>I regeringens proposition Ny värld ny högskola</w:t>
      </w:r>
      <w:r w:rsidRPr="00233903">
        <w:rPr>
          <w:b/>
        </w:rPr>
        <w:t xml:space="preserve"> </w:t>
      </w:r>
      <w:r w:rsidRPr="00233903">
        <w:t>förslås ny examensstruktur för högre utbildning. Förslaget till ny examensstruktur skulle få stora, negat</w:t>
      </w:r>
      <w:r w:rsidRPr="00233903">
        <w:t>i</w:t>
      </w:r>
      <w:r w:rsidRPr="00233903">
        <w:t xml:space="preserve">va konsekvenser för de högskolor som idag inte har eget vetenskapsområde. </w:t>
      </w:r>
    </w:p>
    <w:p w:rsidR="00F462CE" w:rsidRPr="00233903" w:rsidRDefault="00F462CE" w:rsidP="00166AF4">
      <w:pPr>
        <w:pStyle w:val="PunktlistaTankstreck"/>
      </w:pPr>
      <w:r w:rsidRPr="00233903">
        <w:t>Vi ser det som en självklarhet att högskolorna i Sverige skall ges möjli</w:t>
      </w:r>
      <w:r w:rsidRPr="00233903">
        <w:t>g</w:t>
      </w:r>
      <w:r w:rsidRPr="00233903">
        <w:t>het att bidra till ett gemensamt europeiskt utbildningssystem och således inte utestängas från en aktiv medverkan i den s.k. Bolognaprocessen</w:t>
      </w:r>
      <w:r w:rsidR="00C32FD2" w:rsidRPr="00233903">
        <w:t>.</w:t>
      </w:r>
    </w:p>
    <w:p w:rsidR="00F462CE" w:rsidRPr="00233903" w:rsidRDefault="00F462CE" w:rsidP="00166AF4">
      <w:pPr>
        <w:pStyle w:val="PunktlistaTankstreck"/>
        <w:spacing w:before="0"/>
      </w:pPr>
      <w:r w:rsidRPr="00233903">
        <w:t>Vi förespråkar att högskolorna som håller rätt kvalitet, ges generell exam</w:t>
      </w:r>
      <w:r w:rsidRPr="00233903">
        <w:t>i</w:t>
      </w:r>
      <w:r w:rsidRPr="00233903">
        <w:t>nationsrättighet till den i högskolepropositionen föreslagna Bolognaanpa</w:t>
      </w:r>
      <w:r w:rsidRPr="00233903">
        <w:t>s</w:t>
      </w:r>
      <w:r w:rsidRPr="00233903">
        <w:t xml:space="preserve">sade ”masterexamen”. </w:t>
      </w:r>
    </w:p>
    <w:p w:rsidR="00F462CE" w:rsidRPr="00233903" w:rsidRDefault="00F462CE" w:rsidP="00166AF4">
      <w:pPr>
        <w:pStyle w:val="PunktlistaTankstreck"/>
        <w:spacing w:before="0"/>
      </w:pPr>
      <w:r w:rsidRPr="00233903">
        <w:t xml:space="preserve">Vi föreslår att Högskoleverket skall utvärdera utbildningarna som leder till masterexamen </w:t>
      </w:r>
      <w:r w:rsidR="00C32FD2" w:rsidRPr="00233903">
        <w:t>–</w:t>
      </w:r>
      <w:r w:rsidRPr="00233903">
        <w:t xml:space="preserve"> och därmed också ha möjligheten att dela ut och dra in examensrättigheter i utbildningar som inte håller acceptabel kvalit</w:t>
      </w:r>
      <w:r w:rsidR="00C32FD2" w:rsidRPr="00233903">
        <w:t>et</w:t>
      </w:r>
      <w:r w:rsidRPr="00233903">
        <w:t>.</w:t>
      </w:r>
    </w:p>
    <w:p w:rsidR="00F462CE" w:rsidRPr="00233903" w:rsidRDefault="00F462CE" w:rsidP="00166AF4">
      <w:pPr>
        <w:pStyle w:val="Rubrik1"/>
      </w:pPr>
      <w:r w:rsidRPr="00233903">
        <w:t>Bakgrund</w:t>
      </w:r>
    </w:p>
    <w:p w:rsidR="00F462CE" w:rsidRPr="00233903" w:rsidRDefault="00F462CE" w:rsidP="00F462CE">
      <w:pPr>
        <w:autoSpaceDE w:val="0"/>
        <w:autoSpaceDN w:val="0"/>
        <w:adjustRightInd w:val="0"/>
      </w:pPr>
      <w:r w:rsidRPr="00233903">
        <w:t xml:space="preserve">En gemensam europeisk struktur för den högre utbildningen enligt den s.k. Bolognaprocessen innebär en uppdelning i tre utbildningsnivåer: grundnivå 3 år, avancerad nivå 2 år och forskarnivå 3 år. Detta beskrivs ofta som 3+2+3 (år). Som ett led i Bolognaprocessen är en anpassning av examensstrukturen i den svenska högskoleutbildningen en viktig del. Regeringen föreslår att en </w:t>
      </w:r>
      <w:r w:rsidRPr="00233903">
        <w:lastRenderedPageBreak/>
        <w:t>anpassning ska</w:t>
      </w:r>
      <w:r w:rsidR="00C32FD2" w:rsidRPr="00233903">
        <w:t>ll</w:t>
      </w:r>
      <w:r w:rsidRPr="00233903">
        <w:t xml:space="preserve"> genomföras men fullföljer (tyvärr) inte modellen fullt ut i sitt förslag. </w:t>
      </w:r>
    </w:p>
    <w:p w:rsidR="00F462CE" w:rsidRPr="00233903" w:rsidRDefault="00F462CE" w:rsidP="00166AF4">
      <w:pPr>
        <w:pStyle w:val="Normaltindrag"/>
      </w:pPr>
      <w:r w:rsidRPr="00233903">
        <w:t>De första 3 åren innebär högskolestudier som i vårt nuvarande system l</w:t>
      </w:r>
      <w:r w:rsidRPr="00233903">
        <w:t>e</w:t>
      </w:r>
      <w:r w:rsidRPr="00233903">
        <w:t>der fram till en högskoleexamen eller fil.kand</w:t>
      </w:r>
      <w:r w:rsidR="00C32FD2" w:rsidRPr="00233903">
        <w:t>.</w:t>
      </w:r>
      <w:r w:rsidR="00287970" w:rsidRPr="00233903">
        <w:t>-</w:t>
      </w:r>
      <w:r w:rsidRPr="00233903">
        <w:t>examen (bachelor). Dessa fö</w:t>
      </w:r>
      <w:r w:rsidRPr="00233903">
        <w:t>r</w:t>
      </w:r>
      <w:r w:rsidRPr="00233903">
        <w:t xml:space="preserve">sta tre år är i stort sett oproblematiska att anpassa till Bolognasystemet. </w:t>
      </w:r>
    </w:p>
    <w:p w:rsidR="00F462CE" w:rsidRPr="00233903" w:rsidRDefault="00F462CE" w:rsidP="00166AF4">
      <w:pPr>
        <w:pStyle w:val="Normaltindrag"/>
      </w:pPr>
      <w:r w:rsidRPr="00233903">
        <w:t xml:space="preserve">På avancerad nivå är förslaget att det skall finnas </w:t>
      </w:r>
      <w:r w:rsidRPr="00233903">
        <w:rPr>
          <w:i/>
        </w:rPr>
        <w:t>två</w:t>
      </w:r>
      <w:r w:rsidRPr="00233903">
        <w:t xml:space="preserve"> examina, en magi</w:t>
      </w:r>
      <w:r w:rsidRPr="00233903">
        <w:t>s</w:t>
      </w:r>
      <w:r w:rsidRPr="00233903">
        <w:t>tere</w:t>
      </w:r>
      <w:r w:rsidRPr="00233903">
        <w:t>x</w:t>
      </w:r>
      <w:r w:rsidRPr="00233903">
        <w:t>amen på 1 år (40 p, ungefär motsvarande magisterexamen av idag) samt en masterexamen på två år (80 p). 40 p av en tvåårig master skall kunna til</w:t>
      </w:r>
      <w:r w:rsidRPr="00233903">
        <w:t>l</w:t>
      </w:r>
      <w:r w:rsidRPr="00233903">
        <w:t>god</w:t>
      </w:r>
      <w:r w:rsidRPr="00233903">
        <w:t>o</w:t>
      </w:r>
      <w:r w:rsidRPr="00233903">
        <w:t>räknas i forskarutbildningen.</w:t>
      </w:r>
    </w:p>
    <w:p w:rsidR="00F462CE" w:rsidRPr="00233903" w:rsidRDefault="00F462CE" w:rsidP="00166AF4">
      <w:pPr>
        <w:pStyle w:val="Normaltindrag"/>
      </w:pPr>
      <w:r w:rsidRPr="00233903">
        <w:t>Propositionen ger alltså två vägar när det gäller studier på avancerad nivå: Dels en 1-årig magister, som inte följer Bolognastrukturen, dels en tvåårig master som är anpassad till en Bolognastruktur. Mycket oroande i propositi</w:t>
      </w:r>
      <w:r w:rsidRPr="00233903">
        <w:t>o</w:t>
      </w:r>
      <w:r w:rsidRPr="00233903">
        <w:t>nen är således frågan om examensrättigheter för masterexamen. I propositi</w:t>
      </w:r>
      <w:r w:rsidRPr="00233903">
        <w:t>o</w:t>
      </w:r>
      <w:r w:rsidRPr="00233903">
        <w:t>nen föreslås att regeringen beslutar vid vilka högskolor som examina på grundnivå respektive avancerad nivå får avläggas. Regeringen bedömer vid</w:t>
      </w:r>
      <w:r w:rsidRPr="00233903">
        <w:t>a</w:t>
      </w:r>
      <w:r w:rsidRPr="00233903">
        <w:t>re att tillstånd att utfärda masterexamen bör ges till statliga universitet och statliga högskolor med vetenskapsområde. Sålunda ses masterexamen i första hand som en del av forskarutbildningen, istället för att ses som en ny intern</w:t>
      </w:r>
      <w:r w:rsidRPr="00233903">
        <w:t>a</w:t>
      </w:r>
      <w:r w:rsidRPr="00233903">
        <w:t xml:space="preserve">tionellt gångbar examen på avancerad nivå där huvuddelen av studenterna skall ut i arbetslivet. </w:t>
      </w:r>
      <w:r w:rsidRPr="00233903">
        <w:rPr>
          <w:i/>
        </w:rPr>
        <w:t>Detta innebär att studenter vid högskolorna som enda alternativ för studier på avancerad nivå kommer att erbjudas en examen som inte är internationellt gångbar.</w:t>
      </w:r>
    </w:p>
    <w:p w:rsidR="00F462CE" w:rsidRPr="00233903" w:rsidRDefault="00F462CE" w:rsidP="00166AF4">
      <w:pPr>
        <w:pStyle w:val="Normaltindrag"/>
      </w:pPr>
      <w:r w:rsidRPr="00233903">
        <w:t>Det framgår av propositionen att den nya masterutbildningen föreslås vara nära knuten till utbildning på forskarnivå – mer än vad som är fallet med nuvarande djupmagister. ”Det krävs starka miljöer för att klara denna up</w:t>
      </w:r>
      <w:r w:rsidRPr="00233903">
        <w:t>p</w:t>
      </w:r>
      <w:r w:rsidRPr="00233903">
        <w:t xml:space="preserve">gift.” Möjligheten för högskolor utan vetenskapsområden att söka tillstånd för masterexamen sägs vara rimlig ”inom vissa profilområden där lärosätet har särskilt goda förutsättningar”. Man bör notera att masterexamen inte är med bland de examina som </w:t>
      </w:r>
      <w:r w:rsidR="00C32FD2" w:rsidRPr="00233903">
        <w:t xml:space="preserve">Högskoleverket </w:t>
      </w:r>
      <w:r w:rsidRPr="00233903">
        <w:t>enligt förslaget ska</w:t>
      </w:r>
      <w:r w:rsidR="00C32FD2" w:rsidRPr="00233903">
        <w:t>ll</w:t>
      </w:r>
      <w:r w:rsidRPr="00233903">
        <w:t xml:space="preserve"> besluta om, vi</w:t>
      </w:r>
      <w:r w:rsidRPr="00233903">
        <w:t>l</w:t>
      </w:r>
      <w:r w:rsidRPr="00233903">
        <w:t>ket kan antyda att regeringen själv ämnar besluta vad gäller examensrättigh</w:t>
      </w:r>
      <w:r w:rsidRPr="00233903">
        <w:t>e</w:t>
      </w:r>
      <w:r w:rsidRPr="00233903">
        <w:t>ter för masterexamen. Vi tycker principiellt att detta bör ligga på HSV.</w:t>
      </w:r>
    </w:p>
    <w:p w:rsidR="00F462CE" w:rsidRPr="00233903" w:rsidRDefault="00F462CE" w:rsidP="00C80F83">
      <w:pPr>
        <w:pStyle w:val="Normaltindrag"/>
      </w:pPr>
      <w:r w:rsidRPr="00233903">
        <w:t>På svenska högskolor finns i dag en stor oro över att systemet inte kommer att ge landets universitet och högskolor likvärdiga möjligheter att delta i ”e</w:t>
      </w:r>
      <w:r w:rsidRPr="00233903">
        <w:t>u</w:t>
      </w:r>
      <w:r w:rsidRPr="00233903">
        <w:t>rop</w:t>
      </w:r>
      <w:r w:rsidRPr="00233903">
        <w:t>e</w:t>
      </w:r>
      <w:r w:rsidRPr="00233903">
        <w:t xml:space="preserve">iseringen” och den kvalitativa utvecklingen av utbildningssystemet. De flesta av högskolorna kommer, åtminstone initialt, att vara </w:t>
      </w:r>
      <w:r w:rsidR="00C32FD2" w:rsidRPr="00233903">
        <w:t xml:space="preserve">helt </w:t>
      </w:r>
      <w:r w:rsidRPr="00233903">
        <w:t>utan examen</w:t>
      </w:r>
      <w:r w:rsidRPr="00233903">
        <w:t>s</w:t>
      </w:r>
      <w:r w:rsidRPr="00233903">
        <w:t>rätt för masterexamen. Detta är naturligtvis inte bra. Vi ser vidare en påtaglig risk att högskolorna inte alls kommer att ges möjligheter att examinera på mastern</w:t>
      </w:r>
      <w:r w:rsidRPr="00233903">
        <w:t>i</w:t>
      </w:r>
      <w:r w:rsidRPr="00233903">
        <w:t>vå. Detta vore mycket olyckligt av ett antal skäl.</w:t>
      </w:r>
    </w:p>
    <w:p w:rsidR="00F462CE" w:rsidRPr="00233903" w:rsidRDefault="00F462CE" w:rsidP="001B772A">
      <w:pPr>
        <w:pStyle w:val="Rubrik1"/>
      </w:pPr>
      <w:r w:rsidRPr="00233903">
        <w:t>Konsekvenser av förslaget</w:t>
      </w:r>
    </w:p>
    <w:p w:rsidR="00F462CE" w:rsidRPr="00233903" w:rsidRDefault="00F462CE" w:rsidP="008E4ECD">
      <w:pPr>
        <w:pStyle w:val="PunktlistaTankstreck"/>
        <w:numPr>
          <w:ilvl w:val="0"/>
          <w:numId w:val="26"/>
        </w:numPr>
      </w:pPr>
      <w:r w:rsidRPr="00233903">
        <w:t>Vi skulle då dels få ett 3+2</w:t>
      </w:r>
      <w:r w:rsidR="00C32FD2" w:rsidRPr="00233903">
        <w:t>-</w:t>
      </w:r>
      <w:r w:rsidR="008D4784" w:rsidRPr="00233903">
        <w:t>å</w:t>
      </w:r>
      <w:r w:rsidRPr="00233903">
        <w:t>rig</w:t>
      </w:r>
      <w:r w:rsidR="00C32FD2" w:rsidRPr="00233903">
        <w:t>t B</w:t>
      </w:r>
      <w:r w:rsidRPr="00233903">
        <w:t>olognaanpassat system som i huvudsak skulle vara förbehållet universiteten</w:t>
      </w:r>
      <w:r w:rsidR="00C32FD2" w:rsidRPr="00233903">
        <w:t>,</w:t>
      </w:r>
      <w:r w:rsidRPr="00233903">
        <w:t xml:space="preserve"> </w:t>
      </w:r>
      <w:r w:rsidR="00C32FD2" w:rsidRPr="00233903">
        <w:t xml:space="preserve">dels </w:t>
      </w:r>
      <w:r w:rsidRPr="00233903">
        <w:t>ett 3+1</w:t>
      </w:r>
      <w:r w:rsidR="00C32FD2" w:rsidRPr="00233903">
        <w:t>-</w:t>
      </w:r>
      <w:r w:rsidRPr="00233903">
        <w:t>årigt system, avsett för högskolor utan vetenskapsområde. Två parallella, men icke likvärdiga</w:t>
      </w:r>
      <w:r w:rsidR="00C32FD2" w:rsidRPr="00233903">
        <w:t>,</w:t>
      </w:r>
      <w:r w:rsidRPr="00233903">
        <w:t xml:space="preserve"> system vore mycket olyckligt.</w:t>
      </w:r>
    </w:p>
    <w:p w:rsidR="00F462CE" w:rsidRPr="00233903" w:rsidRDefault="00F462CE" w:rsidP="008E4ECD">
      <w:pPr>
        <w:pStyle w:val="PunktlistaTankstreck"/>
        <w:numPr>
          <w:ilvl w:val="0"/>
          <w:numId w:val="26"/>
        </w:numPr>
        <w:spacing w:before="0"/>
      </w:pPr>
      <w:r w:rsidRPr="00233903">
        <w:t>En magisterexamen på en högskola riskerar att bli en akademisk åte</w:t>
      </w:r>
      <w:r w:rsidRPr="00233903">
        <w:t>r</w:t>
      </w:r>
      <w:r w:rsidRPr="00233903">
        <w:t>vändsgränd. Det finns en tydlig risk att magisterstudenter från högsk</w:t>
      </w:r>
      <w:r w:rsidRPr="00233903">
        <w:t>o</w:t>
      </w:r>
      <w:r w:rsidRPr="00233903">
        <w:t>lorna kommer att ha svårt att konkurrera med masterstudenter från un</w:t>
      </w:r>
      <w:r w:rsidRPr="00233903">
        <w:t>i</w:t>
      </w:r>
      <w:r w:rsidRPr="00233903">
        <w:t>versiteten (som ju redan har 40 p som kan tillgodoräknas i forskarutbil</w:t>
      </w:r>
      <w:r w:rsidRPr="00233903">
        <w:t>d</w:t>
      </w:r>
      <w:r w:rsidRPr="00233903">
        <w:t>ningen) om utbildning</w:t>
      </w:r>
      <w:r w:rsidRPr="00233903">
        <w:t>s</w:t>
      </w:r>
      <w:r w:rsidRPr="00233903">
        <w:t>platser på forskarnivån. Högskolorna ges därmed status av att vara ”B-högskolor”</w:t>
      </w:r>
      <w:r w:rsidR="00C32FD2" w:rsidRPr="00233903">
        <w:t>,</w:t>
      </w:r>
      <w:r w:rsidRPr="00233903">
        <w:t xml:space="preserve"> dvs. magisterexaminationsrätten är inte fullvärdig. Detta skulle få följder som är av betydelse för kvalit</w:t>
      </w:r>
      <w:r w:rsidR="00C32FD2" w:rsidRPr="00233903">
        <w:t>ete</w:t>
      </w:r>
      <w:r w:rsidRPr="00233903">
        <w:t>n i u</w:t>
      </w:r>
      <w:r w:rsidRPr="00233903">
        <w:t>t</w:t>
      </w:r>
      <w:r w:rsidRPr="00233903">
        <w:t xml:space="preserve">bildningssystemet. Intresset att söka sig till högskolorna minskar, både för studenter </w:t>
      </w:r>
      <w:r w:rsidR="00C32FD2" w:rsidRPr="00233903">
        <w:rPr>
          <w:i/>
        </w:rPr>
        <w:t>och</w:t>
      </w:r>
      <w:r w:rsidR="00C32FD2" w:rsidRPr="00233903">
        <w:t xml:space="preserve"> </w:t>
      </w:r>
      <w:r w:rsidRPr="00233903">
        <w:t xml:space="preserve">för lärare. </w:t>
      </w:r>
    </w:p>
    <w:p w:rsidR="00F462CE" w:rsidRPr="00233903" w:rsidRDefault="00F462CE" w:rsidP="008E4ECD">
      <w:pPr>
        <w:pStyle w:val="PunktlistaTankstreck"/>
        <w:numPr>
          <w:ilvl w:val="0"/>
          <w:numId w:val="26"/>
        </w:numPr>
        <w:spacing w:before="0"/>
      </w:pPr>
      <w:r w:rsidRPr="00233903">
        <w:t>Det är t.ex. värt att påpeka att det svenska akademiska meriteringssyst</w:t>
      </w:r>
      <w:r w:rsidRPr="00233903">
        <w:t>e</w:t>
      </w:r>
      <w:r w:rsidRPr="00233903">
        <w:t>met i dag kräver både forsknings- och pedagogisk meritering. Om hö</w:t>
      </w:r>
      <w:r w:rsidRPr="00233903">
        <w:t>g</w:t>
      </w:r>
      <w:r w:rsidRPr="00233903">
        <w:t>skolorna förlorar möjligheten att ge kvalificerade forskningsförberedande utbil</w:t>
      </w:r>
      <w:r w:rsidRPr="00233903">
        <w:t>d</w:t>
      </w:r>
      <w:r w:rsidRPr="00233903">
        <w:t>ningar minskar ytterligare de</w:t>
      </w:r>
      <w:r w:rsidR="00C32FD2" w:rsidRPr="00233903">
        <w:t>ra</w:t>
      </w:r>
      <w:r w:rsidRPr="00233903">
        <w:t>s möjlighet att rekrytera pedagogiskt och vetenska</w:t>
      </w:r>
      <w:r w:rsidRPr="00233903">
        <w:t>p</w:t>
      </w:r>
      <w:r w:rsidRPr="00233903">
        <w:t xml:space="preserve">ligt kompetenta lärare. </w:t>
      </w:r>
    </w:p>
    <w:p w:rsidR="008E4ECD" w:rsidRPr="00233903" w:rsidRDefault="00F462CE" w:rsidP="008E4ECD">
      <w:pPr>
        <w:pStyle w:val="PunktlistaTankstreck"/>
        <w:numPr>
          <w:ilvl w:val="0"/>
          <w:numId w:val="26"/>
        </w:numPr>
        <w:spacing w:before="0"/>
      </w:pPr>
      <w:r w:rsidRPr="00233903">
        <w:t>Högskolornas forskning och utvecklingsarbete i samverkan med det omgivande samhället skulle starkt utarmas om möjligheten att rekrytera forskningsaktiva lärare minskade. Dessutom skulle en viktig grund för högskolornas forskningsverksamhet urholkas om inte forskningen samt</w:t>
      </w:r>
      <w:r w:rsidRPr="00233903">
        <w:t>i</w:t>
      </w:r>
      <w:r w:rsidRPr="00233903">
        <w:t>digt ku</w:t>
      </w:r>
      <w:r w:rsidRPr="00233903">
        <w:t>n</w:t>
      </w:r>
      <w:r w:rsidRPr="00233903">
        <w:t>de kopplas till utbildning på avancerad nivå.</w:t>
      </w:r>
    </w:p>
    <w:p w:rsidR="00F462CE" w:rsidRPr="00233903" w:rsidRDefault="00F462CE" w:rsidP="008E4ECD">
      <w:pPr>
        <w:pStyle w:val="PunktlistaTankstreck"/>
        <w:numPr>
          <w:ilvl w:val="0"/>
          <w:numId w:val="26"/>
        </w:numPr>
        <w:spacing w:before="0"/>
      </w:pPr>
      <w:r w:rsidRPr="00233903">
        <w:t>Man kan också ställa sig frågan hur attraktiva magistrar från en högskola som inte ens av sin nationella uppdragsgivare ges förtroendet att delta i stärkandet av det europeiska kunskaps- och kompetenssamhället kommer att vara på en europeisk arbetsmarknad? Och vilka internationella stude</w:t>
      </w:r>
      <w:r w:rsidRPr="00233903">
        <w:t>n</w:t>
      </w:r>
      <w:r w:rsidRPr="00233903">
        <w:t>ter vill söka sig till denna högskola? Naturligtvis leder bristande förtr</w:t>
      </w:r>
      <w:r w:rsidRPr="00233903">
        <w:t>o</w:t>
      </w:r>
      <w:r w:rsidRPr="00233903">
        <w:t>ende från uppdragsgivaren till en internationell nedvärdering och klas</w:t>
      </w:r>
      <w:r w:rsidRPr="00233903">
        <w:t>s</w:t>
      </w:r>
      <w:r w:rsidRPr="00233903">
        <w:t>ning av våra svenska högskolor som kan göra det omöjligt med intern</w:t>
      </w:r>
      <w:r w:rsidRPr="00233903">
        <w:t>a</w:t>
      </w:r>
      <w:r w:rsidRPr="00233903">
        <w:t>tionell r</w:t>
      </w:r>
      <w:r w:rsidRPr="00233903">
        <w:t>e</w:t>
      </w:r>
      <w:r w:rsidRPr="00233903">
        <w:t>krytering.</w:t>
      </w:r>
    </w:p>
    <w:p w:rsidR="00F462CE" w:rsidRPr="00233903" w:rsidRDefault="00F462CE" w:rsidP="008E4ECD">
      <w:pPr>
        <w:pStyle w:val="PunktlistaTankstreck"/>
        <w:numPr>
          <w:ilvl w:val="0"/>
          <w:numId w:val="26"/>
        </w:numPr>
        <w:spacing w:before="0"/>
      </w:pPr>
      <w:r w:rsidRPr="00233903">
        <w:t>Att, som ibland framhålls i debatten, anknyta högskolorna till universit</w:t>
      </w:r>
      <w:r w:rsidRPr="00233903">
        <w:t>e</w:t>
      </w:r>
      <w:r w:rsidRPr="00233903">
        <w:t>ten, genom någo</w:t>
      </w:r>
      <w:r w:rsidR="00166AF4" w:rsidRPr="00233903">
        <w:t>t</w:t>
      </w:r>
      <w:r w:rsidRPr="00233903">
        <w:t xml:space="preserve"> slag av gemensam fakultet, leder snarare mot en åte</w:t>
      </w:r>
      <w:r w:rsidRPr="00233903">
        <w:t>r</w:t>
      </w:r>
      <w:r w:rsidRPr="00233903">
        <w:t>gång till filialtiden och löser inte dessa problem. Med högskolorna som ”fö</w:t>
      </w:r>
      <w:r w:rsidRPr="00233903">
        <w:t>r</w:t>
      </w:r>
      <w:r w:rsidRPr="00233903">
        <w:t>sörjningsenheter” till universiteten skapas nya kvalitetsproblem. Samve</w:t>
      </w:r>
      <w:r w:rsidRPr="00233903">
        <w:t>r</w:t>
      </w:r>
      <w:r w:rsidRPr="00233903">
        <w:t>kan sker alltid bäst mellan i samverkansfrågan likvärdiga partner.</w:t>
      </w:r>
    </w:p>
    <w:p w:rsidR="00F462CE" w:rsidRPr="00233903" w:rsidRDefault="00F462CE" w:rsidP="008E4ECD">
      <w:pPr>
        <w:pStyle w:val="PunktlistaTankstreck"/>
        <w:numPr>
          <w:ilvl w:val="0"/>
          <w:numId w:val="26"/>
        </w:numPr>
        <w:spacing w:before="0"/>
      </w:pPr>
      <w:r w:rsidRPr="00233903">
        <w:t xml:space="preserve">Att högskolorna också ges möjlighet att examinera europeiska magistrar (master) kräver </w:t>
      </w:r>
      <w:r w:rsidRPr="00233903">
        <w:rPr>
          <w:i/>
        </w:rPr>
        <w:t>inte</w:t>
      </w:r>
      <w:r w:rsidRPr="00233903">
        <w:t xml:space="preserve"> ökade resurser – och kommer heller inte på något sätt att dränera universiteten på vare sig utbildnings- eller forskningsall</w:t>
      </w:r>
      <w:r w:rsidRPr="00233903">
        <w:t>o</w:t>
      </w:r>
      <w:r w:rsidRPr="00233903">
        <w:t xml:space="preserve">kerade pengar. </w:t>
      </w:r>
      <w:r w:rsidR="00166AF4" w:rsidRPr="00233903">
        <w:rPr>
          <w:i/>
        </w:rPr>
        <w:t>Men</w:t>
      </w:r>
      <w:r w:rsidR="00166AF4" w:rsidRPr="00233903">
        <w:t xml:space="preserve"> </w:t>
      </w:r>
      <w:r w:rsidRPr="00233903">
        <w:t>det kommer att stärka både den nationella och inte</w:t>
      </w:r>
      <w:r w:rsidRPr="00233903">
        <w:t>r</w:t>
      </w:r>
      <w:r w:rsidRPr="00233903">
        <w:t xml:space="preserve">nationella konkurrensmöjligheten för svenska högskolor. </w:t>
      </w:r>
    </w:p>
    <w:p w:rsidR="00F462CE" w:rsidRPr="00233903" w:rsidRDefault="00F462CE" w:rsidP="008E4ECD">
      <w:pPr>
        <w:pStyle w:val="PunktlistaTankstreck"/>
        <w:numPr>
          <w:ilvl w:val="0"/>
          <w:numId w:val="26"/>
        </w:numPr>
        <w:spacing w:before="0"/>
      </w:pPr>
      <w:r w:rsidRPr="00233903">
        <w:t>Högskolorna har idag kommit mycket långt när det gäller ”breddad r</w:t>
      </w:r>
      <w:r w:rsidRPr="00233903">
        <w:t>e</w:t>
      </w:r>
      <w:r w:rsidRPr="00233903">
        <w:t>krytering”. På flera högskolor speglar studentgruppen väl befolkning</w:t>
      </w:r>
      <w:r w:rsidRPr="00233903">
        <w:t>s</w:t>
      </w:r>
      <w:r w:rsidRPr="00233903">
        <w:t>sammansät</w:t>
      </w:r>
      <w:r w:rsidRPr="00233903">
        <w:t>t</w:t>
      </w:r>
      <w:r w:rsidRPr="00233903">
        <w:t>ning</w:t>
      </w:r>
      <w:r w:rsidR="00166AF4" w:rsidRPr="00233903">
        <w:t>,</w:t>
      </w:r>
      <w:r w:rsidRPr="00233903">
        <w:t xml:space="preserve"> t.ex. när det gäller studenter med arbetarbakgrund. Men dessa studenter skulle alltså inte kunna slutföra sina studier på avancerad nivå på högskolorna! Detta tror vi leder till en ytterligare tröghet i att öppna högskolan för nya studentgrupper och snarare konserverar de tr</w:t>
      </w:r>
      <w:r w:rsidRPr="00233903">
        <w:t>a</w:t>
      </w:r>
      <w:r w:rsidRPr="00233903">
        <w:t>ditionella studentgrupperna, och speciellt så på avancerad nivå. Vår syn är alltså att det också ur den här aspekten vore helt fel tänkt om de num</w:t>
      </w:r>
      <w:r w:rsidRPr="00233903">
        <w:t>e</w:t>
      </w:r>
      <w:r w:rsidRPr="00233903">
        <w:t>ra väl fungerade högskolorna i ett riksdagsbeslut skulle berövas möjli</w:t>
      </w:r>
      <w:r w:rsidRPr="00233903">
        <w:t>g</w:t>
      </w:r>
      <w:r w:rsidRPr="00233903">
        <w:t>heten till examen</w:t>
      </w:r>
      <w:r w:rsidRPr="00233903">
        <w:t>s</w:t>
      </w:r>
      <w:r w:rsidRPr="00233903">
        <w:t xml:space="preserve">rättigheter för en master. </w:t>
      </w:r>
    </w:p>
    <w:p w:rsidR="00F462CE" w:rsidRPr="00233903" w:rsidRDefault="00F462CE" w:rsidP="008E4ECD">
      <w:pPr>
        <w:pStyle w:val="PunktlistaTankstreck"/>
        <w:numPr>
          <w:ilvl w:val="0"/>
          <w:numId w:val="26"/>
        </w:numPr>
        <w:spacing w:before="0"/>
      </w:pPr>
      <w:r w:rsidRPr="00233903">
        <w:t>Högskolornas möjlighet att erbjuda en framtida masterexamination ut</w:t>
      </w:r>
      <w:r w:rsidRPr="00233903">
        <w:t>e</w:t>
      </w:r>
      <w:r w:rsidRPr="00233903">
        <w:t>sluter eller motverkar inte på något sätt profileringsmöjligheterna. Tvär</w:t>
      </w:r>
      <w:r w:rsidRPr="00233903">
        <w:t>t</w:t>
      </w:r>
      <w:r w:rsidRPr="00233903">
        <w:t>om är detta istället en förutsättning för högskolornas fortsatta kvalitativa utveckling innehållande både profilerande och särskiljande styrkepun</w:t>
      </w:r>
      <w:r w:rsidRPr="00233903">
        <w:t>k</w:t>
      </w:r>
      <w:r w:rsidRPr="00233903">
        <w:t xml:space="preserve">ter.  </w:t>
      </w:r>
    </w:p>
    <w:p w:rsidR="00F462CE" w:rsidRPr="00233903" w:rsidRDefault="00F462CE" w:rsidP="008E4ECD">
      <w:pPr>
        <w:pStyle w:val="PunktlistaTankstreck"/>
        <w:numPr>
          <w:ilvl w:val="0"/>
          <w:numId w:val="26"/>
        </w:numPr>
        <w:spacing w:before="0"/>
      </w:pPr>
      <w:r w:rsidRPr="00233903">
        <w:t>Självklart är det så att högskolor skall samverka med varandra och med un</w:t>
      </w:r>
      <w:r w:rsidRPr="00233903">
        <w:t>i</w:t>
      </w:r>
      <w:r w:rsidRPr="00233903">
        <w:t>versiteten för att på bästa sätt tillgodose de krav som samhället kan ha på välutbildad arbetskraft, bl.a. genom att samordna sitt utbildningsutbud och därvid inte konkurrera om för få studenter. Att högskolorna ges mö</w:t>
      </w:r>
      <w:r w:rsidRPr="00233903">
        <w:t>j</w:t>
      </w:r>
      <w:r w:rsidRPr="00233903">
        <w:t>lighet at profilera sig och därigenom bidra till att bredda och utveckla den svenska högre utbildningen förutsätter att man strukturmässigt inte kat</w:t>
      </w:r>
      <w:r w:rsidRPr="00233903">
        <w:t>e</w:t>
      </w:r>
      <w:r w:rsidRPr="00233903">
        <w:t xml:space="preserve">goriseras i A- och B-lag. </w:t>
      </w:r>
    </w:p>
    <w:p w:rsidR="00F462CE" w:rsidRPr="00233903" w:rsidRDefault="00F462CE" w:rsidP="008E4ECD">
      <w:pPr>
        <w:pStyle w:val="PunktlistaTankstreck"/>
        <w:numPr>
          <w:ilvl w:val="0"/>
          <w:numId w:val="26"/>
        </w:numPr>
        <w:spacing w:before="0"/>
      </w:pPr>
      <w:r w:rsidRPr="00233903">
        <w:t>Att inte ge högskolorna rätt att examinera masterstudenter betyder att vissa regioner i Sverige blir utan konkurrenskraftiga utbildningsaltern</w:t>
      </w:r>
      <w:r w:rsidRPr="00233903">
        <w:t>a</w:t>
      </w:r>
      <w:r w:rsidRPr="00233903">
        <w:t>tiv. Detta kommer ofrånkomligen att leda till en regional dränering av duktiga och ambitiösa ungdomar och välutbildad arbetskraft vilket natu</w:t>
      </w:r>
      <w:r w:rsidRPr="00233903">
        <w:t>r</w:t>
      </w:r>
      <w:r w:rsidRPr="00233903">
        <w:t>ligtvis får stora ko</w:t>
      </w:r>
      <w:r w:rsidRPr="00233903">
        <w:t>n</w:t>
      </w:r>
      <w:r w:rsidRPr="00233903">
        <w:t>sekvenser för den regionala tillväxtdynamiken.</w:t>
      </w:r>
    </w:p>
    <w:p w:rsidR="00F462CE" w:rsidRPr="00233903" w:rsidRDefault="00F462CE" w:rsidP="00166AF4">
      <w:r w:rsidRPr="00233903">
        <w:t xml:space="preserve">Att utestänga högskolorna från möjligheten att erhålla examinationsrättighet för den europeiska masterexamen vore alltså ett dråpslag för våra högskolor och regioner. Högskolor som idag håller väl så hög kvalitet i sina utbildningar som universiteten, väl visat genom </w:t>
      </w:r>
      <w:r w:rsidR="00166AF4" w:rsidRPr="00233903">
        <w:t xml:space="preserve">Högskoleverkets </w:t>
      </w:r>
      <w:r w:rsidRPr="00233903">
        <w:t>kvalitetsutvärderingar av landets samtliga högskoleutbildningar.</w:t>
      </w:r>
    </w:p>
    <w:p w:rsidR="00F462CE" w:rsidRPr="00233903" w:rsidRDefault="00F462CE" w:rsidP="008E4ECD">
      <w:pPr>
        <w:pStyle w:val="Normaltindrag"/>
      </w:pPr>
      <w:r w:rsidRPr="00233903">
        <w:t xml:space="preserve">Märk väl att vi inte förespråkar en ovillkorlig rättighet att ge en examen – HSV skall fortsätta att utvärdera och därmed också ha möjligheten att dra in examinationsrättigheter </w:t>
      </w:r>
      <w:r w:rsidR="00166AF4" w:rsidRPr="00233903">
        <w:t>–</w:t>
      </w:r>
      <w:r w:rsidRPr="00233903">
        <w:t xml:space="preserve"> precis som man har idag. På detta sätt säkras kval</w:t>
      </w:r>
      <w:r w:rsidRPr="00233903">
        <w:t>i</w:t>
      </w:r>
      <w:r w:rsidRPr="00233903">
        <w:t>t</w:t>
      </w:r>
      <w:r w:rsidR="00166AF4" w:rsidRPr="00233903">
        <w:t>ete</w:t>
      </w:r>
      <w:r w:rsidRPr="00233903">
        <w:t>n i utbildningen samtidigt som vi värna</w:t>
      </w:r>
      <w:r w:rsidR="00166AF4" w:rsidRPr="00233903">
        <w:t>r</w:t>
      </w:r>
      <w:r w:rsidRPr="00233903">
        <w:t xml:space="preserve"> och utvecklar den ”öppna hö</w:t>
      </w:r>
      <w:r w:rsidRPr="00233903">
        <w:t>g</w:t>
      </w:r>
      <w:r w:rsidRPr="00233903">
        <w:t>skolan”</w:t>
      </w:r>
      <w:r w:rsidR="00166AF4" w:rsidRPr="00233903">
        <w:t>, o</w:t>
      </w:r>
      <w:r w:rsidRPr="00233903">
        <w:t xml:space="preserve">mråden där högskolorna är drivande och ledande. </w:t>
      </w:r>
    </w:p>
    <w:p w:rsidR="00F462CE" w:rsidRPr="00233903" w:rsidRDefault="00F462CE" w:rsidP="008E4ECD">
      <w:pPr>
        <w:pStyle w:val="Normaltindrag"/>
      </w:pPr>
      <w:r w:rsidRPr="00233903">
        <w:t>Att inte ge högskolorna full examinationsrätt på avancerad nivå vore att förneka allt det positiva som våra högskolor åstadkommit under de senaste 20 åren och att gömma sig bakom odefinierade termer som t.ex. ”starka miljöer”. Man bidrar därmed till att permanenta ett utbildningsmässigt och konservativt samhälle bl.a. genom att försvåra speciellt för studenter från icke-traditionella studentgrupper att gå vidare till avancerade utbildningar. Detta får naturligtvis följdpåverkningar på utvecklingsdynamiken i regioner utanför storstäderna eftersom man där riskera</w:t>
      </w:r>
      <w:r w:rsidR="00166AF4" w:rsidRPr="00233903">
        <w:t>r</w:t>
      </w:r>
      <w:r w:rsidRPr="00233903">
        <w:t xml:space="preserve"> att bli utan utbildning på avancerad nivå.  </w:t>
      </w:r>
    </w:p>
    <w:p w:rsidR="00F462CE" w:rsidRPr="00233903" w:rsidRDefault="00F462CE" w:rsidP="008E4ECD">
      <w:pPr>
        <w:pStyle w:val="Normaltindrag"/>
      </w:pPr>
      <w:r w:rsidRPr="00233903">
        <w:t>Låt inte den nya utbildningsreformen dränera all den goda kraft som de nya högskolorna har tillfört, både i termer av kvalitativa utbildningar och i termer av god regional utveckling och samverkan, på alla plan.</w:t>
      </w:r>
      <w:r w:rsidR="00F612D3" w:rsidRPr="00233903">
        <w:t xml:space="preserve"> Därför för</w:t>
      </w:r>
      <w:r w:rsidR="00F612D3" w:rsidRPr="00233903">
        <w:t>e</w:t>
      </w:r>
      <w:r w:rsidR="00F612D3" w:rsidRPr="00233903">
        <w:t>slår vi att Högskolan i Skövde skall ges rätten att examinera masterstudenter. Detta bör ges regeringen tillkänna.</w:t>
      </w:r>
    </w:p>
    <w:p w:rsidR="008E4ECD" w:rsidRPr="00233903" w:rsidRDefault="008E4ECD" w:rsidP="008E4ECD">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66AF4" w:rsidRPr="00233903">
        <w:tblPrEx>
          <w:tblCellMar>
            <w:top w:w="0" w:type="dxa"/>
            <w:bottom w:w="0" w:type="dxa"/>
          </w:tblCellMar>
        </w:tblPrEx>
        <w:trPr>
          <w:cantSplit/>
        </w:trPr>
        <w:tc>
          <w:tcPr>
            <w:tcW w:w="3046" w:type="dxa"/>
          </w:tcPr>
          <w:p w:rsidR="00166AF4" w:rsidRPr="00233903" w:rsidRDefault="00166AF4" w:rsidP="008E4ECD">
            <w:pPr>
              <w:pStyle w:val="UnderskriftDatum"/>
              <w:spacing w:before="0"/>
            </w:pPr>
            <w:r w:rsidRPr="00233903">
              <w:t>Stockholm den 30 september 2005</w:t>
            </w:r>
          </w:p>
        </w:tc>
        <w:tc>
          <w:tcPr>
            <w:tcW w:w="3047" w:type="dxa"/>
          </w:tcPr>
          <w:p w:rsidR="00166AF4" w:rsidRPr="00233903" w:rsidRDefault="00166AF4" w:rsidP="008E4ECD">
            <w:pPr>
              <w:pStyle w:val="Underskrifter"/>
            </w:pPr>
          </w:p>
        </w:tc>
      </w:tr>
      <w:tr w:rsidR="00166AF4" w:rsidRPr="00233903">
        <w:tblPrEx>
          <w:tblCellMar>
            <w:top w:w="0" w:type="dxa"/>
            <w:bottom w:w="0" w:type="dxa"/>
          </w:tblCellMar>
        </w:tblPrEx>
        <w:trPr>
          <w:cantSplit/>
        </w:trPr>
        <w:tc>
          <w:tcPr>
            <w:tcW w:w="3046" w:type="dxa"/>
          </w:tcPr>
          <w:p w:rsidR="00166AF4" w:rsidRPr="00233903" w:rsidRDefault="00166AF4" w:rsidP="00166AF4">
            <w:pPr>
              <w:pStyle w:val="Underskrifter"/>
            </w:pPr>
            <w:r w:rsidRPr="00233903">
              <w:t>Birgitta Carlsson (c)</w:t>
            </w:r>
          </w:p>
        </w:tc>
        <w:tc>
          <w:tcPr>
            <w:tcW w:w="3047" w:type="dxa"/>
          </w:tcPr>
          <w:p w:rsidR="00166AF4" w:rsidRPr="00233903" w:rsidRDefault="00166AF4" w:rsidP="00166AF4">
            <w:pPr>
              <w:pStyle w:val="Underskrifter"/>
            </w:pPr>
          </w:p>
        </w:tc>
      </w:tr>
      <w:tr w:rsidR="00166AF4" w:rsidRPr="00233903">
        <w:tblPrEx>
          <w:tblCellMar>
            <w:top w:w="0" w:type="dxa"/>
            <w:bottom w:w="0" w:type="dxa"/>
          </w:tblCellMar>
        </w:tblPrEx>
        <w:trPr>
          <w:cantSplit/>
        </w:trPr>
        <w:tc>
          <w:tcPr>
            <w:tcW w:w="3046" w:type="dxa"/>
          </w:tcPr>
          <w:p w:rsidR="00166AF4" w:rsidRPr="00233903" w:rsidRDefault="00166AF4" w:rsidP="00166AF4">
            <w:pPr>
              <w:pStyle w:val="Underskrifter"/>
            </w:pPr>
            <w:r w:rsidRPr="00233903">
              <w:t>Cecilia Widegren (m)</w:t>
            </w:r>
          </w:p>
        </w:tc>
        <w:tc>
          <w:tcPr>
            <w:tcW w:w="3047" w:type="dxa"/>
          </w:tcPr>
          <w:p w:rsidR="00166AF4" w:rsidRPr="00233903" w:rsidRDefault="00166AF4" w:rsidP="00166AF4">
            <w:pPr>
              <w:pStyle w:val="Underskrifter"/>
            </w:pPr>
            <w:r w:rsidRPr="00233903">
              <w:t>Christer Winbäck (fp)</w:t>
            </w:r>
          </w:p>
        </w:tc>
      </w:tr>
      <w:tr w:rsidR="00166AF4" w:rsidRPr="00233903">
        <w:tblPrEx>
          <w:tblCellMar>
            <w:top w:w="0" w:type="dxa"/>
            <w:bottom w:w="0" w:type="dxa"/>
          </w:tblCellMar>
        </w:tblPrEx>
        <w:trPr>
          <w:cantSplit/>
        </w:trPr>
        <w:tc>
          <w:tcPr>
            <w:tcW w:w="3046" w:type="dxa"/>
          </w:tcPr>
          <w:p w:rsidR="00166AF4" w:rsidRPr="00233903" w:rsidRDefault="00166AF4" w:rsidP="00166AF4">
            <w:pPr>
              <w:pStyle w:val="Underskrifter"/>
            </w:pPr>
            <w:r w:rsidRPr="00233903">
              <w:t>Holger Gustafsson (kd)</w:t>
            </w:r>
          </w:p>
        </w:tc>
        <w:tc>
          <w:tcPr>
            <w:tcW w:w="3047" w:type="dxa"/>
          </w:tcPr>
          <w:p w:rsidR="00166AF4" w:rsidRPr="00233903" w:rsidRDefault="00166AF4" w:rsidP="00166AF4">
            <w:pPr>
              <w:pStyle w:val="Underskrifter"/>
            </w:pPr>
          </w:p>
        </w:tc>
      </w:tr>
    </w:tbl>
    <w:p w:rsidR="00E84F25" w:rsidRPr="00233903" w:rsidRDefault="00E84F25" w:rsidP="00166AF4">
      <w:pPr>
        <w:pStyle w:val="Normaltindrag"/>
      </w:pPr>
    </w:p>
    <w:sectPr w:rsidR="00E84F25" w:rsidRPr="00233903" w:rsidSect="00166A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018C" w:rsidRPr="00233903" w:rsidRDefault="008D018C">
      <w:r w:rsidRPr="00233903">
        <w:separator/>
      </w:r>
    </w:p>
  </w:endnote>
  <w:endnote w:type="continuationSeparator" w:id="0">
    <w:p w:rsidR="008D018C" w:rsidRPr="00233903" w:rsidRDefault="008D018C">
      <w:r w:rsidRPr="002339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378" w:rsidRPr="00233903" w:rsidRDefault="00233903" w:rsidP="00166AF4">
    <w:pPr>
      <w:pStyle w:val="Sidfot"/>
    </w:pPr>
    <w:r w:rsidRPr="002339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164816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AF4" w:rsidRDefault="00166AF4">
                          <w:pPr>
                            <w:pStyle w:val="NormalS5sidnrV"/>
                          </w:pPr>
                          <w:r>
                            <w:fldChar w:fldCharType="begin"/>
                          </w:r>
                          <w:r>
                            <w:instrText xml:space="preserve"> PAGE *\charformat</w:instrText>
                          </w:r>
                          <w:r>
                            <w:fldChar w:fldCharType="separate"/>
                          </w:r>
                          <w:r w:rsidR="00287970">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6AF4" w:rsidRDefault="00166AF4">
                    <w:pPr>
                      <w:pStyle w:val="NormalS5sidnrV"/>
                    </w:pPr>
                    <w:r>
                      <w:fldChar w:fldCharType="begin"/>
                    </w:r>
                    <w:r>
                      <w:instrText xml:space="preserve"> PAGE *\charformat</w:instrText>
                    </w:r>
                    <w:r>
                      <w:fldChar w:fldCharType="separate"/>
                    </w:r>
                    <w:r w:rsidR="00287970">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6B1" w:rsidRPr="00233903" w:rsidRDefault="00233903" w:rsidP="00166AF4">
    <w:pPr>
      <w:pStyle w:val="Sidfot"/>
    </w:pPr>
    <w:r w:rsidRPr="002339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490906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AF4" w:rsidRDefault="00166AF4">
                          <w:pPr>
                            <w:pStyle w:val="NormalS5sidnrH"/>
                            <w:ind w:right="0"/>
                          </w:pPr>
                          <w:r>
                            <w:fldChar w:fldCharType="begin"/>
                          </w:r>
                          <w:r>
                            <w:instrText xml:space="preserve"> PAGE *\charformat</w:instrText>
                          </w:r>
                          <w:r>
                            <w:fldChar w:fldCharType="separate"/>
                          </w:r>
                          <w:r w:rsidR="00287970">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6AF4" w:rsidRDefault="00166AF4">
                    <w:pPr>
                      <w:pStyle w:val="NormalS5sidnrH"/>
                      <w:ind w:right="0"/>
                    </w:pPr>
                    <w:r>
                      <w:fldChar w:fldCharType="begin"/>
                    </w:r>
                    <w:r>
                      <w:instrText xml:space="preserve"> PAGE *\charformat</w:instrText>
                    </w:r>
                    <w:r>
                      <w:fldChar w:fldCharType="separate"/>
                    </w:r>
                    <w:r w:rsidR="00287970">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6B1" w:rsidRPr="00233903" w:rsidRDefault="00233903" w:rsidP="00166AF4">
    <w:pPr>
      <w:pStyle w:val="Sidfot"/>
    </w:pPr>
    <w:r w:rsidRPr="002339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88760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AF4" w:rsidRDefault="00166AF4">
                          <w:pPr>
                            <w:pStyle w:val="NormalS5sidnrH"/>
                            <w:ind w:right="0"/>
                          </w:pPr>
                          <w:r>
                            <w:fldChar w:fldCharType="begin"/>
                          </w:r>
                          <w:r>
                            <w:instrText xml:space="preserve"> PAGE *\charformat</w:instrText>
                          </w:r>
                          <w:r>
                            <w:fldChar w:fldCharType="separate"/>
                          </w:r>
                          <w:r w:rsidR="0028797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6AF4" w:rsidRDefault="00166AF4">
                    <w:pPr>
                      <w:pStyle w:val="NormalS5sidnrH"/>
                      <w:ind w:right="0"/>
                    </w:pPr>
                    <w:r>
                      <w:fldChar w:fldCharType="begin"/>
                    </w:r>
                    <w:r>
                      <w:instrText xml:space="preserve"> PAGE *\charformat</w:instrText>
                    </w:r>
                    <w:r>
                      <w:fldChar w:fldCharType="separate"/>
                    </w:r>
                    <w:r w:rsidR="0028797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018C" w:rsidRPr="00233903" w:rsidRDefault="008D018C">
      <w:r w:rsidRPr="00233903">
        <w:separator/>
      </w:r>
    </w:p>
  </w:footnote>
  <w:footnote w:type="continuationSeparator" w:id="0">
    <w:p w:rsidR="008D018C" w:rsidRPr="00233903" w:rsidRDefault="008D018C">
      <w:r w:rsidRPr="002339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378" w:rsidRPr="00233903" w:rsidRDefault="00233903" w:rsidP="00166AF4">
    <w:pPr>
      <w:pStyle w:val="Sidhuvud"/>
    </w:pPr>
    <w:r w:rsidRPr="002339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35123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AF4" w:rsidRDefault="00166AF4">
                          <w:pPr>
                            <w:pStyle w:val="KantRubrikS5V"/>
                          </w:pPr>
                          <w:r>
                            <w:fldChar w:fldCharType="begin"/>
                          </w:r>
                          <w:r>
                            <w:instrText xml:space="preserve"> DOCPROPERTY "YearUser" *\charformat </w:instrText>
                          </w:r>
                          <w:r>
                            <w:fldChar w:fldCharType="separate"/>
                          </w:r>
                          <w:r w:rsidR="00287970">
                            <w:t>2005/06</w:t>
                          </w:r>
                          <w:r>
                            <w:fldChar w:fldCharType="end"/>
                          </w:r>
                          <w:r>
                            <w:t>:</w:t>
                          </w:r>
                          <w:r>
                            <w:fldChar w:fldCharType="begin"/>
                          </w:r>
                          <w:r>
                            <w:instrText xml:space="preserve"> DOCPROPERTY "Motionsnummer" *\charformat </w:instrText>
                          </w:r>
                          <w:r>
                            <w:fldChar w:fldCharType="separate"/>
                          </w:r>
                          <w:r w:rsidR="00287970">
                            <w:t>Ub394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6AF4" w:rsidRDefault="00166AF4">
                    <w:pPr>
                      <w:pStyle w:val="KantRubrikS5V"/>
                    </w:pPr>
                    <w:r>
                      <w:fldChar w:fldCharType="begin"/>
                    </w:r>
                    <w:r>
                      <w:instrText xml:space="preserve"> DOCPROPERTY "YearUser" *\charformat </w:instrText>
                    </w:r>
                    <w:r>
                      <w:fldChar w:fldCharType="separate"/>
                    </w:r>
                    <w:r w:rsidR="00287970">
                      <w:t>2005/06</w:t>
                    </w:r>
                    <w:r>
                      <w:fldChar w:fldCharType="end"/>
                    </w:r>
                    <w:r>
                      <w:t>:</w:t>
                    </w:r>
                    <w:r>
                      <w:fldChar w:fldCharType="begin"/>
                    </w:r>
                    <w:r>
                      <w:instrText xml:space="preserve"> DOCPROPERTY "Motionsnummer" *\charformat </w:instrText>
                    </w:r>
                    <w:r>
                      <w:fldChar w:fldCharType="separate"/>
                    </w:r>
                    <w:r w:rsidR="00287970">
                      <w:t>Ub394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6B1" w:rsidRPr="00233903" w:rsidRDefault="00233903" w:rsidP="00166AF4">
    <w:pPr>
      <w:pStyle w:val="Sidhuvud"/>
    </w:pPr>
    <w:r w:rsidRPr="002339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42733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AF4" w:rsidRDefault="00166AF4">
                          <w:pPr>
                            <w:pStyle w:val="KantRubrikS5H"/>
                            <w:ind w:right="0"/>
                          </w:pPr>
                          <w:r>
                            <w:fldChar w:fldCharType="begin"/>
                          </w:r>
                          <w:r>
                            <w:instrText xml:space="preserve"> DOCPROPERTY "YearUser" *\charformat </w:instrText>
                          </w:r>
                          <w:r>
                            <w:fldChar w:fldCharType="separate"/>
                          </w:r>
                          <w:r w:rsidR="00287970">
                            <w:t>2005/06</w:t>
                          </w:r>
                          <w:r>
                            <w:fldChar w:fldCharType="end"/>
                          </w:r>
                          <w:r>
                            <w:t>:</w:t>
                          </w:r>
                          <w:r>
                            <w:fldChar w:fldCharType="begin"/>
                          </w:r>
                          <w:r>
                            <w:instrText xml:space="preserve"> DOCPROPERTY "Motionsnummer" *\charformat </w:instrText>
                          </w:r>
                          <w:r>
                            <w:fldChar w:fldCharType="separate"/>
                          </w:r>
                          <w:r w:rsidR="00287970">
                            <w:t>Ub394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6AF4" w:rsidRDefault="00166AF4">
                    <w:pPr>
                      <w:pStyle w:val="KantRubrikS5H"/>
                      <w:ind w:right="0"/>
                    </w:pPr>
                    <w:r>
                      <w:fldChar w:fldCharType="begin"/>
                    </w:r>
                    <w:r>
                      <w:instrText xml:space="preserve"> DOCPROPERTY "YearUser" *\charformat </w:instrText>
                    </w:r>
                    <w:r>
                      <w:fldChar w:fldCharType="separate"/>
                    </w:r>
                    <w:r w:rsidR="00287970">
                      <w:t>2005/06</w:t>
                    </w:r>
                    <w:r>
                      <w:fldChar w:fldCharType="end"/>
                    </w:r>
                    <w:r>
                      <w:t>:</w:t>
                    </w:r>
                    <w:r>
                      <w:fldChar w:fldCharType="begin"/>
                    </w:r>
                    <w:r>
                      <w:instrText xml:space="preserve"> DOCPROPERTY "Motionsnummer" *\charformat </w:instrText>
                    </w:r>
                    <w:r>
                      <w:fldChar w:fldCharType="separate"/>
                    </w:r>
                    <w:r w:rsidR="00287970">
                      <w:t>Ub394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AF4" w:rsidRPr="00233903" w:rsidRDefault="00166AF4">
    <w:pPr>
      <w:pStyle w:val="FSHNormal"/>
      <w:tabs>
        <w:tab w:val="right" w:pos="5840"/>
      </w:tabs>
    </w:pPr>
    <w:r w:rsidRPr="00233903">
      <w:br/>
    </w:r>
    <w:r w:rsidRPr="00233903">
      <w:fldChar w:fldCharType="begin" w:fldLock="1"/>
    </w:r>
    <w:r w:rsidRPr="00233903">
      <w:instrText xml:space="preserve"> DOCPROPERTY</w:instrText>
    </w:r>
    <w:r w:rsidRPr="00233903">
      <w:rPr>
        <w:sz w:val="18"/>
      </w:rPr>
      <w:instrText xml:space="preserve"> "YearUser" *\charformat </w:instrText>
    </w:r>
    <w:r w:rsidRPr="00233903">
      <w:fldChar w:fldCharType="separate"/>
    </w:r>
    <w:r w:rsidR="00287970" w:rsidRPr="00233903">
      <w:t>2005/06</w:t>
    </w:r>
    <w:r w:rsidRPr="00233903">
      <w:fldChar w:fldCharType="end"/>
    </w:r>
    <w:r w:rsidRPr="00233903">
      <w:t xml:space="preserve"> </w:t>
    </w:r>
    <w:r w:rsidRPr="00233903">
      <w:tab/>
      <w:t xml:space="preserve">mnr: </w:t>
    </w:r>
    <w:r w:rsidRPr="00233903">
      <w:fldChar w:fldCharType="begin" w:fldLock="1"/>
    </w:r>
    <w:r w:rsidRPr="00233903">
      <w:instrText xml:space="preserve"> DOCPROPERTY</w:instrText>
    </w:r>
    <w:r w:rsidRPr="00233903">
      <w:rPr>
        <w:sz w:val="18"/>
      </w:rPr>
      <w:instrText xml:space="preserve"> "Motionsnummer" *\charformat </w:instrText>
    </w:r>
    <w:r w:rsidRPr="00233903">
      <w:fldChar w:fldCharType="separate"/>
    </w:r>
    <w:r w:rsidR="00287970" w:rsidRPr="00233903">
      <w:t>Ub394</w:t>
    </w:r>
    <w:r w:rsidRPr="00233903">
      <w:fldChar w:fldCharType="end"/>
    </w:r>
    <w:r w:rsidRPr="00233903">
      <w:br/>
    </w:r>
    <w:r w:rsidRPr="00233903">
      <w:fldChar w:fldCharType="begin" w:fldLock="1"/>
    </w:r>
    <w:r w:rsidRPr="00233903">
      <w:instrText xml:space="preserve"> DOCPROPERTY</w:instrText>
    </w:r>
    <w:r w:rsidRPr="00233903">
      <w:rPr>
        <w:sz w:val="18"/>
      </w:rPr>
      <w:instrText xml:space="preserve"> "Samling" *\charformat </w:instrText>
    </w:r>
    <w:r w:rsidRPr="00233903">
      <w:fldChar w:fldCharType="end"/>
    </w:r>
    <w:r w:rsidRPr="00233903">
      <w:tab/>
      <w:t xml:space="preserve">pnr: </w:t>
    </w:r>
    <w:r w:rsidRPr="00233903">
      <w:fldChar w:fldCharType="begin" w:fldLock="1"/>
    </w:r>
    <w:r w:rsidRPr="00233903">
      <w:instrText xml:space="preserve"> DOCPROPERTY</w:instrText>
    </w:r>
    <w:r w:rsidRPr="00233903">
      <w:rPr>
        <w:sz w:val="18"/>
      </w:rPr>
      <w:instrText xml:space="preserve"> "Partinummer" *\charformat </w:instrText>
    </w:r>
    <w:r w:rsidRPr="00233903">
      <w:fldChar w:fldCharType="separate"/>
    </w:r>
    <w:r w:rsidR="00287970" w:rsidRPr="00233903">
      <w:t>-c711</w:t>
    </w:r>
    <w:r w:rsidRPr="00233903">
      <w:fldChar w:fldCharType="end"/>
    </w:r>
  </w:p>
  <w:p w:rsidR="00166AF4" w:rsidRPr="00233903" w:rsidRDefault="00166AF4">
    <w:pPr>
      <w:pStyle w:val="FSHRub1"/>
    </w:pPr>
    <w:r w:rsidRPr="00233903">
      <w:t>Motion till riksdagen</w:t>
    </w:r>
    <w:r w:rsidRPr="00233903">
      <w:br/>
    </w:r>
    <w:r w:rsidRPr="00233903">
      <w:fldChar w:fldCharType="begin" w:fldLock="1"/>
    </w:r>
    <w:r w:rsidRPr="00233903">
      <w:instrText xml:space="preserve"> DOCPROPERTY "YearUser" *\charformat </w:instrText>
    </w:r>
    <w:r w:rsidRPr="00233903">
      <w:fldChar w:fldCharType="separate"/>
    </w:r>
    <w:r w:rsidR="00287970" w:rsidRPr="00233903">
      <w:t>2005/06</w:t>
    </w:r>
    <w:r w:rsidRPr="00233903">
      <w:fldChar w:fldCharType="end"/>
    </w:r>
    <w:r w:rsidRPr="00233903">
      <w:t>:</w:t>
    </w:r>
    <w:r w:rsidRPr="00233903">
      <w:fldChar w:fldCharType="begin" w:fldLock="1"/>
    </w:r>
    <w:r w:rsidRPr="00233903">
      <w:instrText xml:space="preserve"> DOCPROPERTY "Motionsnummer" *\charformat </w:instrText>
    </w:r>
    <w:r w:rsidRPr="00233903">
      <w:fldChar w:fldCharType="separate"/>
    </w:r>
    <w:r w:rsidR="00287970" w:rsidRPr="00233903">
      <w:t>Ub394</w:t>
    </w:r>
    <w:r w:rsidRPr="00233903">
      <w:fldChar w:fldCharType="end"/>
    </w:r>
  </w:p>
  <w:p w:rsidR="00166AF4" w:rsidRPr="00233903" w:rsidRDefault="00166AF4">
    <w:pPr>
      <w:pStyle w:val="FSHNormalS5"/>
    </w:pPr>
    <w:r w:rsidRPr="00233903">
      <w:fldChar w:fldCharType="begin" w:fldLock="1"/>
    </w:r>
    <w:r w:rsidRPr="00233903">
      <w:instrText xml:space="preserve"> DOCPROPERTY "MotionarText" *\charformat </w:instrText>
    </w:r>
    <w:r w:rsidRPr="00233903">
      <w:fldChar w:fldCharType="separate"/>
    </w:r>
    <w:r w:rsidR="00287970" w:rsidRPr="00233903">
      <w:t>av Birgitta Carlsson m.fl. (c, m, fp, kd)</w:t>
    </w:r>
    <w:r w:rsidRPr="00233903">
      <w:fldChar w:fldCharType="end"/>
    </w:r>
    <w:r w:rsidRPr="00233903">
      <w:br/>
    </w:r>
    <w:r w:rsidRPr="00233903">
      <w:fldChar w:fldCharType="begin" w:fldLock="1"/>
    </w:r>
    <w:r w:rsidRPr="00233903">
      <w:instrText xml:space="preserve"> DOCPROPERTY "SvarFrasKort" *\charformat </w:instrText>
    </w:r>
    <w:r w:rsidRPr="00233903">
      <w:fldChar w:fldCharType="end"/>
    </w:r>
  </w:p>
  <w:p w:rsidR="00166AF4" w:rsidRPr="00233903" w:rsidRDefault="00166AF4">
    <w:pPr>
      <w:pStyle w:val="FSHTitel"/>
    </w:pPr>
    <w:r w:rsidRPr="00233903">
      <w:fldChar w:fldCharType="begin" w:fldLock="1"/>
    </w:r>
    <w:r w:rsidRPr="00233903">
      <w:instrText xml:space="preserve"> DOCPROPERTY</w:instrText>
    </w:r>
    <w:r w:rsidRPr="00233903">
      <w:rPr>
        <w:sz w:val="18"/>
      </w:rPr>
      <w:instrText xml:space="preserve"> "RubrikSvar" *\charformat </w:instrText>
    </w:r>
    <w:r w:rsidRPr="00233903">
      <w:fldChar w:fldCharType="separate"/>
    </w:r>
    <w:r w:rsidR="00287970" w:rsidRPr="00233903">
      <w:t>Masterexamen i Högskolan i Skövde</w:t>
    </w:r>
    <w:r w:rsidRPr="00233903">
      <w:fldChar w:fldCharType="end"/>
    </w:r>
  </w:p>
  <w:p w:rsidR="00166AF4" w:rsidRPr="00233903" w:rsidRDefault="00166AF4" w:rsidP="00166AF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B15D9C"/>
    <w:multiLevelType w:val="hybridMultilevel"/>
    <w:tmpl w:val="EB1891D0"/>
    <w:lvl w:ilvl="0" w:tplc="3B020712">
      <w:numFmt w:val="bullet"/>
      <w:lvlText w:val="-"/>
      <w:lvlJc w:val="left"/>
      <w:pPr>
        <w:tabs>
          <w:tab w:val="num" w:pos="1080"/>
        </w:tabs>
        <w:ind w:left="1080" w:hanging="360"/>
      </w:pPr>
      <w:rPr>
        <w:rFonts w:ascii="Times New Roman" w:eastAsia="Times New Roman" w:hAnsi="Times New Roman" w:cs="Times New Roman"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C983A92"/>
    <w:multiLevelType w:val="hybridMultilevel"/>
    <w:tmpl w:val="5B7627DC"/>
    <w:lvl w:ilvl="0" w:tplc="D0B8C186">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AFC3CDB"/>
    <w:multiLevelType w:val="hybridMultilevel"/>
    <w:tmpl w:val="BDDAD064"/>
    <w:lvl w:ilvl="0" w:tplc="538EC536">
      <w:numFmt w:val="bullet"/>
      <w:lvlText w:val="-"/>
      <w:lvlJc w:val="left"/>
      <w:pPr>
        <w:tabs>
          <w:tab w:val="num" w:pos="720"/>
        </w:tabs>
        <w:ind w:left="680" w:hanging="68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665CF1"/>
    <w:multiLevelType w:val="hybridMultilevel"/>
    <w:tmpl w:val="A3B01686"/>
    <w:lvl w:ilvl="0" w:tplc="3B020712">
      <w:numFmt w:val="bullet"/>
      <w:lvlText w:val="-"/>
      <w:lvlJc w:val="left"/>
      <w:pPr>
        <w:tabs>
          <w:tab w:val="num" w:pos="1080"/>
        </w:tabs>
        <w:ind w:left="1080" w:hanging="360"/>
      </w:pPr>
      <w:rPr>
        <w:rFonts w:ascii="Times New Roman" w:eastAsia="Times New Roman" w:hAnsi="Times New Roman" w:cs="Times New Roman"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BAC7ADB"/>
    <w:multiLevelType w:val="hybridMultilevel"/>
    <w:tmpl w:val="FBEC28D0"/>
    <w:lvl w:ilvl="0" w:tplc="3B020712">
      <w:numFmt w:val="bullet"/>
      <w:lvlText w:val="-"/>
      <w:lvlJc w:val="left"/>
      <w:pPr>
        <w:tabs>
          <w:tab w:val="num" w:pos="1080"/>
        </w:tabs>
        <w:ind w:left="1080" w:hanging="360"/>
      </w:pPr>
      <w:rPr>
        <w:rFonts w:ascii="Times New Roman" w:eastAsia="Times New Roman" w:hAnsi="Times New Roman" w:cs="Times New Roman"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00304C9"/>
    <w:multiLevelType w:val="hybridMultilevel"/>
    <w:tmpl w:val="A6582672"/>
    <w:lvl w:ilvl="0" w:tplc="3B02071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84591A"/>
    <w:multiLevelType w:val="hybridMultilevel"/>
    <w:tmpl w:val="ED7C419C"/>
    <w:lvl w:ilvl="0" w:tplc="D0B8C186">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536CDD34"/>
    <w:lvl w:ilvl="0">
      <w:start w:val="1"/>
      <w:numFmt w:val="bullet"/>
      <w:lvlText w:val=""/>
      <w:lvlJc w:val="left"/>
      <w:pPr>
        <w:tabs>
          <w:tab w:val="num" w:pos="360"/>
        </w:tabs>
        <w:ind w:left="227" w:hanging="227"/>
      </w:pPr>
      <w:rPr>
        <w:rFonts w:ascii="Symbol" w:hAnsi="Symbol" w:hint="default"/>
      </w:rPr>
    </w:lvl>
  </w:abstractNum>
  <w:abstractNum w:abstractNumId="20"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E465C07"/>
    <w:multiLevelType w:val="hybridMultilevel"/>
    <w:tmpl w:val="18AE1BE6"/>
    <w:lvl w:ilvl="0" w:tplc="5A1436AC">
      <w:start w:val="1"/>
      <w:numFmt w:val="bullet"/>
      <w:pStyle w:val="PunktlistaTankstreck"/>
      <w:lvlText w:val=""/>
      <w:lvlJc w:val="left"/>
      <w:pPr>
        <w:tabs>
          <w:tab w:val="num" w:pos="0"/>
        </w:tabs>
        <w:ind w:left="227" w:hanging="22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1F644F"/>
    <w:multiLevelType w:val="hybridMultilevel"/>
    <w:tmpl w:val="59E05F6A"/>
    <w:lvl w:ilvl="0" w:tplc="041D0001">
      <w:start w:val="1"/>
      <w:numFmt w:val="bullet"/>
      <w:lvlText w:val=""/>
      <w:lvlJc w:val="left"/>
      <w:pPr>
        <w:tabs>
          <w:tab w:val="num" w:pos="1800"/>
        </w:tabs>
        <w:ind w:left="180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854070"/>
    <w:multiLevelType w:val="multilevel"/>
    <w:tmpl w:val="18AE1BE6"/>
    <w:lvl w:ilvl="0">
      <w:start w:val="1"/>
      <w:numFmt w:val="bullet"/>
      <w:lvlText w:val=""/>
      <w:lvlJc w:val="left"/>
      <w:pPr>
        <w:tabs>
          <w:tab w:val="num" w:pos="0"/>
        </w:tabs>
        <w:ind w:left="227" w:hanging="22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0956E1"/>
    <w:multiLevelType w:val="hybridMultilevel"/>
    <w:tmpl w:val="7E2CFC14"/>
    <w:lvl w:ilvl="0" w:tplc="98FC735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7B9B3298"/>
    <w:multiLevelType w:val="hybridMultilevel"/>
    <w:tmpl w:val="75F481C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52186077">
    <w:abstractNumId w:val="20"/>
  </w:num>
  <w:num w:numId="2" w16cid:durableId="72363282">
    <w:abstractNumId w:val="10"/>
  </w:num>
  <w:num w:numId="3" w16cid:durableId="1267300596">
    <w:abstractNumId w:val="13"/>
  </w:num>
  <w:num w:numId="4" w16cid:durableId="1848902033">
    <w:abstractNumId w:val="19"/>
  </w:num>
  <w:num w:numId="5" w16cid:durableId="1277906023">
    <w:abstractNumId w:val="8"/>
  </w:num>
  <w:num w:numId="6" w16cid:durableId="1512718265">
    <w:abstractNumId w:val="3"/>
  </w:num>
  <w:num w:numId="7" w16cid:durableId="1823157639">
    <w:abstractNumId w:val="2"/>
  </w:num>
  <w:num w:numId="8" w16cid:durableId="1278103235">
    <w:abstractNumId w:val="1"/>
  </w:num>
  <w:num w:numId="9" w16cid:durableId="1543978807">
    <w:abstractNumId w:val="0"/>
  </w:num>
  <w:num w:numId="10" w16cid:durableId="1650934781">
    <w:abstractNumId w:val="9"/>
  </w:num>
  <w:num w:numId="11" w16cid:durableId="34238525">
    <w:abstractNumId w:val="7"/>
  </w:num>
  <w:num w:numId="12" w16cid:durableId="600453717">
    <w:abstractNumId w:val="6"/>
  </w:num>
  <w:num w:numId="13" w16cid:durableId="898249698">
    <w:abstractNumId w:val="5"/>
  </w:num>
  <w:num w:numId="14" w16cid:durableId="331835071">
    <w:abstractNumId w:val="4"/>
  </w:num>
  <w:num w:numId="15" w16cid:durableId="200022731">
    <w:abstractNumId w:val="22"/>
  </w:num>
  <w:num w:numId="16" w16cid:durableId="437531263">
    <w:abstractNumId w:val="25"/>
  </w:num>
  <w:num w:numId="17" w16cid:durableId="2125075629">
    <w:abstractNumId w:val="24"/>
  </w:num>
  <w:num w:numId="18" w16cid:durableId="1387681725">
    <w:abstractNumId w:val="12"/>
  </w:num>
  <w:num w:numId="19" w16cid:durableId="610626080">
    <w:abstractNumId w:val="17"/>
  </w:num>
  <w:num w:numId="20" w16cid:durableId="501244607">
    <w:abstractNumId w:val="15"/>
  </w:num>
  <w:num w:numId="21" w16cid:durableId="2056001750">
    <w:abstractNumId w:val="16"/>
  </w:num>
  <w:num w:numId="22" w16cid:durableId="252249077">
    <w:abstractNumId w:val="11"/>
  </w:num>
  <w:num w:numId="23" w16cid:durableId="2027051916">
    <w:abstractNumId w:val="14"/>
  </w:num>
  <w:num w:numId="24" w16cid:durableId="1312245468">
    <w:abstractNumId w:val="21"/>
  </w:num>
  <w:num w:numId="25" w16cid:durableId="895550542">
    <w:abstractNumId w:val="23"/>
  </w:num>
  <w:num w:numId="26" w16cid:durableId="13943526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2"/>
  </w:docVars>
  <w:rsids>
    <w:rsidRoot w:val="00D81EB0"/>
    <w:rsid w:val="00025736"/>
    <w:rsid w:val="0004381F"/>
    <w:rsid w:val="00064BC3"/>
    <w:rsid w:val="00066775"/>
    <w:rsid w:val="00072FB9"/>
    <w:rsid w:val="000F17F2"/>
    <w:rsid w:val="00100531"/>
    <w:rsid w:val="00166AF4"/>
    <w:rsid w:val="001B772A"/>
    <w:rsid w:val="00201DFB"/>
    <w:rsid w:val="00204A63"/>
    <w:rsid w:val="00212FF1"/>
    <w:rsid w:val="00230193"/>
    <w:rsid w:val="00233903"/>
    <w:rsid w:val="0025068A"/>
    <w:rsid w:val="0026601E"/>
    <w:rsid w:val="002818D3"/>
    <w:rsid w:val="00287970"/>
    <w:rsid w:val="002D11A8"/>
    <w:rsid w:val="00445271"/>
    <w:rsid w:val="004A0504"/>
    <w:rsid w:val="004E38D9"/>
    <w:rsid w:val="005B145B"/>
    <w:rsid w:val="00740D6D"/>
    <w:rsid w:val="007646B1"/>
    <w:rsid w:val="00770F66"/>
    <w:rsid w:val="00793B94"/>
    <w:rsid w:val="00794149"/>
    <w:rsid w:val="007B67A7"/>
    <w:rsid w:val="007C6092"/>
    <w:rsid w:val="008D018C"/>
    <w:rsid w:val="008D4784"/>
    <w:rsid w:val="008E4ECD"/>
    <w:rsid w:val="00A053C6"/>
    <w:rsid w:val="00B13BF0"/>
    <w:rsid w:val="00B918FF"/>
    <w:rsid w:val="00C1285C"/>
    <w:rsid w:val="00C27B7D"/>
    <w:rsid w:val="00C32FD2"/>
    <w:rsid w:val="00C80F83"/>
    <w:rsid w:val="00CB26C6"/>
    <w:rsid w:val="00CF7A43"/>
    <w:rsid w:val="00D1174F"/>
    <w:rsid w:val="00D81EB0"/>
    <w:rsid w:val="00D85378"/>
    <w:rsid w:val="00DC6C70"/>
    <w:rsid w:val="00E22893"/>
    <w:rsid w:val="00E360DE"/>
    <w:rsid w:val="00E75D28"/>
    <w:rsid w:val="00E84F25"/>
    <w:rsid w:val="00F462CE"/>
    <w:rsid w:val="00F612D3"/>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74BD85-3F83-4659-BF23-A4FDD2490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rdtext2">
    <w:name w:val="Body Text 2"/>
    <w:basedOn w:val="Normal"/>
    <w:rsid w:val="00F462CE"/>
    <w:pPr>
      <w:spacing w:line="240" w:lineRule="auto"/>
    </w:pPr>
    <w:rPr>
      <w:color w:val="000000"/>
      <w:szCs w:val="15"/>
    </w:rPr>
  </w:style>
  <w:style w:type="paragraph" w:styleId="Ballongtext">
    <w:name w:val="Balloon Text"/>
    <w:basedOn w:val="Normal"/>
    <w:semiHidden/>
    <w:rsid w:val="00D81EB0"/>
    <w:rPr>
      <w:rFonts w:ascii="Tahoma" w:hAnsi="Tahoma" w:cs="Tahoma"/>
      <w:sz w:val="16"/>
      <w:szCs w:val="16"/>
    </w:rPr>
  </w:style>
  <w:style w:type="paragraph" w:customStyle="1" w:styleId="Hemstlrubrik">
    <w:name w:val="Hemstl_rubrik"/>
    <w:basedOn w:val="Rubrik1"/>
    <w:next w:val="Normal"/>
    <w:rsid w:val="00C32FD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2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25736"/>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1453</Words>
  <Characters>9040</Characters>
  <Application>Microsoft Office Word</Application>
  <DocSecurity>4</DocSecurity>
  <Lines>164</Lines>
  <Paragraphs>40</Paragraphs>
  <ScaleCrop>false</ScaleCrop>
  <HeadingPairs>
    <vt:vector size="2" baseType="variant">
      <vt:variant>
        <vt:lpstr>Rubrik</vt:lpstr>
      </vt:variant>
      <vt:variant>
        <vt:i4>1</vt:i4>
      </vt:variant>
    </vt:vector>
  </HeadingPairs>
  <TitlesOfParts>
    <vt:vector size="1" baseType="lpstr">
      <vt:lpstr>Ub394</vt:lpstr>
    </vt:vector>
  </TitlesOfParts>
  <Company>Riksdagen</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Ub394</dc:title>
  <dc:subject>Ub394</dc:subject>
  <dc:creator>Riksdagen</dc:creator>
  <cp:keywords>Riksdagen</cp:keywords>
  <dc:description/>
  <cp:lastModifiedBy>Lars Brink</cp:lastModifiedBy>
  <cp:revision>2</cp:revision>
  <cp:lastPrinted>2006-01-18T06:59:00Z</cp:lastPrinted>
  <dcterms:created xsi:type="dcterms:W3CDTF">2025-12-16T22:02:00Z</dcterms:created>
  <dcterms:modified xsi:type="dcterms:W3CDTF">2025-12-16T22:02:00Z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mot2000_423_2005-12-22</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Masterexamen i Högskolan i Skövde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Masterexamen i Högskolan i Skövde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-c711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Birgitta Carlsson m.fl. (c, m, fp, kd)</vt:lpwstr>
  </property>
  <property fmtid="{D5CDD505-2E9C-101B-9397-08002B2CF9AE}" pid="26" name="MotionarLista">
    <vt:lpwstr>Carlsson, Birgitta (c)\Widegren, Cecilia (m)\Winbäck, Christer (fp)\Gustafsson,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Cecilia Widegren (m), Christer Winbäck (fp), Holger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20052006000000000099000007110070</vt:lpwstr>
  </property>
  <property fmtid="{D5CDD505-2E9C-101B-9397-08002B2CF9AE}" pid="47" name="datum">
    <vt:lpwstr>050930</vt:lpwstr>
  </property>
  <property fmtid="{D5CDD505-2E9C-101B-9397-08002B2CF9AE}" pid="48" name="avsändar-e-post">
    <vt:lpwstr>sofia.olsson@riksdagen.se</vt:lpwstr>
  </property>
  <property fmtid="{D5CDD505-2E9C-101B-9397-08002B2CF9AE}" pid="49" name="id">
    <vt:lpwstr>20052006000000000099000007110070</vt:lpwstr>
  </property>
  <property fmtid="{D5CDD505-2E9C-101B-9397-08002B2CF9AE}" pid="50" name="nummer">
    <vt:lpwstr>394</vt:lpwstr>
  </property>
  <property fmtid="{D5CDD505-2E9C-101B-9397-08002B2CF9AE}" pid="51" name="utskottsbeteckning">
    <vt:lpwstr>Ub</vt:lpwstr>
  </property>
</Properties>
</file>