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34CB7746" w14:textId="77777777">
        <w:tc>
          <w:tcPr>
            <w:tcW w:w="2268" w:type="dxa"/>
          </w:tcPr>
          <w:p w14:paraId="77FCE146"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3B5B334A" w14:textId="77777777" w:rsidR="006E4E11" w:rsidRDefault="006E4E11" w:rsidP="007242A3">
            <w:pPr>
              <w:framePr w:w="5035" w:h="1644" w:wrap="notBeside" w:vAnchor="page" w:hAnchor="page" w:x="6573" w:y="721"/>
              <w:rPr>
                <w:rFonts w:ascii="TradeGothic" w:hAnsi="TradeGothic"/>
                <w:i/>
                <w:sz w:val="18"/>
              </w:rPr>
            </w:pPr>
          </w:p>
        </w:tc>
      </w:tr>
      <w:tr w:rsidR="006E4E11" w14:paraId="19603913" w14:textId="77777777">
        <w:tc>
          <w:tcPr>
            <w:tcW w:w="2268" w:type="dxa"/>
          </w:tcPr>
          <w:p w14:paraId="7CAB86A7"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5B59A6C8" w14:textId="77777777" w:rsidR="006E4E11" w:rsidRDefault="006E4E11" w:rsidP="007242A3">
            <w:pPr>
              <w:framePr w:w="5035" w:h="1644" w:wrap="notBeside" w:vAnchor="page" w:hAnchor="page" w:x="6573" w:y="721"/>
              <w:rPr>
                <w:rFonts w:ascii="TradeGothic" w:hAnsi="TradeGothic"/>
                <w:b/>
                <w:sz w:val="22"/>
              </w:rPr>
            </w:pPr>
          </w:p>
        </w:tc>
      </w:tr>
      <w:tr w:rsidR="006E4E11" w14:paraId="64E4D896" w14:textId="77777777">
        <w:tc>
          <w:tcPr>
            <w:tcW w:w="3402" w:type="dxa"/>
            <w:gridSpan w:val="2"/>
          </w:tcPr>
          <w:p w14:paraId="1B7A4F64" w14:textId="77777777" w:rsidR="006E4E11" w:rsidRDefault="006E4E11" w:rsidP="007242A3">
            <w:pPr>
              <w:framePr w:w="5035" w:h="1644" w:wrap="notBeside" w:vAnchor="page" w:hAnchor="page" w:x="6573" w:y="721"/>
            </w:pPr>
          </w:p>
        </w:tc>
        <w:tc>
          <w:tcPr>
            <w:tcW w:w="1865" w:type="dxa"/>
          </w:tcPr>
          <w:p w14:paraId="3E447FBA" w14:textId="77777777" w:rsidR="006E4E11" w:rsidRDefault="006E4E11" w:rsidP="007242A3">
            <w:pPr>
              <w:framePr w:w="5035" w:h="1644" w:wrap="notBeside" w:vAnchor="page" w:hAnchor="page" w:x="6573" w:y="721"/>
            </w:pPr>
          </w:p>
        </w:tc>
      </w:tr>
      <w:tr w:rsidR="006E4E11" w14:paraId="092E9750" w14:textId="77777777">
        <w:tc>
          <w:tcPr>
            <w:tcW w:w="2268" w:type="dxa"/>
          </w:tcPr>
          <w:p w14:paraId="3A55E06A" w14:textId="77777777" w:rsidR="006E4E11" w:rsidRDefault="006E4E11" w:rsidP="007242A3">
            <w:pPr>
              <w:framePr w:w="5035" w:h="1644" w:wrap="notBeside" w:vAnchor="page" w:hAnchor="page" w:x="6573" w:y="721"/>
            </w:pPr>
          </w:p>
        </w:tc>
        <w:tc>
          <w:tcPr>
            <w:tcW w:w="2999" w:type="dxa"/>
            <w:gridSpan w:val="2"/>
          </w:tcPr>
          <w:p w14:paraId="0B8F07E5" w14:textId="238958C9" w:rsidR="006E4E11" w:rsidRPr="00ED583F" w:rsidRDefault="00D27286" w:rsidP="007242A3">
            <w:pPr>
              <w:framePr w:w="5035" w:h="1644" w:wrap="notBeside" w:vAnchor="page" w:hAnchor="page" w:x="6573" w:y="721"/>
              <w:rPr>
                <w:sz w:val="20"/>
              </w:rPr>
            </w:pPr>
            <w:r>
              <w:rPr>
                <w:sz w:val="20"/>
              </w:rPr>
              <w:t xml:space="preserve">Dnr </w:t>
            </w:r>
            <w:r w:rsidR="00745FD7" w:rsidRPr="00745FD7">
              <w:rPr>
                <w:sz w:val="20"/>
              </w:rPr>
              <w:t>Fi2016/01903/K</w:t>
            </w:r>
          </w:p>
        </w:tc>
      </w:tr>
      <w:tr w:rsidR="006E4E11" w14:paraId="22AC96A0" w14:textId="77777777">
        <w:tc>
          <w:tcPr>
            <w:tcW w:w="2268" w:type="dxa"/>
          </w:tcPr>
          <w:p w14:paraId="5B6F979A" w14:textId="77777777" w:rsidR="006E4E11" w:rsidRDefault="006E4E11" w:rsidP="007242A3">
            <w:pPr>
              <w:framePr w:w="5035" w:h="1644" w:wrap="notBeside" w:vAnchor="page" w:hAnchor="page" w:x="6573" w:y="721"/>
            </w:pPr>
          </w:p>
        </w:tc>
        <w:tc>
          <w:tcPr>
            <w:tcW w:w="2999" w:type="dxa"/>
            <w:gridSpan w:val="2"/>
          </w:tcPr>
          <w:p w14:paraId="6317C9FB"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78F132C4" w14:textId="77777777">
        <w:trPr>
          <w:trHeight w:val="284"/>
        </w:trPr>
        <w:tc>
          <w:tcPr>
            <w:tcW w:w="4911" w:type="dxa"/>
          </w:tcPr>
          <w:p w14:paraId="521B35F1" w14:textId="77777777" w:rsidR="006E4E11" w:rsidRDefault="00D27286">
            <w:pPr>
              <w:pStyle w:val="Avsndare"/>
              <w:framePr w:h="2483" w:wrap="notBeside" w:x="1504"/>
              <w:rPr>
                <w:b/>
                <w:i w:val="0"/>
                <w:sz w:val="22"/>
              </w:rPr>
            </w:pPr>
            <w:r>
              <w:rPr>
                <w:b/>
                <w:i w:val="0"/>
                <w:sz w:val="22"/>
              </w:rPr>
              <w:t>Finansdepartementet</w:t>
            </w:r>
          </w:p>
        </w:tc>
      </w:tr>
      <w:tr w:rsidR="006E4E11" w14:paraId="19D6A1AB" w14:textId="77777777">
        <w:trPr>
          <w:trHeight w:val="284"/>
        </w:trPr>
        <w:tc>
          <w:tcPr>
            <w:tcW w:w="4911" w:type="dxa"/>
          </w:tcPr>
          <w:p w14:paraId="58358FB3" w14:textId="77777777" w:rsidR="006E4E11" w:rsidRDefault="00D27286">
            <w:pPr>
              <w:pStyle w:val="Avsndare"/>
              <w:framePr w:h="2483" w:wrap="notBeside" w:x="1504"/>
              <w:rPr>
                <w:bCs/>
                <w:iCs/>
              </w:rPr>
            </w:pPr>
            <w:r>
              <w:rPr>
                <w:bCs/>
                <w:iCs/>
              </w:rPr>
              <w:t>Civilministern</w:t>
            </w:r>
          </w:p>
        </w:tc>
      </w:tr>
      <w:tr w:rsidR="006E4E11" w14:paraId="069AE58F" w14:textId="77777777">
        <w:trPr>
          <w:trHeight w:val="284"/>
        </w:trPr>
        <w:tc>
          <w:tcPr>
            <w:tcW w:w="4911" w:type="dxa"/>
          </w:tcPr>
          <w:p w14:paraId="5A04D637" w14:textId="77777777" w:rsidR="006E4E11" w:rsidRDefault="006E4E11">
            <w:pPr>
              <w:pStyle w:val="Avsndare"/>
              <w:framePr w:h="2483" w:wrap="notBeside" w:x="1504"/>
              <w:rPr>
                <w:bCs/>
                <w:iCs/>
              </w:rPr>
            </w:pPr>
          </w:p>
        </w:tc>
      </w:tr>
      <w:tr w:rsidR="006E4E11" w14:paraId="13F7E895" w14:textId="77777777">
        <w:trPr>
          <w:trHeight w:val="284"/>
        </w:trPr>
        <w:tc>
          <w:tcPr>
            <w:tcW w:w="4911" w:type="dxa"/>
          </w:tcPr>
          <w:p w14:paraId="36644285" w14:textId="77777777" w:rsidR="00066D6F" w:rsidRDefault="00066D6F">
            <w:pPr>
              <w:pStyle w:val="Avsndare"/>
              <w:framePr w:h="2483" w:wrap="notBeside" w:x="1504"/>
              <w:rPr>
                <w:bCs/>
                <w:iCs/>
              </w:rPr>
            </w:pPr>
            <w:r>
              <w:rPr>
                <w:bCs/>
                <w:iCs/>
              </w:rPr>
              <w:t xml:space="preserve"> </w:t>
            </w:r>
          </w:p>
          <w:p w14:paraId="36EF435C" w14:textId="3F58A83B" w:rsidR="00D27286" w:rsidRDefault="00D27286">
            <w:pPr>
              <w:pStyle w:val="Avsndare"/>
              <w:framePr w:h="2483" w:wrap="notBeside" w:x="1504"/>
              <w:rPr>
                <w:bCs/>
                <w:iCs/>
              </w:rPr>
            </w:pPr>
          </w:p>
        </w:tc>
      </w:tr>
      <w:tr w:rsidR="006E4E11" w14:paraId="755EE448" w14:textId="77777777">
        <w:trPr>
          <w:trHeight w:val="284"/>
        </w:trPr>
        <w:tc>
          <w:tcPr>
            <w:tcW w:w="4911" w:type="dxa"/>
          </w:tcPr>
          <w:p w14:paraId="28A24C89" w14:textId="77777777" w:rsidR="006E4E11" w:rsidRDefault="006E4E11">
            <w:pPr>
              <w:pStyle w:val="Avsndare"/>
              <w:framePr w:h="2483" w:wrap="notBeside" w:x="1504"/>
              <w:rPr>
                <w:bCs/>
                <w:iCs/>
              </w:rPr>
            </w:pPr>
          </w:p>
        </w:tc>
      </w:tr>
      <w:tr w:rsidR="006E4E11" w14:paraId="49120950" w14:textId="77777777">
        <w:trPr>
          <w:trHeight w:val="284"/>
        </w:trPr>
        <w:tc>
          <w:tcPr>
            <w:tcW w:w="4911" w:type="dxa"/>
          </w:tcPr>
          <w:p w14:paraId="5468870E" w14:textId="77777777" w:rsidR="006E4E11" w:rsidRDefault="006E4E11">
            <w:pPr>
              <w:pStyle w:val="Avsndare"/>
              <w:framePr w:h="2483" w:wrap="notBeside" w:x="1504"/>
              <w:rPr>
                <w:bCs/>
                <w:iCs/>
              </w:rPr>
            </w:pPr>
          </w:p>
        </w:tc>
      </w:tr>
      <w:tr w:rsidR="006E4E11" w14:paraId="0C0EC457" w14:textId="77777777">
        <w:trPr>
          <w:trHeight w:val="284"/>
        </w:trPr>
        <w:tc>
          <w:tcPr>
            <w:tcW w:w="4911" w:type="dxa"/>
          </w:tcPr>
          <w:p w14:paraId="53FC2B1C" w14:textId="77777777" w:rsidR="006E4E11" w:rsidRDefault="006E4E11">
            <w:pPr>
              <w:pStyle w:val="Avsndare"/>
              <w:framePr w:h="2483" w:wrap="notBeside" w:x="1504"/>
              <w:rPr>
                <w:bCs/>
                <w:iCs/>
              </w:rPr>
            </w:pPr>
          </w:p>
        </w:tc>
      </w:tr>
      <w:tr w:rsidR="006E4E11" w14:paraId="60CED846" w14:textId="77777777">
        <w:trPr>
          <w:trHeight w:val="284"/>
        </w:trPr>
        <w:tc>
          <w:tcPr>
            <w:tcW w:w="4911" w:type="dxa"/>
          </w:tcPr>
          <w:p w14:paraId="2D8EF80D" w14:textId="77777777" w:rsidR="006E4E11" w:rsidRDefault="006E4E11">
            <w:pPr>
              <w:pStyle w:val="Avsndare"/>
              <w:framePr w:h="2483" w:wrap="notBeside" w:x="1504"/>
              <w:rPr>
                <w:bCs/>
                <w:iCs/>
              </w:rPr>
            </w:pPr>
          </w:p>
        </w:tc>
      </w:tr>
      <w:tr w:rsidR="006E4E11" w14:paraId="49587BDE" w14:textId="77777777">
        <w:trPr>
          <w:trHeight w:val="284"/>
        </w:trPr>
        <w:tc>
          <w:tcPr>
            <w:tcW w:w="4911" w:type="dxa"/>
          </w:tcPr>
          <w:p w14:paraId="7A4BCF31" w14:textId="77777777" w:rsidR="006E4E11" w:rsidRDefault="006E4E11">
            <w:pPr>
              <w:pStyle w:val="Avsndare"/>
              <w:framePr w:h="2483" w:wrap="notBeside" w:x="1504"/>
              <w:rPr>
                <w:bCs/>
                <w:iCs/>
              </w:rPr>
            </w:pPr>
          </w:p>
        </w:tc>
      </w:tr>
    </w:tbl>
    <w:p w14:paraId="6294D13B" w14:textId="77777777" w:rsidR="006E4E11" w:rsidRDefault="00D27286">
      <w:pPr>
        <w:framePr w:w="4400" w:h="2523" w:wrap="notBeside" w:vAnchor="page" w:hAnchor="page" w:x="6453" w:y="2445"/>
        <w:ind w:left="142"/>
      </w:pPr>
      <w:r>
        <w:t>Till riksdagen</w:t>
      </w:r>
    </w:p>
    <w:p w14:paraId="022BBF9F" w14:textId="77777777" w:rsidR="006E4E11" w:rsidRDefault="00D27286" w:rsidP="00D27286">
      <w:pPr>
        <w:pStyle w:val="RKrubrik"/>
        <w:pBdr>
          <w:bottom w:val="single" w:sz="4" w:space="1" w:color="auto"/>
        </w:pBdr>
        <w:spacing w:before="0" w:after="0"/>
      </w:pPr>
      <w:r>
        <w:t>Svar på fråga 2015/16:1194 av Jenny Petersson (M) Tvångsanslutning till storregioner</w:t>
      </w:r>
    </w:p>
    <w:p w14:paraId="6362DB8D" w14:textId="77777777" w:rsidR="006E4E11" w:rsidRDefault="006E4E11">
      <w:pPr>
        <w:pStyle w:val="RKnormal"/>
      </w:pPr>
    </w:p>
    <w:p w14:paraId="628D912E" w14:textId="00AD49E4" w:rsidR="006E4E11" w:rsidRDefault="00D27286" w:rsidP="00D27286">
      <w:pPr>
        <w:pStyle w:val="RKnormal"/>
      </w:pPr>
      <w:r>
        <w:t>Jenny Petersson har</w:t>
      </w:r>
      <w:r w:rsidR="0060712E">
        <w:t xml:space="preserve">, mot bakgrund </w:t>
      </w:r>
      <w:r w:rsidR="004F68FF">
        <w:t>av det pågående arbetet med en ändrad läns- och landstingsindelning</w:t>
      </w:r>
      <w:r w:rsidR="0060712E">
        <w:t xml:space="preserve">, </w:t>
      </w:r>
      <w:r>
        <w:t xml:space="preserve">frågat mig </w:t>
      </w:r>
      <w:r w:rsidR="0060712E">
        <w:t xml:space="preserve">hur jag avser </w:t>
      </w:r>
      <w:r>
        <w:t>säkerställa att man på ett tidigt stadium lyssnar till</w:t>
      </w:r>
      <w:r w:rsidR="0060712E">
        <w:t xml:space="preserve"> </w:t>
      </w:r>
      <w:r>
        <w:t>landstingens och medborgarnas åsikter och vilja för att snabbare kunna landa i</w:t>
      </w:r>
      <w:r w:rsidR="0060712E">
        <w:t xml:space="preserve"> </w:t>
      </w:r>
      <w:r>
        <w:t>ett bättre förslag</w:t>
      </w:r>
      <w:r w:rsidR="0060712E">
        <w:t>.</w:t>
      </w:r>
    </w:p>
    <w:p w14:paraId="6C078433" w14:textId="77777777" w:rsidR="0060712E" w:rsidRDefault="0060712E" w:rsidP="00D27286">
      <w:pPr>
        <w:pStyle w:val="RKnormal"/>
      </w:pPr>
    </w:p>
    <w:p w14:paraId="20A63A10" w14:textId="7597BF7F" w:rsidR="004F68FF" w:rsidRDefault="004F68FF" w:rsidP="004F68FF">
      <w:pPr>
        <w:pStyle w:val="RKnormal"/>
      </w:pPr>
      <w:r>
        <w:t>Jag har i tidigare svar på skriftliga frågor från samma frågeställare (fråga 2015/16:971 Nya storregioner och fråga 2015/16:1137 Folkomröstning om Hallands framtid) betonat vikten av dialog och förankring med de län och landsting som berörs. Detta uttrycks också i kommitténs direktiv. Kommitténs arbete pågår fortfarande och jag avser inte att föregripa utredningens förslag.</w:t>
      </w:r>
    </w:p>
    <w:p w14:paraId="240E2931" w14:textId="77777777" w:rsidR="004F68FF" w:rsidRDefault="004F68FF" w:rsidP="004F68FF">
      <w:pPr>
        <w:pStyle w:val="RKnormal"/>
      </w:pPr>
    </w:p>
    <w:p w14:paraId="4E4F0B2D" w14:textId="10EA1ED3" w:rsidR="004F68FF" w:rsidRDefault="004F68FF" w:rsidP="004F68FF">
      <w:pPr>
        <w:pStyle w:val="RKnormal"/>
      </w:pPr>
      <w:r>
        <w:t xml:space="preserve">När det gäller befolkningens möjlighet att säga sitt i en folkomröstning kan emellertid konstateras att det i indelningslagen inte finns några sådana bestämmelser avseende indelning av landsting. Det blir därför upp till landstingen att bedöma om och i så fall hur man avser genomföra något särskilt initiativ avseende befolkningens inställning. </w:t>
      </w:r>
    </w:p>
    <w:p w14:paraId="496C9709" w14:textId="77777777" w:rsidR="004F68FF" w:rsidRDefault="004F68FF" w:rsidP="004F68FF">
      <w:pPr>
        <w:pStyle w:val="RKnormal"/>
      </w:pPr>
    </w:p>
    <w:p w14:paraId="65EB1E5E" w14:textId="77777777" w:rsidR="004F68FF" w:rsidRDefault="004F68FF" w:rsidP="004F68FF">
      <w:pPr>
        <w:pStyle w:val="RKnormal"/>
      </w:pPr>
      <w:r>
        <w:t>Fullmäktige får enligt kommunallagen besluta att det som ett led i beredningen av ett ärende ska inhämtas synpunkter från befolkningen. Detta kan ske genom folkomröstning, opinionsundersökning eller något liknande förfarande. Folkinitiativ kan vidare väckas av minst tio procent av de röstberättigande medlemmarna. Fullmäktige ska då besluta om folkomröstning om inte minst två tredjedelar av de närvarande ledamöterna röstar emot förslaget. En folkomröstning är enbart rådgivande. Den slutliga beslutanderätten ankommer på fullmäktige.</w:t>
      </w:r>
    </w:p>
    <w:p w14:paraId="07F8DDC9" w14:textId="77777777" w:rsidR="004F68FF" w:rsidRDefault="004F68FF" w:rsidP="004F68FF">
      <w:pPr>
        <w:pStyle w:val="RKnormal"/>
      </w:pPr>
    </w:p>
    <w:p w14:paraId="4F4A1DC5" w14:textId="77777777" w:rsidR="003470EF" w:rsidRDefault="003470EF" w:rsidP="004F68FF">
      <w:pPr>
        <w:pStyle w:val="RKnormal"/>
      </w:pPr>
    </w:p>
    <w:p w14:paraId="70561286" w14:textId="77777777" w:rsidR="003470EF" w:rsidRDefault="003470EF" w:rsidP="004F68FF">
      <w:pPr>
        <w:pStyle w:val="RKnormal"/>
      </w:pPr>
    </w:p>
    <w:p w14:paraId="10D9ED55" w14:textId="77777777" w:rsidR="003470EF" w:rsidRDefault="003470EF" w:rsidP="004F68FF">
      <w:pPr>
        <w:pStyle w:val="RKnormal"/>
      </w:pPr>
    </w:p>
    <w:p w14:paraId="736CEA5D" w14:textId="77777777" w:rsidR="003470EF" w:rsidRDefault="003470EF" w:rsidP="004F68FF">
      <w:pPr>
        <w:pStyle w:val="RKnormal"/>
      </w:pPr>
    </w:p>
    <w:p w14:paraId="77678758" w14:textId="71610F21" w:rsidR="0060712E" w:rsidRDefault="004F68FF" w:rsidP="004F68FF">
      <w:pPr>
        <w:pStyle w:val="RKnormal"/>
      </w:pPr>
      <w:r>
        <w:lastRenderedPageBreak/>
        <w:t>En ändrad landstingsindelning innebär också en ändrad länsindelning, Eftersom länsindelningen utgör statens indelning av sin verksamhet innebär detta att ytterligare perspektiv måste beaktas vid prövning av frågor om indelningsändring än vid en ändrad kommunindelning.</w:t>
      </w:r>
    </w:p>
    <w:p w14:paraId="59C02DAF" w14:textId="77777777" w:rsidR="00D27286" w:rsidRDefault="00D27286">
      <w:pPr>
        <w:pStyle w:val="RKnormal"/>
      </w:pPr>
    </w:p>
    <w:p w14:paraId="3CA57003" w14:textId="0315FF4F" w:rsidR="00D27286" w:rsidRDefault="00D27286">
      <w:pPr>
        <w:pStyle w:val="RKnormal"/>
      </w:pPr>
      <w:r>
        <w:t>Stockholm den 1</w:t>
      </w:r>
      <w:r w:rsidR="00E211A3">
        <w:t>6</w:t>
      </w:r>
      <w:r>
        <w:t xml:space="preserve"> maj 2016</w:t>
      </w:r>
    </w:p>
    <w:p w14:paraId="31C6E9F9" w14:textId="77777777" w:rsidR="00D27286" w:rsidRDefault="00D27286">
      <w:pPr>
        <w:pStyle w:val="RKnormal"/>
      </w:pPr>
    </w:p>
    <w:p w14:paraId="370AC8DA" w14:textId="77777777" w:rsidR="00D27286" w:rsidRDefault="00D27286">
      <w:pPr>
        <w:pStyle w:val="RKnormal"/>
      </w:pPr>
    </w:p>
    <w:p w14:paraId="33C83368" w14:textId="77777777" w:rsidR="00D27286" w:rsidRDefault="00D27286">
      <w:pPr>
        <w:pStyle w:val="RKnormal"/>
      </w:pPr>
      <w:r>
        <w:t>Ardalan Shekarabi</w:t>
      </w:r>
      <w:bookmarkStart w:id="0" w:name="_GoBack"/>
      <w:bookmarkEnd w:id="0"/>
    </w:p>
    <w:sectPr w:rsidR="00D27286">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D27962" w14:textId="77777777" w:rsidR="00D27286" w:rsidRDefault="00D27286">
      <w:r>
        <w:separator/>
      </w:r>
    </w:p>
  </w:endnote>
  <w:endnote w:type="continuationSeparator" w:id="0">
    <w:p w14:paraId="40F6109C" w14:textId="77777777" w:rsidR="00D27286" w:rsidRDefault="00D27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68D8F3" w14:textId="77777777" w:rsidR="00D27286" w:rsidRDefault="00D27286">
      <w:r>
        <w:separator/>
      </w:r>
    </w:p>
  </w:footnote>
  <w:footnote w:type="continuationSeparator" w:id="0">
    <w:p w14:paraId="5F06C602" w14:textId="77777777" w:rsidR="00D27286" w:rsidRDefault="00D272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B78E7A"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3470EF">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00AED87" w14:textId="77777777">
      <w:trPr>
        <w:cantSplit/>
      </w:trPr>
      <w:tc>
        <w:tcPr>
          <w:tcW w:w="3119" w:type="dxa"/>
        </w:tcPr>
        <w:p w14:paraId="4CE1DC0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FC3B09F" w14:textId="77777777" w:rsidR="00E80146" w:rsidRDefault="00E80146">
          <w:pPr>
            <w:pStyle w:val="Sidhuvud"/>
            <w:ind w:right="360"/>
          </w:pPr>
        </w:p>
      </w:tc>
      <w:tc>
        <w:tcPr>
          <w:tcW w:w="1525" w:type="dxa"/>
        </w:tcPr>
        <w:p w14:paraId="615B8BB1" w14:textId="77777777" w:rsidR="00E80146" w:rsidRDefault="00E80146">
          <w:pPr>
            <w:pStyle w:val="Sidhuvud"/>
            <w:ind w:right="360"/>
          </w:pPr>
        </w:p>
      </w:tc>
    </w:tr>
  </w:tbl>
  <w:p w14:paraId="0E4720EC"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9FDE3C"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7724899" w14:textId="77777777">
      <w:trPr>
        <w:cantSplit/>
      </w:trPr>
      <w:tc>
        <w:tcPr>
          <w:tcW w:w="3119" w:type="dxa"/>
        </w:tcPr>
        <w:p w14:paraId="681D7DEF"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E75275E" w14:textId="77777777" w:rsidR="00E80146" w:rsidRDefault="00E80146">
          <w:pPr>
            <w:pStyle w:val="Sidhuvud"/>
            <w:ind w:right="360"/>
          </w:pPr>
        </w:p>
      </w:tc>
      <w:tc>
        <w:tcPr>
          <w:tcW w:w="1525" w:type="dxa"/>
        </w:tcPr>
        <w:p w14:paraId="7F74306A" w14:textId="77777777" w:rsidR="00E80146" w:rsidRDefault="00E80146">
          <w:pPr>
            <w:pStyle w:val="Sidhuvud"/>
            <w:ind w:right="360"/>
          </w:pPr>
        </w:p>
      </w:tc>
    </w:tr>
  </w:tbl>
  <w:p w14:paraId="6657D33F"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CABDC8" w14:textId="2946AC9E" w:rsidR="00D27286" w:rsidRDefault="0060712E">
    <w:pPr>
      <w:framePr w:w="2948" w:h="1321" w:hRule="exact" w:wrap="notBeside" w:vAnchor="page" w:hAnchor="page" w:x="1362" w:y="653"/>
    </w:pPr>
    <w:r>
      <w:rPr>
        <w:noProof/>
        <w:lang w:eastAsia="sv-SE"/>
      </w:rPr>
      <w:drawing>
        <wp:inline distT="0" distB="0" distL="0" distR="0" wp14:anchorId="1C7881F5" wp14:editId="7B4F38E5">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6DF7C79" w14:textId="77777777" w:rsidR="00E80146" w:rsidRDefault="00E80146">
    <w:pPr>
      <w:pStyle w:val="RKrubrik"/>
      <w:keepNext w:val="0"/>
      <w:tabs>
        <w:tab w:val="clear" w:pos="1134"/>
        <w:tab w:val="clear" w:pos="2835"/>
      </w:tabs>
      <w:spacing w:before="0" w:after="0" w:line="320" w:lineRule="atLeast"/>
      <w:rPr>
        <w:bCs/>
      </w:rPr>
    </w:pPr>
  </w:p>
  <w:p w14:paraId="16B6E721" w14:textId="77777777" w:rsidR="00E80146" w:rsidRDefault="00E80146">
    <w:pPr>
      <w:rPr>
        <w:rFonts w:ascii="TradeGothic" w:hAnsi="TradeGothic"/>
        <w:b/>
        <w:bCs/>
        <w:spacing w:val="12"/>
        <w:sz w:val="22"/>
      </w:rPr>
    </w:pPr>
  </w:p>
  <w:p w14:paraId="01CDA72C" w14:textId="77777777" w:rsidR="00E80146" w:rsidRDefault="00E80146">
    <w:pPr>
      <w:pStyle w:val="RKrubrik"/>
      <w:keepNext w:val="0"/>
      <w:tabs>
        <w:tab w:val="clear" w:pos="1134"/>
        <w:tab w:val="clear" w:pos="2835"/>
      </w:tabs>
      <w:spacing w:before="0" w:after="0" w:line="320" w:lineRule="atLeast"/>
      <w:rPr>
        <w:bCs/>
      </w:rPr>
    </w:pPr>
  </w:p>
  <w:p w14:paraId="4992EFB7"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286"/>
    <w:rsid w:val="00066D6F"/>
    <w:rsid w:val="00150384"/>
    <w:rsid w:val="00160901"/>
    <w:rsid w:val="001805B7"/>
    <w:rsid w:val="003470EF"/>
    <w:rsid w:val="00367B1C"/>
    <w:rsid w:val="00423094"/>
    <w:rsid w:val="004A328D"/>
    <w:rsid w:val="004F68FF"/>
    <w:rsid w:val="0058762B"/>
    <w:rsid w:val="00592FCD"/>
    <w:rsid w:val="0060712E"/>
    <w:rsid w:val="006E4E11"/>
    <w:rsid w:val="00721362"/>
    <w:rsid w:val="007242A3"/>
    <w:rsid w:val="00745FD7"/>
    <w:rsid w:val="007A6855"/>
    <w:rsid w:val="0092027A"/>
    <w:rsid w:val="00955E31"/>
    <w:rsid w:val="00992E72"/>
    <w:rsid w:val="00AF26D1"/>
    <w:rsid w:val="00D133D7"/>
    <w:rsid w:val="00D27286"/>
    <w:rsid w:val="00D33032"/>
    <w:rsid w:val="00E211A3"/>
    <w:rsid w:val="00E80146"/>
    <w:rsid w:val="00E904D0"/>
    <w:rsid w:val="00EC25F9"/>
    <w:rsid w:val="00ED583F"/>
    <w:rsid w:val="00FD43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2D7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60712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0712E"/>
    <w:rPr>
      <w:rFonts w:ascii="Tahoma" w:hAnsi="Tahoma" w:cs="Tahoma"/>
      <w:sz w:val="16"/>
      <w:szCs w:val="16"/>
      <w:lang w:eastAsia="en-US"/>
    </w:rPr>
  </w:style>
  <w:style w:type="character" w:styleId="Kommentarsreferens">
    <w:name w:val="annotation reference"/>
    <w:basedOn w:val="Standardstycketeckensnitt"/>
    <w:rsid w:val="00423094"/>
    <w:rPr>
      <w:sz w:val="16"/>
      <w:szCs w:val="16"/>
    </w:rPr>
  </w:style>
  <w:style w:type="paragraph" w:styleId="Kommentarer">
    <w:name w:val="annotation text"/>
    <w:basedOn w:val="Normal"/>
    <w:link w:val="KommentarerChar"/>
    <w:rsid w:val="00423094"/>
    <w:pPr>
      <w:spacing w:line="240" w:lineRule="auto"/>
    </w:pPr>
    <w:rPr>
      <w:sz w:val="20"/>
    </w:rPr>
  </w:style>
  <w:style w:type="character" w:customStyle="1" w:styleId="KommentarerChar">
    <w:name w:val="Kommentarer Char"/>
    <w:basedOn w:val="Standardstycketeckensnitt"/>
    <w:link w:val="Kommentarer"/>
    <w:rsid w:val="00423094"/>
    <w:rPr>
      <w:rFonts w:ascii="OrigGarmnd BT" w:hAnsi="OrigGarmnd BT"/>
      <w:lang w:eastAsia="en-US"/>
    </w:rPr>
  </w:style>
  <w:style w:type="paragraph" w:styleId="Kommentarsmne">
    <w:name w:val="annotation subject"/>
    <w:basedOn w:val="Kommentarer"/>
    <w:next w:val="Kommentarer"/>
    <w:link w:val="KommentarsmneChar"/>
    <w:rsid w:val="00423094"/>
    <w:rPr>
      <w:b/>
      <w:bCs/>
    </w:rPr>
  </w:style>
  <w:style w:type="character" w:customStyle="1" w:styleId="KommentarsmneChar">
    <w:name w:val="Kommentarsämne Char"/>
    <w:basedOn w:val="KommentarerChar"/>
    <w:link w:val="Kommentarsmne"/>
    <w:rsid w:val="00423094"/>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60712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0712E"/>
    <w:rPr>
      <w:rFonts w:ascii="Tahoma" w:hAnsi="Tahoma" w:cs="Tahoma"/>
      <w:sz w:val="16"/>
      <w:szCs w:val="16"/>
      <w:lang w:eastAsia="en-US"/>
    </w:rPr>
  </w:style>
  <w:style w:type="character" w:styleId="Kommentarsreferens">
    <w:name w:val="annotation reference"/>
    <w:basedOn w:val="Standardstycketeckensnitt"/>
    <w:rsid w:val="00423094"/>
    <w:rPr>
      <w:sz w:val="16"/>
      <w:szCs w:val="16"/>
    </w:rPr>
  </w:style>
  <w:style w:type="paragraph" w:styleId="Kommentarer">
    <w:name w:val="annotation text"/>
    <w:basedOn w:val="Normal"/>
    <w:link w:val="KommentarerChar"/>
    <w:rsid w:val="00423094"/>
    <w:pPr>
      <w:spacing w:line="240" w:lineRule="auto"/>
    </w:pPr>
    <w:rPr>
      <w:sz w:val="20"/>
    </w:rPr>
  </w:style>
  <w:style w:type="character" w:customStyle="1" w:styleId="KommentarerChar">
    <w:name w:val="Kommentarer Char"/>
    <w:basedOn w:val="Standardstycketeckensnitt"/>
    <w:link w:val="Kommentarer"/>
    <w:rsid w:val="00423094"/>
    <w:rPr>
      <w:rFonts w:ascii="OrigGarmnd BT" w:hAnsi="OrigGarmnd BT"/>
      <w:lang w:eastAsia="en-US"/>
    </w:rPr>
  </w:style>
  <w:style w:type="paragraph" w:styleId="Kommentarsmne">
    <w:name w:val="annotation subject"/>
    <w:basedOn w:val="Kommentarer"/>
    <w:next w:val="Kommentarer"/>
    <w:link w:val="KommentarsmneChar"/>
    <w:rsid w:val="00423094"/>
    <w:rPr>
      <w:b/>
      <w:bCs/>
    </w:rPr>
  </w:style>
  <w:style w:type="character" w:customStyle="1" w:styleId="KommentarsmneChar">
    <w:name w:val="Kommentarsämne Char"/>
    <w:basedOn w:val="KommentarerChar"/>
    <w:link w:val="Kommentarsmne"/>
    <w:rsid w:val="00423094"/>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90dece87-d955-4c30-9866-7070bf91c39e</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yckelord xmlns="eec14d05-b663-4c4f-ba9e-f91ce218b26b" xsi:nil="true"/>
    <Sekretess xmlns="eec14d05-b663-4c4f-ba9e-f91ce218b26b" xsi:nil="true"/>
    <k46d94c0acf84ab9a79866a9d8b1905f xmlns="eec14d05-b663-4c4f-ba9e-f91ce218b26b">
      <Terms xmlns="http://schemas.microsoft.com/office/infopath/2007/PartnerControls"/>
    </k46d94c0acf84ab9a79866a9d8b1905f>
    <Diarienummer xmlns="eec14d05-b663-4c4f-ba9e-f91ce218b26b" xsi:nil="true"/>
    <TaxCatchAll xmlns="eec14d05-b663-4c4f-ba9e-f91ce218b26b"/>
    <c9cd366cc722410295b9eacffbd73909 xmlns="eec14d05-b663-4c4f-ba9e-f91ce218b26b">
      <Terms xmlns="http://schemas.microsoft.com/office/infopath/2007/PartnerControls"/>
    </c9cd366cc722410295b9eacffbd73909>
    <_dlc_DocId xmlns="eec14d05-b663-4c4f-ba9e-f91ce218b26b">QZUX6KDAKH7W-108-171</_dlc_DocId>
    <_dlc_DocIdUrl xmlns="eec14d05-b663-4c4f-ba9e-f91ce218b26b">
      <Url>http://rkdhs-fi/enhet/ofa/k/_layouts/DocIdRedir.aspx?ID=QZUX6KDAKH7W-108-171</Url>
      <Description>QZUX6KDAKH7W-108-171</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2A08F-56ED-4156-A8C4-9A0E11C43376}"/>
</file>

<file path=customXml/itemProps2.xml><?xml version="1.0" encoding="utf-8"?>
<ds:datastoreItem xmlns:ds="http://schemas.openxmlformats.org/officeDocument/2006/customXml" ds:itemID="{89CB4F67-6DAA-4319-B2C9-54641B9615ED}"/>
</file>

<file path=customXml/itemProps3.xml><?xml version="1.0" encoding="utf-8"?>
<ds:datastoreItem xmlns:ds="http://schemas.openxmlformats.org/officeDocument/2006/customXml" ds:itemID="{FF783545-9107-4A75-96D7-260832CCBEB7}"/>
</file>

<file path=customXml/itemProps4.xml><?xml version="1.0" encoding="utf-8"?>
<ds:datastoreItem xmlns:ds="http://schemas.openxmlformats.org/officeDocument/2006/customXml" ds:itemID="{89CB4F67-6DAA-4319-B2C9-54641B9615ED}">
  <ds:schemaRefs>
    <ds:schemaRef ds:uri="http://www.w3.org/XML/1998/namespace"/>
    <ds:schemaRef ds:uri="http://schemas.microsoft.com/office/2006/metadata/properties"/>
    <ds:schemaRef ds:uri="http://purl.org/dc/elements/1.1/"/>
    <ds:schemaRef ds:uri="http://purl.org/dc/terms/"/>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eec14d05-b663-4c4f-ba9e-f91ce218b26b"/>
  </ds:schemaRefs>
</ds:datastoreItem>
</file>

<file path=customXml/itemProps5.xml><?xml version="1.0" encoding="utf-8"?>
<ds:datastoreItem xmlns:ds="http://schemas.openxmlformats.org/officeDocument/2006/customXml" ds:itemID="{3780D95A-13BC-48F8-97A5-5EE339B48414}">
  <ds:schemaRefs>
    <ds:schemaRef ds:uri="http://schemas.microsoft.com/sharepoint/v3/contenttype/forms/url"/>
  </ds:schemaRefs>
</ds:datastoreItem>
</file>

<file path=customXml/itemProps6.xml><?xml version="1.0" encoding="utf-8"?>
<ds:datastoreItem xmlns:ds="http://schemas.openxmlformats.org/officeDocument/2006/customXml" ds:itemID="{FF783545-9107-4A75-96D7-260832CCBE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326</Words>
  <Characters>1728</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Annika Rudestad</dc:creator>
  <cp:lastModifiedBy>Ulrika Ljungdahl</cp:lastModifiedBy>
  <cp:revision>11</cp:revision>
  <cp:lastPrinted>2016-05-16T07:17:00Z</cp:lastPrinted>
  <dcterms:created xsi:type="dcterms:W3CDTF">2016-05-12T10:52:00Z</dcterms:created>
  <dcterms:modified xsi:type="dcterms:W3CDTF">2016-05-16T07:25:00Z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6;0;0;396</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be5410fd-209b-4abf-a680-72c2ff079d6e</vt:lpwstr>
  </property>
</Properties>
</file>