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824" w:rsidRPr="00BD2564" w:rsidRDefault="00591824" w:rsidP="00591824">
      <w:pPr>
        <w:pStyle w:val="RubrikInnehllsf"/>
      </w:pPr>
      <w:bookmarkStart w:id="0" w:name="_Toc114917630"/>
      <w:bookmarkStart w:id="1" w:name="_Toc115536669"/>
      <w:bookmarkStart w:id="2" w:name="_Toc115539762"/>
      <w:bookmarkStart w:id="3" w:name="_Toc115586468"/>
      <w:bookmarkStart w:id="4" w:name="_Toc115775881"/>
      <w:r w:rsidRPr="00BD2564">
        <w:t>Innehållsförteckning</w:t>
      </w:r>
      <w:bookmarkEnd w:id="0"/>
      <w:bookmarkEnd w:id="1"/>
      <w:bookmarkEnd w:id="2"/>
      <w:bookmarkEnd w:id="3"/>
      <w:bookmarkEnd w:id="4"/>
    </w:p>
    <w:bookmarkStart w:id="5" w:name="_Toc114917631"/>
    <w:bookmarkStart w:id="6" w:name="_Toc115536670"/>
    <w:bookmarkStart w:id="7" w:name="_Toc115539763"/>
    <w:bookmarkStart w:id="8" w:name="_Toc115586469"/>
    <w:p w:rsidR="00BD5EDD" w:rsidRPr="00BD2564" w:rsidRDefault="00BD5EDD" w:rsidP="00C10ACF">
      <w:pPr>
        <w:pStyle w:val="Innehll1"/>
        <w:spacing w:before="125"/>
        <w:rPr>
          <w:szCs w:val="24"/>
        </w:rPr>
      </w:pPr>
      <w:r w:rsidRPr="00BD2564">
        <w:fldChar w:fldCharType="begin" w:fldLock="1"/>
      </w:r>
      <w:r w:rsidRPr="00BD2564">
        <w:instrText xml:space="preserve"> TOC \o "1-3" \t "HEMSTL_RUBRIK" </w:instrText>
      </w:r>
      <w:r w:rsidRPr="00BD2564">
        <w:fldChar w:fldCharType="separate"/>
      </w:r>
      <w:r w:rsidRPr="00BD2564">
        <w:t>Innehållsförteckning</w:t>
      </w:r>
      <w:r w:rsidRPr="00BD2564">
        <w:tab/>
      </w:r>
      <w:r w:rsidRPr="00BD2564">
        <w:fldChar w:fldCharType="begin" w:fldLock="1"/>
      </w:r>
      <w:r w:rsidRPr="00BD2564">
        <w:instrText xml:space="preserve"> PAGEREF _Toc115775881 \h </w:instrText>
      </w:r>
      <w:r w:rsidRPr="00BD2564">
        <w:fldChar w:fldCharType="separate"/>
      </w:r>
      <w:r w:rsidR="000F2027" w:rsidRPr="00BD2564">
        <w:t>1</w:t>
      </w:r>
      <w:r w:rsidRPr="00BD2564">
        <w:fldChar w:fldCharType="end"/>
      </w:r>
    </w:p>
    <w:p w:rsidR="00BD5EDD" w:rsidRPr="00BD2564" w:rsidRDefault="00BD5EDD" w:rsidP="00BD5EDD">
      <w:pPr>
        <w:pStyle w:val="Innehll1"/>
        <w:rPr>
          <w:szCs w:val="24"/>
        </w:rPr>
      </w:pPr>
      <w:r w:rsidRPr="00BD2564">
        <w:t>Förslag till riksdagsbeslut</w:t>
      </w:r>
      <w:r w:rsidRPr="00BD2564">
        <w:tab/>
      </w:r>
      <w:r w:rsidRPr="00BD2564">
        <w:fldChar w:fldCharType="begin" w:fldLock="1"/>
      </w:r>
      <w:r w:rsidRPr="00BD2564">
        <w:instrText xml:space="preserve"> PAGEREF _Toc115775882 \h </w:instrText>
      </w:r>
      <w:r w:rsidRPr="00BD2564">
        <w:fldChar w:fldCharType="separate"/>
      </w:r>
      <w:r w:rsidR="000F2027" w:rsidRPr="00BD2564">
        <w:t>2</w:t>
      </w:r>
      <w:r w:rsidRPr="00BD2564">
        <w:fldChar w:fldCharType="end"/>
      </w:r>
    </w:p>
    <w:p w:rsidR="00BD5EDD" w:rsidRPr="00BD2564" w:rsidRDefault="00BD5EDD" w:rsidP="00BD5EDD">
      <w:pPr>
        <w:pStyle w:val="Innehll1"/>
        <w:rPr>
          <w:szCs w:val="24"/>
        </w:rPr>
      </w:pPr>
      <w:r w:rsidRPr="00BD2564">
        <w:t>Inledning</w:t>
      </w:r>
      <w:r w:rsidRPr="00BD2564">
        <w:tab/>
      </w:r>
      <w:r w:rsidRPr="00BD2564">
        <w:fldChar w:fldCharType="begin" w:fldLock="1"/>
      </w:r>
      <w:r w:rsidRPr="00BD2564">
        <w:instrText xml:space="preserve"> PAGEREF _Toc115775883 \h </w:instrText>
      </w:r>
      <w:r w:rsidRPr="00BD2564">
        <w:fldChar w:fldCharType="separate"/>
      </w:r>
      <w:r w:rsidR="000F2027" w:rsidRPr="00BD2564">
        <w:t>4</w:t>
      </w:r>
      <w:r w:rsidRPr="00BD2564">
        <w:fldChar w:fldCharType="end"/>
      </w:r>
    </w:p>
    <w:p w:rsidR="00BD5EDD" w:rsidRPr="00BD2564" w:rsidRDefault="00BD5EDD" w:rsidP="00BD5EDD">
      <w:pPr>
        <w:pStyle w:val="Innehll1"/>
        <w:rPr>
          <w:szCs w:val="24"/>
        </w:rPr>
      </w:pPr>
      <w:r w:rsidRPr="00BD2564">
        <w:t>”Tidigare, tydligare, tuffare”</w:t>
      </w:r>
      <w:r w:rsidRPr="00BD2564">
        <w:tab/>
      </w:r>
      <w:r w:rsidRPr="00BD2564">
        <w:fldChar w:fldCharType="begin" w:fldLock="1"/>
      </w:r>
      <w:r w:rsidRPr="00BD2564">
        <w:instrText xml:space="preserve"> PAGEREF _Toc115775884 \h </w:instrText>
      </w:r>
      <w:r w:rsidRPr="00BD2564">
        <w:fldChar w:fldCharType="separate"/>
      </w:r>
      <w:r w:rsidR="000F2027" w:rsidRPr="00BD2564">
        <w:t>5</w:t>
      </w:r>
      <w:r w:rsidRPr="00BD2564">
        <w:fldChar w:fldCharType="end"/>
      </w:r>
    </w:p>
    <w:p w:rsidR="00BD5EDD" w:rsidRPr="00BD2564" w:rsidRDefault="00BD5EDD" w:rsidP="00BD5EDD">
      <w:pPr>
        <w:pStyle w:val="Innehll1"/>
        <w:rPr>
          <w:szCs w:val="24"/>
        </w:rPr>
      </w:pPr>
      <w:r w:rsidRPr="00BD2564">
        <w:t>De minderåriga lagöverträdarna</w:t>
      </w:r>
      <w:r w:rsidRPr="00BD2564">
        <w:tab/>
      </w:r>
      <w:r w:rsidRPr="00BD2564">
        <w:fldChar w:fldCharType="begin" w:fldLock="1"/>
      </w:r>
      <w:r w:rsidRPr="00BD2564">
        <w:instrText xml:space="preserve"> PAGEREF _Toc115775885 \h </w:instrText>
      </w:r>
      <w:r w:rsidRPr="00BD2564">
        <w:fldChar w:fldCharType="separate"/>
      </w:r>
      <w:r w:rsidR="000F2027" w:rsidRPr="00BD2564">
        <w:t>6</w:t>
      </w:r>
      <w:r w:rsidRPr="00BD2564">
        <w:fldChar w:fldCharType="end"/>
      </w:r>
    </w:p>
    <w:p w:rsidR="00BD5EDD" w:rsidRPr="00BD2564" w:rsidRDefault="00BD5EDD" w:rsidP="00BD5EDD">
      <w:pPr>
        <w:pStyle w:val="Innehll1"/>
        <w:rPr>
          <w:szCs w:val="24"/>
        </w:rPr>
      </w:pPr>
      <w:r w:rsidRPr="00BD2564">
        <w:t>Unga lagöverträdare över 15 år</w:t>
      </w:r>
      <w:r w:rsidRPr="00BD2564">
        <w:tab/>
      </w:r>
      <w:r w:rsidRPr="00BD2564">
        <w:fldChar w:fldCharType="begin" w:fldLock="1"/>
      </w:r>
      <w:r w:rsidRPr="00BD2564">
        <w:instrText xml:space="preserve"> PAGEREF _Toc115775886 \h </w:instrText>
      </w:r>
      <w:r w:rsidRPr="00BD2564">
        <w:fldChar w:fldCharType="separate"/>
      </w:r>
      <w:r w:rsidR="000F2027" w:rsidRPr="00BD2564">
        <w:t>6</w:t>
      </w:r>
      <w:r w:rsidRPr="00BD2564">
        <w:fldChar w:fldCharType="end"/>
      </w:r>
    </w:p>
    <w:p w:rsidR="00BD5EDD" w:rsidRPr="00BD2564" w:rsidRDefault="00BD5EDD" w:rsidP="00BD5EDD">
      <w:pPr>
        <w:pStyle w:val="Innehll1"/>
        <w:rPr>
          <w:szCs w:val="24"/>
        </w:rPr>
      </w:pPr>
      <w:r w:rsidRPr="00BD2564">
        <w:t>Kritik mot socialtjänsten</w:t>
      </w:r>
      <w:r w:rsidRPr="00BD2564">
        <w:tab/>
      </w:r>
      <w:r w:rsidRPr="00BD2564">
        <w:fldChar w:fldCharType="begin" w:fldLock="1"/>
      </w:r>
      <w:r w:rsidRPr="00BD2564">
        <w:instrText xml:space="preserve"> PAGEREF _Toc115775887 \h </w:instrText>
      </w:r>
      <w:r w:rsidRPr="00BD2564">
        <w:fldChar w:fldCharType="separate"/>
      </w:r>
      <w:r w:rsidR="000F2027" w:rsidRPr="00BD2564">
        <w:t>7</w:t>
      </w:r>
      <w:r w:rsidRPr="00BD2564">
        <w:fldChar w:fldCharType="end"/>
      </w:r>
    </w:p>
    <w:p w:rsidR="00BD5EDD" w:rsidRPr="00BD2564" w:rsidRDefault="00BD5EDD" w:rsidP="00BD5EDD">
      <w:pPr>
        <w:pStyle w:val="Innehll1"/>
        <w:rPr>
          <w:szCs w:val="24"/>
        </w:rPr>
      </w:pPr>
      <w:r w:rsidRPr="00BD2564">
        <w:t>Sluten ungdomsvård</w:t>
      </w:r>
      <w:r w:rsidRPr="00BD2564">
        <w:tab/>
      </w:r>
      <w:r w:rsidRPr="00BD2564">
        <w:fldChar w:fldCharType="begin" w:fldLock="1"/>
      </w:r>
      <w:r w:rsidRPr="00BD2564">
        <w:instrText xml:space="preserve"> PAGEREF _Toc115775888 \h </w:instrText>
      </w:r>
      <w:r w:rsidRPr="00BD2564">
        <w:fldChar w:fldCharType="separate"/>
      </w:r>
      <w:r w:rsidR="000F2027" w:rsidRPr="00BD2564">
        <w:t>8</w:t>
      </w:r>
      <w:r w:rsidRPr="00BD2564">
        <w:fldChar w:fldCharType="end"/>
      </w:r>
    </w:p>
    <w:p w:rsidR="00BD5EDD" w:rsidRPr="00BD2564" w:rsidRDefault="00BD5EDD" w:rsidP="00BD5EDD">
      <w:pPr>
        <w:pStyle w:val="Innehll1"/>
        <w:rPr>
          <w:szCs w:val="24"/>
        </w:rPr>
      </w:pPr>
      <w:r w:rsidRPr="00BD2564">
        <w:t>Påföljderna för de unga brottslingarna måste ses över</w:t>
      </w:r>
      <w:r w:rsidRPr="00BD2564">
        <w:tab/>
      </w:r>
      <w:r w:rsidRPr="00BD2564">
        <w:fldChar w:fldCharType="begin" w:fldLock="1"/>
      </w:r>
      <w:r w:rsidRPr="00BD2564">
        <w:instrText xml:space="preserve"> PAGEREF _Toc115775889 \h </w:instrText>
      </w:r>
      <w:r w:rsidRPr="00BD2564">
        <w:fldChar w:fldCharType="separate"/>
      </w:r>
      <w:r w:rsidR="000F2027" w:rsidRPr="00BD2564">
        <w:t>9</w:t>
      </w:r>
      <w:r w:rsidRPr="00BD2564">
        <w:fldChar w:fldCharType="end"/>
      </w:r>
    </w:p>
    <w:p w:rsidR="00BD5EDD" w:rsidRPr="00BD2564" w:rsidRDefault="00BD5EDD" w:rsidP="00BD5EDD">
      <w:pPr>
        <w:pStyle w:val="Innehll1"/>
        <w:rPr>
          <w:szCs w:val="24"/>
        </w:rPr>
      </w:pPr>
      <w:r w:rsidRPr="00BD2564">
        <w:t>Ungdoms- och jourdomstolar</w:t>
      </w:r>
      <w:r w:rsidRPr="00BD2564">
        <w:tab/>
      </w:r>
      <w:r w:rsidRPr="00BD2564">
        <w:fldChar w:fldCharType="begin" w:fldLock="1"/>
      </w:r>
      <w:r w:rsidRPr="00BD2564">
        <w:instrText xml:space="preserve"> PAGEREF _Toc115775890 \h </w:instrText>
      </w:r>
      <w:r w:rsidRPr="00BD2564">
        <w:fldChar w:fldCharType="separate"/>
      </w:r>
      <w:r w:rsidR="000F2027" w:rsidRPr="00BD2564">
        <w:t>9</w:t>
      </w:r>
      <w:r w:rsidRPr="00BD2564">
        <w:fldChar w:fldCharType="end"/>
      </w:r>
    </w:p>
    <w:p w:rsidR="00BD5EDD" w:rsidRPr="00BD2564" w:rsidRDefault="00BD5EDD" w:rsidP="00BD5EDD">
      <w:pPr>
        <w:pStyle w:val="Innehll1"/>
        <w:rPr>
          <w:szCs w:val="24"/>
        </w:rPr>
      </w:pPr>
      <w:r w:rsidRPr="00BD2564">
        <w:t>Medling och familjerådslag</w:t>
      </w:r>
      <w:r w:rsidRPr="00BD2564">
        <w:tab/>
      </w:r>
      <w:r w:rsidRPr="00BD2564">
        <w:fldChar w:fldCharType="begin" w:fldLock="1"/>
      </w:r>
      <w:r w:rsidRPr="00BD2564">
        <w:instrText xml:space="preserve"> PAGEREF _Toc115775891 \h </w:instrText>
      </w:r>
      <w:r w:rsidRPr="00BD2564">
        <w:fldChar w:fldCharType="separate"/>
      </w:r>
      <w:r w:rsidR="000F2027" w:rsidRPr="00BD2564">
        <w:t>10</w:t>
      </w:r>
      <w:r w:rsidRPr="00BD2564">
        <w:fldChar w:fldCharType="end"/>
      </w:r>
    </w:p>
    <w:p w:rsidR="00BD5EDD" w:rsidRPr="00BD2564" w:rsidRDefault="00BD5EDD" w:rsidP="00BD5EDD">
      <w:pPr>
        <w:pStyle w:val="Innehll1"/>
        <w:rPr>
          <w:szCs w:val="24"/>
        </w:rPr>
      </w:pPr>
      <w:r w:rsidRPr="00BD2564">
        <w:t>Avskaffa det solidariska skadeståndsansvaret</w:t>
      </w:r>
      <w:r w:rsidRPr="00BD2564">
        <w:tab/>
      </w:r>
      <w:r w:rsidRPr="00BD2564">
        <w:fldChar w:fldCharType="begin" w:fldLock="1"/>
      </w:r>
      <w:r w:rsidRPr="00BD2564">
        <w:instrText xml:space="preserve"> PAGEREF _Toc115775892 \h </w:instrText>
      </w:r>
      <w:r w:rsidRPr="00BD2564">
        <w:fldChar w:fldCharType="separate"/>
      </w:r>
      <w:r w:rsidR="000F2027" w:rsidRPr="00BD2564">
        <w:t>10</w:t>
      </w:r>
      <w:r w:rsidRPr="00BD2564">
        <w:fldChar w:fldCharType="end"/>
      </w:r>
    </w:p>
    <w:p w:rsidR="00D041F3" w:rsidRPr="00BD2564" w:rsidRDefault="00BD5EDD" w:rsidP="00C10ACF">
      <w:pPr>
        <w:pStyle w:val="Hemstlrubrik"/>
        <w:pageBreakBefore/>
        <w:spacing w:before="0"/>
      </w:pPr>
      <w:r w:rsidRPr="00BD2564">
        <w:lastRenderedPageBreak/>
        <w:fldChar w:fldCharType="end"/>
      </w:r>
      <w:bookmarkStart w:id="9" w:name="_Toc115775882"/>
      <w:r w:rsidR="00D041F3" w:rsidRPr="00BD2564">
        <w:t>Förslag till riksdagsbeslut</w:t>
      </w:r>
      <w:bookmarkEnd w:id="5"/>
      <w:bookmarkEnd w:id="6"/>
      <w:bookmarkEnd w:id="7"/>
      <w:bookmarkEnd w:id="8"/>
      <w:bookmarkEnd w:id="9"/>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snabb åtgärdshantering för unga lagöverträdare.</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att alla brott ska</w:t>
      </w:r>
      <w:r w:rsidR="00C24CEC" w:rsidRPr="00BD2564">
        <w:t>ll</w:t>
      </w:r>
      <w:r w:rsidRPr="00BD2564">
        <w:t xml:space="preserve"> utredas, även om gärningsmannen inte är straf</w:t>
      </w:r>
      <w:r w:rsidRPr="00BD2564">
        <w:t>f</w:t>
      </w:r>
      <w:r w:rsidRPr="00BD2564">
        <w:t>myndig.</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skolans, de sociala myndigheternas och polisens skyldighet att ha upparbetade rutiner för att informera föräldrar om ett barn misstänks för brott.</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att föräldrar ska</w:t>
      </w:r>
      <w:r w:rsidR="00C24CEC" w:rsidRPr="00BD2564">
        <w:t>ll</w:t>
      </w:r>
      <w:r w:rsidRPr="00BD2564">
        <w:t xml:space="preserve"> vara med vid förhör av barn samt att fler p</w:t>
      </w:r>
      <w:r w:rsidRPr="00BD2564">
        <w:t>o</w:t>
      </w:r>
      <w:r w:rsidRPr="00BD2564">
        <w:t>lisförhör ska</w:t>
      </w:r>
      <w:r w:rsidR="00C24CEC" w:rsidRPr="00BD2564">
        <w:t>ll</w:t>
      </w:r>
      <w:r w:rsidRPr="00BD2564">
        <w:t xml:space="preserve"> ske i hemmen.</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att föräldrars skadeståndsansvar ska</w:t>
      </w:r>
      <w:r w:rsidR="00C24CEC" w:rsidRPr="00BD2564">
        <w:t>ll</w:t>
      </w:r>
      <w:r w:rsidRPr="00BD2564">
        <w:t xml:space="preserve"> skärpas.</w:t>
      </w:r>
      <w:r w:rsidR="00C24CEC" w:rsidRPr="00BD2564">
        <w:rPr>
          <w:vertAlign w:val="superscript"/>
        </w:rPr>
        <w:t>1</w:t>
      </w:r>
    </w:p>
    <w:p w:rsidR="00D041F3" w:rsidRPr="00BD2564" w:rsidRDefault="00D041F3" w:rsidP="007326B1">
      <w:pPr>
        <w:pStyle w:val="Hemstlatt"/>
        <w:tabs>
          <w:tab w:val="clear" w:pos="625"/>
          <w:tab w:val="num" w:pos="380"/>
        </w:tabs>
        <w:ind w:left="380" w:hanging="380"/>
      </w:pPr>
      <w:r w:rsidRPr="00BD2564">
        <w:t xml:space="preserve">Riksdagen tillkännager för regeringen som sin mening </w:t>
      </w:r>
      <w:r w:rsidR="008237F7" w:rsidRPr="00BD2564">
        <w:t>vad i motionen anförs om en översyn av insatserna mot minderåriga lagöverträdare.</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att föräldrar till barn under 18 år ska</w:t>
      </w:r>
      <w:r w:rsidR="00C24CEC" w:rsidRPr="00BD2564">
        <w:t>ll</w:t>
      </w:r>
      <w:r w:rsidRPr="00BD2564">
        <w:t xml:space="preserve"> infinna sig i rätten samt ha rätt till ersättning för detta.</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att socialförvaltningarna uppmärksammas på konsekve</w:t>
      </w:r>
      <w:r w:rsidRPr="00BD2564">
        <w:t>n</w:t>
      </w:r>
      <w:r w:rsidRPr="00BD2564">
        <w:t>sen av att unga lagöverträdare kan få felaktig påföljd om inte en vårdplan up</w:t>
      </w:r>
      <w:r w:rsidRPr="00BD2564">
        <w:t>p</w:t>
      </w:r>
      <w:r w:rsidRPr="00BD2564">
        <w:t>rättas.</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fler platser för LVU- och LSU-vård av unga brottslingar.</w:t>
      </w:r>
      <w:r w:rsidR="00C24CEC" w:rsidRPr="00BD2564">
        <w:rPr>
          <w:vertAlign w:val="superscript"/>
        </w:rPr>
        <w:t>2</w:t>
      </w:r>
    </w:p>
    <w:p w:rsidR="00836BB5" w:rsidRPr="00BD2564" w:rsidRDefault="00836BB5" w:rsidP="007326B1">
      <w:pPr>
        <w:pStyle w:val="Hemstlatt"/>
        <w:tabs>
          <w:tab w:val="clear" w:pos="625"/>
          <w:tab w:val="num" w:pos="380"/>
        </w:tabs>
        <w:ind w:left="380" w:hanging="380"/>
      </w:pPr>
      <w:r w:rsidRPr="00BD2564">
        <w:t xml:space="preserve">Riksdagen tillkännager för regeringen som sin mening vad i motionen anförs om platsgaranti och drogfrihet </w:t>
      </w:r>
      <w:r w:rsidR="00B73A65" w:rsidRPr="00BD2564">
        <w:t xml:space="preserve">vid, </w:t>
      </w:r>
      <w:r w:rsidRPr="00BD2564">
        <w:t>samt kvalitetssäkring av</w:t>
      </w:r>
      <w:r w:rsidR="00B73A65" w:rsidRPr="00BD2564">
        <w:t>,</w:t>
      </w:r>
      <w:r w:rsidRPr="00BD2564">
        <w:t xml:space="preserve"> un</w:t>
      </w:r>
      <w:r w:rsidRPr="00BD2564">
        <w:t>g</w:t>
      </w:r>
      <w:r w:rsidRPr="00BD2564">
        <w:t>dom</w:t>
      </w:r>
      <w:r w:rsidRPr="00BD2564">
        <w:t>s</w:t>
      </w:r>
      <w:r w:rsidRPr="00BD2564">
        <w:t>hemmen.</w:t>
      </w:r>
      <w:r w:rsidR="00C24CEC" w:rsidRPr="00BD2564">
        <w:rPr>
          <w:vertAlign w:val="superscript"/>
        </w:rPr>
        <w:t>2</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ett eventuellt avskaffande av påföljden överlämnande till vård inom socialtjänsten.</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påföljden ungdomstjänst.</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en utredning av ansvaret för verkställighet för ungdomars p</w:t>
      </w:r>
      <w:r w:rsidRPr="00BD2564">
        <w:t>å</w:t>
      </w:r>
      <w:r w:rsidRPr="00BD2564">
        <w:t>följd.</w:t>
      </w:r>
      <w:r w:rsidR="00C24CEC" w:rsidRPr="00BD2564">
        <w:rPr>
          <w:vertAlign w:val="superscript"/>
        </w:rPr>
        <w:t>2</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inrättande av ungdoms- och jourdomstolar.</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ett enklare förfarande vid snatterimål.</w:t>
      </w:r>
    </w:p>
    <w:p w:rsidR="00836BB5" w:rsidRPr="00BD2564" w:rsidRDefault="00836BB5" w:rsidP="007326B1">
      <w:pPr>
        <w:pStyle w:val="Hemstlatt"/>
        <w:tabs>
          <w:tab w:val="clear" w:pos="625"/>
          <w:tab w:val="num" w:pos="380"/>
        </w:tabs>
        <w:ind w:left="380" w:hanging="380"/>
      </w:pPr>
      <w:r w:rsidRPr="00BD2564">
        <w:t>Riksdagen tillkännager för regeringen som sin mening vad i motionen anförs om medling för unga lagöverträdare.</w:t>
      </w:r>
    </w:p>
    <w:p w:rsidR="00836BB5" w:rsidRPr="00BD2564" w:rsidRDefault="00836BB5" w:rsidP="007326B1">
      <w:pPr>
        <w:pStyle w:val="Hemstlatt"/>
        <w:pageBreakBefore/>
        <w:tabs>
          <w:tab w:val="clear" w:pos="625"/>
          <w:tab w:val="num" w:pos="380"/>
        </w:tabs>
        <w:ind w:left="380" w:hanging="380"/>
      </w:pPr>
      <w:r w:rsidRPr="00BD2564">
        <w:t>Riksdagen tillkännager för regeringen som sin mening vad i motionen anförs om att avskaffa det solidariska skadeståndsansvaret för unga brott</w:t>
      </w:r>
      <w:r w:rsidRPr="00BD2564">
        <w:t>s</w:t>
      </w:r>
      <w:r w:rsidRPr="00BD2564">
        <w:t>lingar.</w:t>
      </w:r>
      <w:r w:rsidR="00C24CEC" w:rsidRPr="00BD2564">
        <w:rPr>
          <w:vertAlign w:val="superscript"/>
        </w:rPr>
        <w:t>1</w:t>
      </w:r>
    </w:p>
    <w:p w:rsidR="00C24CEC" w:rsidRPr="00BD2564" w:rsidRDefault="00C24CEC" w:rsidP="00C24CEC"/>
    <w:p w:rsidR="00C24CEC" w:rsidRPr="00BD2564" w:rsidRDefault="00C24CEC" w:rsidP="00C24CEC">
      <w:pPr>
        <w:pStyle w:val="Normaltindrag"/>
      </w:pPr>
    </w:p>
    <w:p w:rsidR="00C24CEC" w:rsidRPr="00BD2564" w:rsidRDefault="00C24CEC"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10ACF" w:rsidRPr="00BD2564" w:rsidRDefault="00C10ACF" w:rsidP="00C24CEC">
      <w:pPr>
        <w:pStyle w:val="Normaltindrag"/>
      </w:pPr>
    </w:p>
    <w:p w:rsidR="00C24CEC" w:rsidRPr="00BD2564" w:rsidRDefault="00C24CEC" w:rsidP="00C10ACF">
      <w:pPr>
        <w:spacing w:before="0"/>
        <w:rPr>
          <w:sz w:val="16"/>
          <w:szCs w:val="16"/>
        </w:rPr>
      </w:pPr>
      <w:r w:rsidRPr="00BD2564">
        <w:rPr>
          <w:vertAlign w:val="superscript"/>
        </w:rPr>
        <w:t>1</w:t>
      </w:r>
      <w:r w:rsidRPr="00BD2564">
        <w:rPr>
          <w:sz w:val="16"/>
          <w:szCs w:val="16"/>
        </w:rPr>
        <w:t>Yrkandena 5 och 17 hänvisade till LU.</w:t>
      </w:r>
    </w:p>
    <w:p w:rsidR="00C24CEC" w:rsidRPr="00BD2564" w:rsidRDefault="00C24CEC" w:rsidP="00C10ACF">
      <w:pPr>
        <w:spacing w:before="0"/>
        <w:rPr>
          <w:sz w:val="16"/>
          <w:szCs w:val="16"/>
        </w:rPr>
      </w:pPr>
      <w:r w:rsidRPr="00BD2564">
        <w:rPr>
          <w:vertAlign w:val="superscript"/>
        </w:rPr>
        <w:t>2</w:t>
      </w:r>
      <w:r w:rsidRPr="00BD2564">
        <w:rPr>
          <w:sz w:val="16"/>
          <w:szCs w:val="16"/>
        </w:rPr>
        <w:t>Yrkandena 9, 10 och 13 hänvisade till SoU.</w:t>
      </w:r>
    </w:p>
    <w:p w:rsidR="00C24CEC" w:rsidRPr="00BD2564" w:rsidRDefault="00C24CEC" w:rsidP="00C24CEC">
      <w:pPr>
        <w:pStyle w:val="Normaltindrag"/>
      </w:pPr>
    </w:p>
    <w:p w:rsidR="00E84F25" w:rsidRPr="00BD2564" w:rsidRDefault="00D6164C" w:rsidP="00C10ACF">
      <w:pPr>
        <w:pStyle w:val="Rubrik1"/>
        <w:pageBreakBefore/>
        <w:spacing w:before="0"/>
      </w:pPr>
      <w:bookmarkStart w:id="10" w:name="_Toc114917632"/>
      <w:bookmarkStart w:id="11" w:name="_Toc115536671"/>
      <w:bookmarkStart w:id="12" w:name="_Toc115539764"/>
      <w:bookmarkStart w:id="13" w:name="_Toc115586470"/>
      <w:bookmarkStart w:id="14" w:name="_Toc115775883"/>
      <w:r w:rsidRPr="00BD2564">
        <w:t>Inledning</w:t>
      </w:r>
      <w:bookmarkEnd w:id="10"/>
      <w:bookmarkEnd w:id="11"/>
      <w:bookmarkEnd w:id="12"/>
      <w:bookmarkEnd w:id="13"/>
      <w:bookmarkEnd w:id="14"/>
    </w:p>
    <w:p w:rsidR="00C35B4F" w:rsidRPr="00BD2564" w:rsidRDefault="00D6164C" w:rsidP="00C35B4F">
      <w:r w:rsidRPr="00BD2564">
        <w:t>Normöverföring från vuxna till barn är en förutsättning för spridandet av grundläggande värderingar. Det största ansvaret för denna normbildning li</w:t>
      </w:r>
      <w:r w:rsidRPr="00BD2564">
        <w:t>g</w:t>
      </w:r>
      <w:r w:rsidRPr="00BD2564">
        <w:t>ger hos familjen och andra vuxna som är samhällets bästa brottsförebyggande resurs. Familjepolitikens roll är att få till stånd trygga familjer med möjlighet att styra sin vardag. Det är ofta i skolan som konflikterna under uppväxtåren ställs på sin spets. Barnen måste i skolan få lära sig att grundläggande normer upprätthålls och gäller för alla. Om detta inte fungerar måste samhället gripa in och tidigt och tydligt göra klart vilka regler som gäller, samtidigt som i</w:t>
      </w:r>
      <w:r w:rsidRPr="00BD2564">
        <w:t>n</w:t>
      </w:r>
      <w:r w:rsidRPr="00BD2564">
        <w:t xml:space="preserve">satser görs för att stärka familjens förmåga att bidra med normöverföring och uppfostran, exempelvis genom familjerådslag. Att barnomsorgen, skolan, föreningslivet och socialtjänsten spelar en stor roll är uppenbart. </w:t>
      </w:r>
    </w:p>
    <w:p w:rsidR="00C35B4F" w:rsidRPr="00BD2564" w:rsidRDefault="00C35B4F" w:rsidP="00C35B4F">
      <w:pPr>
        <w:pStyle w:val="Normaltindrag"/>
      </w:pPr>
      <w:r w:rsidRPr="00BD2564">
        <w:t>Forskning visar att det finns samband mellan kriminalitet och neuropsyk</w:t>
      </w:r>
      <w:r w:rsidRPr="00BD2564">
        <w:t>i</w:t>
      </w:r>
      <w:r w:rsidRPr="00BD2564">
        <w:t>atriska funktionshinder. Kristdemokraterna anser att detta samband ska up</w:t>
      </w:r>
      <w:r w:rsidRPr="00BD2564">
        <w:t>p</w:t>
      </w:r>
      <w:r w:rsidRPr="00BD2564">
        <w:t>märksammas. I särskild motion tas detta upp.</w:t>
      </w:r>
    </w:p>
    <w:p w:rsidR="00FC6FDE" w:rsidRPr="00BD2564" w:rsidRDefault="00FC6FDE" w:rsidP="00FC6FDE">
      <w:pPr>
        <w:pStyle w:val="Normaltindrag"/>
      </w:pPr>
      <w:r w:rsidRPr="00BD2564">
        <w:t>Kriminalitet och drogmissbruk har ett tydligt samband. Idag är det svårt att ge ett barn under 15 år tidig hjälp när det finns misstanke om narkotikamis</w:t>
      </w:r>
      <w:r w:rsidRPr="00BD2564">
        <w:t>s</w:t>
      </w:r>
      <w:r w:rsidRPr="00BD2564">
        <w:t>bruk. En stödinsats från samhället försvåras av de gällande reglerna om fö</w:t>
      </w:r>
      <w:r w:rsidRPr="00BD2564">
        <w:t>r</w:t>
      </w:r>
      <w:r w:rsidRPr="00BD2564">
        <w:t>bud mot kroppsbesiktning. Urin- och blodprovstagning får inte göras och därmed kan inga åtgärder vidtas förrän missbruket är uppenbart. Följden blir att socialtjänsten kopplas in först när narkotikamissbruket har pågått under en längre tid. Den personliga integriteten ska värnas, men inte till priset av mänskligt lidande. De bestämmelser som reglerar tvångsmedelsanvändningen mot barn är alltför restriktiva. Provtagning på ungdomar under 15 år bör dä</w:t>
      </w:r>
      <w:r w:rsidRPr="00BD2564">
        <w:t>r</w:t>
      </w:r>
      <w:r w:rsidRPr="00BD2564">
        <w:t>för bli tillåtet vid allvarlig misstanke om narkotikamissbruk. I särskild motion tas brottsförebyggande arbete upp.</w:t>
      </w:r>
    </w:p>
    <w:p w:rsidR="00C04210" w:rsidRPr="00BD2564" w:rsidRDefault="00D6164C" w:rsidP="00D6164C">
      <w:pPr>
        <w:pStyle w:val="Normaltindrag"/>
      </w:pPr>
      <w:r w:rsidRPr="00BD2564">
        <w:t>Kristdemokraterna anser att samhället måste reagera på ungdomars brott</w:t>
      </w:r>
      <w:r w:rsidRPr="00BD2564">
        <w:t>s</w:t>
      </w:r>
      <w:r w:rsidRPr="00BD2564">
        <w:t xml:space="preserve">lighet tidigare än vad som är fallet idag. </w:t>
      </w:r>
      <w:r w:rsidR="00C04210" w:rsidRPr="00BD2564">
        <w:t xml:space="preserve">Tidigare ingripanden och snabbare behandling och rehabilitering är nödvändig. </w:t>
      </w:r>
      <w:r w:rsidRPr="00BD2564">
        <w:t>I många fall väntar socialtjänsten för länge innan de hjälper de barn som hamnat snett, vilket kan ha både ek</w:t>
      </w:r>
      <w:r w:rsidRPr="00BD2564">
        <w:t>o</w:t>
      </w:r>
      <w:r w:rsidRPr="00BD2564">
        <w:t>nomiska och ideologiska orsaker. Socialtjänsten vill göra så få omhändert</w:t>
      </w:r>
      <w:r w:rsidRPr="00BD2564">
        <w:t>a</w:t>
      </w:r>
      <w:r w:rsidRPr="00BD2564">
        <w:t xml:space="preserve">ganden som möjligt och arbetar i det längsta för öppna vårdformer. Tyvärr är det inte alltid det bästa alternativet. </w:t>
      </w:r>
    </w:p>
    <w:p w:rsidR="00D6164C" w:rsidRPr="00BD2564" w:rsidRDefault="00C04210" w:rsidP="00D6164C">
      <w:pPr>
        <w:pStyle w:val="Normaltindrag"/>
      </w:pPr>
      <w:r w:rsidRPr="00BD2564">
        <w:t>Det är också av stor vikt att handläggningen hos polis, åklagare och do</w:t>
      </w:r>
      <w:r w:rsidRPr="00BD2564">
        <w:t>m</w:t>
      </w:r>
      <w:r w:rsidRPr="00BD2564">
        <w:t>stol av mål och ärenden sker så snabbt som möjligt när det är fråga om unga lagöverträdare. Särskilda bestämmelser om handläggningen hos polis, åklag</w:t>
      </w:r>
      <w:r w:rsidRPr="00BD2564">
        <w:t>a</w:t>
      </w:r>
      <w:r w:rsidRPr="00BD2564">
        <w:t>re och domstol i mål och ärenden om brott där den misstänkte inte har fyllt 21 år finns i lagen (1964:167) med särskilda bestämmelser om unga lagövertr</w:t>
      </w:r>
      <w:r w:rsidRPr="00BD2564">
        <w:t>ä</w:t>
      </w:r>
      <w:r w:rsidRPr="00BD2564">
        <w:t>dare</w:t>
      </w:r>
      <w:r w:rsidR="002F6A2B" w:rsidRPr="00BD2564">
        <w:t xml:space="preserve"> (LUL)</w:t>
      </w:r>
      <w:r w:rsidRPr="00BD2564">
        <w:t xml:space="preserve">. </w:t>
      </w:r>
      <w:r w:rsidR="00EE7B2D" w:rsidRPr="00BD2564">
        <w:t>Den påföljd som ådöms ska vara både preventiv och rehabilit</w:t>
      </w:r>
      <w:r w:rsidR="00EE7B2D" w:rsidRPr="00BD2564">
        <w:t>e</w:t>
      </w:r>
      <w:r w:rsidR="00EE7B2D" w:rsidRPr="00BD2564">
        <w:t xml:space="preserve">rande, det vill säga att påföljden ska vara avskräckande samtidigt som den verkar för att den unge inte återgår i brottslighet. </w:t>
      </w:r>
      <w:r w:rsidRPr="00BD2564">
        <w:t>Ett återkommande krimina</w:t>
      </w:r>
      <w:r w:rsidRPr="00BD2564">
        <w:t>l</w:t>
      </w:r>
      <w:r w:rsidRPr="00BD2564">
        <w:t xml:space="preserve">politiskt debattämne är vilken påföljd som ska ådömas när en ung person har befunnits skyldig till ett brott. I brottsbalken särbehandlas barn och unga under </w:t>
      </w:r>
      <w:r w:rsidR="00EE7B2D" w:rsidRPr="00BD2564">
        <w:t>21 år vid påföljdsbestämningen och har brottet begåtts innan den tillt</w:t>
      </w:r>
      <w:r w:rsidR="00EE7B2D" w:rsidRPr="00BD2564">
        <w:t>a</w:t>
      </w:r>
      <w:r w:rsidR="00EE7B2D" w:rsidRPr="00BD2564">
        <w:t xml:space="preserve">lade fyllt 18 år är särbehandling särskilt påtaglig. Har brottet begåtts av den som inte har fyllt 15 år får påföljd inte ådömas. </w:t>
      </w:r>
    </w:p>
    <w:p w:rsidR="00C648D5" w:rsidRPr="00BD2564" w:rsidRDefault="00374D9A" w:rsidP="00C648D5">
      <w:pPr>
        <w:pStyle w:val="Normaltindrag"/>
      </w:pPr>
      <w:r w:rsidRPr="00BD2564">
        <w:t>Den 20 december 2004 överlämnade ungdomsbrottsutredningen sitt betä</w:t>
      </w:r>
      <w:r w:rsidRPr="00BD2564">
        <w:t>n</w:t>
      </w:r>
      <w:r w:rsidRPr="00BD2564">
        <w:t xml:space="preserve">kande </w:t>
      </w:r>
      <w:r w:rsidRPr="00BD2564">
        <w:rPr>
          <w:i/>
        </w:rPr>
        <w:t>Ingripanden mot unga lagöverträdare</w:t>
      </w:r>
      <w:r w:rsidRPr="00BD2564">
        <w:t xml:space="preserve"> (SOU 2004:122) till justitiem</w:t>
      </w:r>
      <w:r w:rsidRPr="00BD2564">
        <w:t>i</w:t>
      </w:r>
      <w:r w:rsidRPr="00BD2564">
        <w:t>nistern.</w:t>
      </w:r>
    </w:p>
    <w:p w:rsidR="00A87676" w:rsidRPr="00BD2564" w:rsidRDefault="001248CA" w:rsidP="00A87676">
      <w:pPr>
        <w:pStyle w:val="Rubrik1"/>
      </w:pPr>
      <w:bookmarkStart w:id="15" w:name="_Toc114917633"/>
      <w:bookmarkStart w:id="16" w:name="_Toc115536672"/>
      <w:bookmarkStart w:id="17" w:name="_Toc115539765"/>
      <w:bookmarkStart w:id="18" w:name="_Toc115586471"/>
      <w:bookmarkStart w:id="19" w:name="_Toc115775884"/>
      <w:r w:rsidRPr="00BD2564">
        <w:t>”</w:t>
      </w:r>
      <w:r w:rsidR="00A87676" w:rsidRPr="00BD2564">
        <w:t>Tidigare, tydligare, tuffare</w:t>
      </w:r>
      <w:r w:rsidRPr="00BD2564">
        <w:t>”</w:t>
      </w:r>
      <w:bookmarkEnd w:id="15"/>
      <w:bookmarkEnd w:id="16"/>
      <w:bookmarkEnd w:id="17"/>
      <w:bookmarkEnd w:id="18"/>
      <w:bookmarkEnd w:id="19"/>
    </w:p>
    <w:p w:rsidR="00A87676" w:rsidRPr="00BD2564" w:rsidRDefault="00A87676" w:rsidP="00A87676">
      <w:pPr>
        <w:pStyle w:val="Normaltindrag"/>
        <w:ind w:firstLine="0"/>
      </w:pPr>
      <w:r w:rsidRPr="00BD2564">
        <w:t>Kristdemokraterna har tillsammans med de tre andra borgerliga riksdagspart</w:t>
      </w:r>
      <w:r w:rsidRPr="00BD2564">
        <w:t>i</w:t>
      </w:r>
      <w:r w:rsidRPr="00BD2564">
        <w:t>erna kommit fram till förslag för att bekämpa ungdomsbrottsligheten</w:t>
      </w:r>
      <w:r w:rsidR="001248CA" w:rsidRPr="00BD2564">
        <w:t xml:space="preserve"> inom ramen för Allians för Sverige</w:t>
      </w:r>
      <w:r w:rsidRPr="00BD2564">
        <w:t xml:space="preserve">. Förslagen presenterades i rapporten </w:t>
      </w:r>
      <w:r w:rsidRPr="00BD2564">
        <w:rPr>
          <w:i/>
        </w:rPr>
        <w:t>Tidigare, tydligare, tuffare</w:t>
      </w:r>
      <w:r w:rsidRPr="00BD2564">
        <w:t xml:space="preserve"> i augusti 2005. </w:t>
      </w:r>
      <w:r w:rsidR="001248CA" w:rsidRPr="00BD2564">
        <w:t xml:space="preserve">Förslagen </w:t>
      </w:r>
      <w:r w:rsidR="00C13485" w:rsidRPr="00BD2564">
        <w:t xml:space="preserve">beträffande unga brottslingar </w:t>
      </w:r>
      <w:r w:rsidR="001248CA" w:rsidRPr="00BD2564">
        <w:t xml:space="preserve">är </w:t>
      </w:r>
      <w:r w:rsidR="00C13485" w:rsidRPr="00BD2564">
        <w:t xml:space="preserve">bland annat </w:t>
      </w:r>
      <w:r w:rsidR="001248CA" w:rsidRPr="00BD2564">
        <w:t>följande:</w:t>
      </w:r>
    </w:p>
    <w:p w:rsidR="00A87676" w:rsidRPr="00BD2564" w:rsidRDefault="00A87676" w:rsidP="007326B1">
      <w:pPr>
        <w:pStyle w:val="PunktlistaBomb"/>
        <w:tabs>
          <w:tab w:val="clear" w:pos="360"/>
        </w:tabs>
      </w:pPr>
      <w:r w:rsidRPr="00BD2564">
        <w:t>Skolan, de sociala myndigheterna och polisen ska vara skyldiga att ha upparbetade rutiner för att informera föräldrarna om barn och unga mis</w:t>
      </w:r>
      <w:r w:rsidRPr="00BD2564">
        <w:t>s</w:t>
      </w:r>
      <w:r w:rsidRPr="00BD2564">
        <w:t xml:space="preserve">tänks för brott. </w:t>
      </w:r>
    </w:p>
    <w:p w:rsidR="00A87676" w:rsidRPr="00BD2564" w:rsidRDefault="00A87676" w:rsidP="007326B1">
      <w:pPr>
        <w:pStyle w:val="PunktlistaBomb"/>
        <w:tabs>
          <w:tab w:val="clear" w:pos="360"/>
        </w:tabs>
        <w:spacing w:before="0"/>
      </w:pPr>
      <w:r w:rsidRPr="00BD2564">
        <w:t>Föräldrar ska vara med när barn och ungdomar förhörs av polis. Fler poli</w:t>
      </w:r>
      <w:r w:rsidRPr="00BD2564">
        <w:t>s</w:t>
      </w:r>
      <w:r w:rsidRPr="00BD2564">
        <w:t>förhör bör genomföras i hemmen.</w:t>
      </w:r>
    </w:p>
    <w:p w:rsidR="00A87676" w:rsidRPr="00BD2564" w:rsidRDefault="00A87676" w:rsidP="007326B1">
      <w:pPr>
        <w:pStyle w:val="PunktlistaBomb"/>
        <w:tabs>
          <w:tab w:val="clear" w:pos="360"/>
        </w:tabs>
        <w:spacing w:before="0"/>
      </w:pPr>
      <w:r w:rsidRPr="00BD2564">
        <w:t>Föräldrar till barn under 18 år ska, oavsett om barnet är tilltalad, måls</w:t>
      </w:r>
      <w:r w:rsidRPr="00BD2564">
        <w:t>ä</w:t>
      </w:r>
      <w:r w:rsidRPr="00BD2564">
        <w:t>gande eller vittne, ha rätt till ersättning för sin inställelse i rätten.</w:t>
      </w:r>
    </w:p>
    <w:p w:rsidR="00A87676" w:rsidRPr="00BD2564" w:rsidRDefault="00A87676" w:rsidP="007326B1">
      <w:pPr>
        <w:pStyle w:val="PunktlistaBomb"/>
        <w:tabs>
          <w:tab w:val="clear" w:pos="360"/>
        </w:tabs>
        <w:spacing w:before="0"/>
      </w:pPr>
      <w:r w:rsidRPr="00BD2564">
        <w:t>Föräldrar till barn under 18 år ska infinna sig i domstolen när barnet är aktör i en rättsprocess. Detta bör vara sanktionerat med exempelvis vite.</w:t>
      </w:r>
    </w:p>
    <w:p w:rsidR="00A87676" w:rsidRPr="00BD2564" w:rsidRDefault="00A87676" w:rsidP="007326B1">
      <w:pPr>
        <w:pStyle w:val="PunktlistaBomb"/>
        <w:tabs>
          <w:tab w:val="clear" w:pos="360"/>
        </w:tabs>
        <w:spacing w:before="0"/>
      </w:pPr>
      <w:r w:rsidRPr="00BD2564">
        <w:t>Alla brott ska utredas, även om gärningsmannen är under 15 år.</w:t>
      </w:r>
    </w:p>
    <w:p w:rsidR="00A87676" w:rsidRPr="00BD2564" w:rsidRDefault="00A87676" w:rsidP="007326B1">
      <w:pPr>
        <w:pStyle w:val="PunktlistaBomb"/>
        <w:tabs>
          <w:tab w:val="clear" w:pos="360"/>
        </w:tabs>
        <w:spacing w:before="0"/>
      </w:pPr>
      <w:r w:rsidRPr="00BD2564">
        <w:t>Skärp föräldrarnas skadeståndsansvar.</w:t>
      </w:r>
    </w:p>
    <w:p w:rsidR="00A87676" w:rsidRPr="00BD2564" w:rsidRDefault="00A87676" w:rsidP="007326B1">
      <w:pPr>
        <w:pStyle w:val="PunktlistaBomb"/>
        <w:tabs>
          <w:tab w:val="clear" w:pos="360"/>
        </w:tabs>
        <w:spacing w:before="0"/>
      </w:pPr>
      <w:r w:rsidRPr="00BD2564">
        <w:t>Påföljden överlämnande till vård inom socialtjänsten kan behöva avska</w:t>
      </w:r>
      <w:r w:rsidRPr="00BD2564">
        <w:t>f</w:t>
      </w:r>
      <w:r w:rsidRPr="00BD2564">
        <w:t>fas.</w:t>
      </w:r>
    </w:p>
    <w:p w:rsidR="00A87676" w:rsidRPr="00BD2564" w:rsidRDefault="00A87676" w:rsidP="007326B1">
      <w:pPr>
        <w:pStyle w:val="PunktlistaBomb"/>
        <w:tabs>
          <w:tab w:val="clear" w:pos="360"/>
        </w:tabs>
        <w:spacing w:before="0"/>
      </w:pPr>
      <w:r w:rsidRPr="00BD2564">
        <w:t>Det bör noga övervägas om ansvaret för verkställigheten för ungdomars påföljd ska överföras till kriminalvården genom konsekvensprogram i fr</w:t>
      </w:r>
      <w:r w:rsidRPr="00BD2564">
        <w:t>i</w:t>
      </w:r>
      <w:r w:rsidRPr="00BD2564">
        <w:t>vårdens regi.</w:t>
      </w:r>
    </w:p>
    <w:p w:rsidR="00A87676" w:rsidRPr="00BD2564" w:rsidRDefault="00A87676" w:rsidP="007326B1">
      <w:pPr>
        <w:pStyle w:val="PunktlistaBomb"/>
        <w:tabs>
          <w:tab w:val="clear" w:pos="360"/>
        </w:tabs>
        <w:spacing w:before="0"/>
      </w:pPr>
      <w:r w:rsidRPr="00BD2564">
        <w:t>Påföljden ungdomstjänst ska bli en självständig påföljd för unga lagöve</w:t>
      </w:r>
      <w:r w:rsidRPr="00BD2564">
        <w:t>r</w:t>
      </w:r>
      <w:r w:rsidRPr="00BD2564">
        <w:t>trädare och ligga under kriminalvårdens ansvar.</w:t>
      </w:r>
    </w:p>
    <w:p w:rsidR="00A87676" w:rsidRPr="00BD2564" w:rsidRDefault="00A87676" w:rsidP="007326B1">
      <w:pPr>
        <w:pStyle w:val="PunktlistaBomb"/>
        <w:tabs>
          <w:tab w:val="clear" w:pos="360"/>
        </w:tabs>
        <w:spacing w:before="0"/>
      </w:pPr>
      <w:r w:rsidRPr="00BD2564">
        <w:t>Ungdomstjänst ska kombineras med påverkansinsatser, exempelvis kons</w:t>
      </w:r>
      <w:r w:rsidRPr="00BD2564">
        <w:t>e</w:t>
      </w:r>
      <w:r w:rsidRPr="00BD2564">
        <w:t>kvensprogram</w:t>
      </w:r>
      <w:r w:rsidR="00C10ACF" w:rsidRPr="00BD2564">
        <w:t>.</w:t>
      </w:r>
    </w:p>
    <w:p w:rsidR="00A87676" w:rsidRPr="00BD2564" w:rsidRDefault="00A87676" w:rsidP="007326B1">
      <w:pPr>
        <w:pStyle w:val="PunktlistaBomb"/>
        <w:tabs>
          <w:tab w:val="clear" w:pos="360"/>
        </w:tabs>
        <w:spacing w:before="0"/>
      </w:pPr>
      <w:r w:rsidRPr="00BD2564">
        <w:t>Efter avslutad ungdomstjänst ska den unges arbetsinsatser utvärderas til</w:t>
      </w:r>
      <w:r w:rsidRPr="00BD2564">
        <w:t>l</w:t>
      </w:r>
      <w:r w:rsidRPr="00BD2564">
        <w:t xml:space="preserve">sammans med föräldrarna. </w:t>
      </w:r>
    </w:p>
    <w:p w:rsidR="00A87676" w:rsidRPr="00BD2564" w:rsidRDefault="00A87676" w:rsidP="007326B1">
      <w:pPr>
        <w:pStyle w:val="PunktlistaBomb"/>
        <w:tabs>
          <w:tab w:val="clear" w:pos="360"/>
        </w:tabs>
        <w:spacing w:before="0"/>
      </w:pPr>
      <w:r w:rsidRPr="00BD2564">
        <w:t>Inför platsgaranti på ungdomshemmen.</w:t>
      </w:r>
    </w:p>
    <w:p w:rsidR="00A87676" w:rsidRPr="00BD2564" w:rsidRDefault="00A87676" w:rsidP="007326B1">
      <w:pPr>
        <w:pStyle w:val="PunktlistaBomb"/>
        <w:tabs>
          <w:tab w:val="clear" w:pos="360"/>
        </w:tabs>
        <w:spacing w:before="0"/>
      </w:pPr>
      <w:r w:rsidRPr="00BD2564">
        <w:t>Kvalitetssäkra ungdomshemmen.</w:t>
      </w:r>
    </w:p>
    <w:p w:rsidR="00A87676" w:rsidRPr="00BD2564" w:rsidRDefault="00A87676" w:rsidP="007326B1">
      <w:pPr>
        <w:pStyle w:val="PunktlistaBomb"/>
        <w:tabs>
          <w:tab w:val="clear" w:pos="360"/>
        </w:tabs>
        <w:spacing w:before="0"/>
      </w:pPr>
      <w:r w:rsidRPr="00BD2564">
        <w:t>Ungdomshemmen måste vara drogfria. Tillämpa möjligheterna att a</w:t>
      </w:r>
      <w:r w:rsidRPr="00BD2564">
        <w:t>n</w:t>
      </w:r>
      <w:r w:rsidRPr="00BD2564">
        <w:t>vända drogtester på ungdomshemmen.</w:t>
      </w:r>
    </w:p>
    <w:p w:rsidR="00A87676" w:rsidRPr="00BD2564" w:rsidRDefault="00A87676" w:rsidP="007326B1">
      <w:pPr>
        <w:pStyle w:val="PunktlistaBomb"/>
        <w:tabs>
          <w:tab w:val="clear" w:pos="360"/>
        </w:tabs>
        <w:spacing w:before="0"/>
      </w:pPr>
      <w:r w:rsidRPr="00BD2564">
        <w:t>Det bör noga övervägas att överföra ansvaret för dem som dömts till sluten ungdomsvård till kriminalvården.</w:t>
      </w:r>
    </w:p>
    <w:p w:rsidR="00A87676" w:rsidRPr="00BD2564" w:rsidRDefault="00A87676" w:rsidP="007326B1">
      <w:pPr>
        <w:pStyle w:val="PunktlistaBomb"/>
        <w:tabs>
          <w:tab w:val="clear" w:pos="360"/>
        </w:tabs>
        <w:spacing w:before="0"/>
      </w:pPr>
      <w:r w:rsidRPr="00BD2564">
        <w:t>Medling bör alltid bli aktuell för unga lagöverträdare.</w:t>
      </w:r>
    </w:p>
    <w:p w:rsidR="00A87676" w:rsidRPr="00BD2564" w:rsidRDefault="00A87676" w:rsidP="007326B1">
      <w:pPr>
        <w:pStyle w:val="PunktlistaBomb"/>
        <w:tabs>
          <w:tab w:val="clear" w:pos="360"/>
        </w:tabs>
        <w:spacing w:before="0"/>
      </w:pPr>
      <w:r w:rsidRPr="00BD2564">
        <w:t>Alla kommuner bör bli skyldiga att erbjuda medling.</w:t>
      </w:r>
    </w:p>
    <w:p w:rsidR="00A87676" w:rsidRPr="00BD2564" w:rsidRDefault="00A87676" w:rsidP="007326B1">
      <w:pPr>
        <w:pStyle w:val="PunktlistaBomb"/>
        <w:tabs>
          <w:tab w:val="clear" w:pos="360"/>
        </w:tabs>
        <w:spacing w:before="0"/>
      </w:pPr>
      <w:r w:rsidRPr="00BD2564">
        <w:t>Avskaffa det solidariska skadeståndsansvaret för unga lagöverträdare.</w:t>
      </w:r>
    </w:p>
    <w:p w:rsidR="00374D9A" w:rsidRPr="00BD2564" w:rsidRDefault="00374D9A" w:rsidP="00374D9A">
      <w:pPr>
        <w:pStyle w:val="Rubrik1"/>
      </w:pPr>
      <w:bookmarkStart w:id="20" w:name="_Toc114917634"/>
      <w:bookmarkStart w:id="21" w:name="_Toc115536673"/>
      <w:bookmarkStart w:id="22" w:name="_Toc115539766"/>
      <w:bookmarkStart w:id="23" w:name="_Toc115586472"/>
      <w:bookmarkStart w:id="24" w:name="_Toc115775885"/>
      <w:r w:rsidRPr="00BD2564">
        <w:t>De minderåriga lagöverträdarna</w:t>
      </w:r>
      <w:bookmarkEnd w:id="20"/>
      <w:bookmarkEnd w:id="21"/>
      <w:bookmarkEnd w:id="22"/>
      <w:bookmarkEnd w:id="23"/>
      <w:bookmarkEnd w:id="24"/>
    </w:p>
    <w:p w:rsidR="00E57903" w:rsidRPr="00BD2564" w:rsidRDefault="00E57903" w:rsidP="00E57903">
      <w:r w:rsidRPr="00BD2564">
        <w:t xml:space="preserve">Forskningen på området barns och ungas brottslighet inriktar sig främst på dem som är straffmyndiga, över 15 år, men det finns barn som börjar begå brott i mycket unga år. I många fall har femtonåringar redan utvecklat en vanebrottslighet. Det är inte heller ovanligt att barn under 15 år utnyttjas av äldre kriminella till att medverka när brott begås. På så vis kan brottet skyllas på den minderårige, som ändå inte kan straffas för brottet. </w:t>
      </w:r>
    </w:p>
    <w:p w:rsidR="00E57903" w:rsidRPr="00BD2564" w:rsidRDefault="00E57903" w:rsidP="00E57903">
      <w:pPr>
        <w:pStyle w:val="Normaltindrag"/>
      </w:pPr>
      <w:r w:rsidRPr="00BD2564">
        <w:t>Stöldbrotten utgör nästan hälften av samtliga brott som minderåriga reg</w:t>
      </w:r>
      <w:r w:rsidRPr="00BD2564">
        <w:t>i</w:t>
      </w:r>
      <w:r w:rsidRPr="00BD2564">
        <w:t>streras för och av dessa utgörs tre fjärdedelar av stöld och snatteri i butiker och varuhus. Skadegörelse är också ett vanligt brott bland minderåriga.</w:t>
      </w:r>
    </w:p>
    <w:p w:rsidR="00E57903" w:rsidRPr="00BD2564" w:rsidRDefault="003B5647" w:rsidP="00E57903">
      <w:pPr>
        <w:pStyle w:val="Normaltindrag"/>
      </w:pPr>
      <w:r w:rsidRPr="00BD2564">
        <w:t>Eftersom barn under 15 år inte är straffmyndiga</w:t>
      </w:r>
      <w:r w:rsidR="002F6A2B" w:rsidRPr="00BD2564">
        <w:t xml:space="preserve"> finns </w:t>
      </w:r>
      <w:r w:rsidRPr="00BD2564">
        <w:t>det</w:t>
      </w:r>
      <w:r w:rsidR="002F6A2B" w:rsidRPr="00BD2564">
        <w:t xml:space="preserve"> inga straffpr</w:t>
      </w:r>
      <w:r w:rsidR="002F6A2B" w:rsidRPr="00BD2564">
        <w:t>o</w:t>
      </w:r>
      <w:r w:rsidR="002F6A2B" w:rsidRPr="00BD2564">
        <w:t>cessuella skäl att utreda ett brott som begåtts av ett minderårigt barn och n</w:t>
      </w:r>
      <w:r w:rsidR="002F6A2B" w:rsidRPr="00BD2564">
        <w:t>å</w:t>
      </w:r>
      <w:r w:rsidR="002F6A2B" w:rsidRPr="00BD2564">
        <w:t>gon förundersökning ska inte inledas. Det finns dock vissa möjligheter</w:t>
      </w:r>
      <w:r w:rsidR="00075715" w:rsidRPr="00BD2564">
        <w:t>,</w:t>
      </w:r>
      <w:r w:rsidR="002F6A2B" w:rsidRPr="00BD2564">
        <w:t xml:space="preserve"> enlig</w:t>
      </w:r>
      <w:r w:rsidR="00075715" w:rsidRPr="00BD2564">
        <w:t>t</w:t>
      </w:r>
      <w:r w:rsidR="002F6A2B" w:rsidRPr="00BD2564">
        <w:t xml:space="preserve"> 31 § </w:t>
      </w:r>
      <w:r w:rsidR="00075715" w:rsidRPr="00BD2564">
        <w:t xml:space="preserve">LUL, </w:t>
      </w:r>
      <w:r w:rsidR="002F6A2B" w:rsidRPr="00BD2564">
        <w:t>för polis eller åklagare att inleda en utredning av ett brott som begåtts av en minderårig. Så får ske om en utredning kan antas ha betydelse för att avgöra behovet av socialtjänstens insatser med avseende på den unge, om det behövs för att klarlägga om någon som har fyllt 15 år har tagit del i brottet, om det behövs för att efterforska gods som har åtkommits genom brottet eller det annars är av särskild vikt att en utredning äger rum. Har ba</w:t>
      </w:r>
      <w:r w:rsidR="002F6A2B" w:rsidRPr="00BD2564">
        <w:t>r</w:t>
      </w:r>
      <w:r w:rsidR="002F6A2B" w:rsidRPr="00BD2564">
        <w:t xml:space="preserve">net inte fyllt 12 år får en utredning inledas endast om det finns synnerliga skäl. </w:t>
      </w:r>
      <w:r w:rsidR="00075715" w:rsidRPr="00BD2564">
        <w:t xml:space="preserve">I de flesta fall läggs dock de minderårigas brott till handlingarna. </w:t>
      </w:r>
      <w:r w:rsidR="00E57903" w:rsidRPr="00BD2564">
        <w:t>Kris</w:t>
      </w:r>
      <w:r w:rsidR="00E57903" w:rsidRPr="00BD2564">
        <w:t>t</w:t>
      </w:r>
      <w:r w:rsidR="00E57903" w:rsidRPr="00BD2564">
        <w:t>demokraterna anser att alla brott ska utredas, även om gärningsmannen är under 15 år. Detta ska ges regeringen till känna.</w:t>
      </w:r>
    </w:p>
    <w:p w:rsidR="00E57903" w:rsidRPr="00BD2564" w:rsidRDefault="00E57903" w:rsidP="00E57903">
      <w:pPr>
        <w:pStyle w:val="Normaltindrag"/>
      </w:pPr>
      <w:r w:rsidRPr="00BD2564">
        <w:t>Högre krav måste ställas på föräldrarna till barn som begår brott. Föräl</w:t>
      </w:r>
      <w:r w:rsidRPr="00BD2564">
        <w:t>d</w:t>
      </w:r>
      <w:r w:rsidRPr="00BD2564">
        <w:t xml:space="preserve">rarna måste vara delaktiga </w:t>
      </w:r>
      <w:r w:rsidR="00223F63" w:rsidRPr="00BD2564">
        <w:t>och s</w:t>
      </w:r>
      <w:r w:rsidRPr="00BD2564">
        <w:t xml:space="preserve">kolan, de sociala myndigheterna och polisen ska vara skyldiga att ha upparbetade rutiner för att informera föräldrarna om barn misstänks för brott. Föräldrarna ska också vara närvarande när barn och ungdomar förhörs av polis och fler polisförhör ska genomföras i hemmet. Föräldrarnas skadeståndsansvar ska </w:t>
      </w:r>
      <w:r w:rsidR="00223F63" w:rsidRPr="00BD2564">
        <w:t xml:space="preserve">också </w:t>
      </w:r>
      <w:r w:rsidRPr="00BD2564">
        <w:t xml:space="preserve">skärpas. </w:t>
      </w:r>
      <w:r w:rsidR="00061985" w:rsidRPr="00BD2564">
        <w:t>Motivet till en sådan fö</w:t>
      </w:r>
      <w:r w:rsidR="00061985" w:rsidRPr="00BD2564">
        <w:t>r</w:t>
      </w:r>
      <w:r w:rsidR="00061985" w:rsidRPr="00BD2564">
        <w:t xml:space="preserve">ändring skulle vara att tydligt peka på att föräldrarna har ett ansvar för vad barnen gör och </w:t>
      </w:r>
      <w:r w:rsidR="00B73A65" w:rsidRPr="00BD2564">
        <w:t xml:space="preserve">var de </w:t>
      </w:r>
      <w:r w:rsidR="00061985" w:rsidRPr="00BD2564">
        <w:t>befinner sig. Om barnen orsakar skador ska kostnade</w:t>
      </w:r>
      <w:r w:rsidR="00061985" w:rsidRPr="00BD2564">
        <w:t>r</w:t>
      </w:r>
      <w:r w:rsidR="00061985" w:rsidRPr="00BD2564">
        <w:t>na inte lasta brottsoffer, näringsidkare och försäkringsbolag.</w:t>
      </w:r>
    </w:p>
    <w:p w:rsidR="00223F63" w:rsidRPr="00BD2564" w:rsidRDefault="00223F63" w:rsidP="00E57903">
      <w:pPr>
        <w:pStyle w:val="Normaltindrag"/>
      </w:pPr>
      <w:r w:rsidRPr="00BD2564">
        <w:t xml:space="preserve">Vidare måste insatserna mot minderåriga lagöverträdare </w:t>
      </w:r>
      <w:r w:rsidR="000F5F35" w:rsidRPr="00BD2564">
        <w:t xml:space="preserve">snarast </w:t>
      </w:r>
      <w:r w:rsidRPr="00BD2564">
        <w:t xml:space="preserve">ses över. Det är möjligt att bryta ett barns brottsliga bana, men då krävs engagemang och adekvata insatser. </w:t>
      </w:r>
    </w:p>
    <w:p w:rsidR="00075715" w:rsidRPr="00BD2564" w:rsidRDefault="00075715" w:rsidP="00075715">
      <w:pPr>
        <w:pStyle w:val="Rubrik1"/>
      </w:pPr>
      <w:bookmarkStart w:id="25" w:name="_Toc114917635"/>
      <w:bookmarkStart w:id="26" w:name="_Toc115536674"/>
      <w:bookmarkStart w:id="27" w:name="_Toc115539767"/>
      <w:bookmarkStart w:id="28" w:name="_Toc115586473"/>
      <w:bookmarkStart w:id="29" w:name="_Toc115775886"/>
      <w:r w:rsidRPr="00BD2564">
        <w:t>Unga lagöverträdare över 15 år</w:t>
      </w:r>
      <w:bookmarkEnd w:id="25"/>
      <w:bookmarkEnd w:id="26"/>
      <w:bookmarkEnd w:id="27"/>
      <w:bookmarkEnd w:id="28"/>
      <w:bookmarkEnd w:id="29"/>
    </w:p>
    <w:p w:rsidR="00F21C4E" w:rsidRPr="00BD2564" w:rsidRDefault="00075715" w:rsidP="00F21C4E">
      <w:r w:rsidRPr="00BD2564">
        <w:t>Vad gäller barn och unga i åldrarna 15 till 20 år finns betydligt mer inform</w:t>
      </w:r>
      <w:r w:rsidRPr="00BD2564">
        <w:t>a</w:t>
      </w:r>
      <w:r w:rsidRPr="00BD2564">
        <w:t>tion</w:t>
      </w:r>
      <w:r w:rsidR="00FC54CE" w:rsidRPr="00BD2564">
        <w:t xml:space="preserve"> att tillgå</w:t>
      </w:r>
      <w:r w:rsidR="00C45557" w:rsidRPr="00BD2564">
        <w:t>, även om kriminalstatistik inte beskriver den faktiska brottsli</w:t>
      </w:r>
      <w:r w:rsidR="00C45557" w:rsidRPr="00BD2564">
        <w:t>g</w:t>
      </w:r>
      <w:r w:rsidR="00C45557" w:rsidRPr="00BD2564">
        <w:t>heten. Det står dock klart att ungdomar som grupp betraktad är mycket brott</w:t>
      </w:r>
      <w:r w:rsidR="00C45557" w:rsidRPr="00BD2564">
        <w:t>s</w:t>
      </w:r>
      <w:r w:rsidR="00C45557" w:rsidRPr="00BD2564">
        <w:t>aktiva. Enligt statistiken begår de lägsta åldersgrupperna flest brott per ind</w:t>
      </w:r>
      <w:r w:rsidR="00C45557" w:rsidRPr="00BD2564">
        <w:t>i</w:t>
      </w:r>
      <w:r w:rsidR="00C45557" w:rsidRPr="00BD2564">
        <w:t xml:space="preserve">vid. </w:t>
      </w:r>
      <w:r w:rsidR="00FC54CE" w:rsidRPr="00BD2564">
        <w:t>Brottsförebyggande rådets statistik visa</w:t>
      </w:r>
      <w:r w:rsidR="00C10ACF" w:rsidRPr="00BD2564">
        <w:t>r att lite drygt 20 %</w:t>
      </w:r>
      <w:r w:rsidR="00FC54CE" w:rsidRPr="00BD2564">
        <w:t xml:space="preserve"> av dem som lagfördes för brott år 2004 var barn och ungdomar </w:t>
      </w:r>
      <w:r w:rsidR="00C45557" w:rsidRPr="00BD2564">
        <w:t>i 15</w:t>
      </w:r>
      <w:r w:rsidR="00C10ACF" w:rsidRPr="00BD2564">
        <w:t>–</w:t>
      </w:r>
      <w:r w:rsidR="00C45557" w:rsidRPr="00BD2564">
        <w:t>20-årsåldern</w:t>
      </w:r>
      <w:r w:rsidR="00FC54CE" w:rsidRPr="00BD2564">
        <w:t xml:space="preserve">. Det vanligaste brottet </w:t>
      </w:r>
      <w:r w:rsidR="00C45557" w:rsidRPr="00BD2564">
        <w:t>personer tillhörande den nämnda åldersgruppen</w:t>
      </w:r>
      <w:r w:rsidR="00FC54CE" w:rsidRPr="00BD2564">
        <w:t xml:space="preserve"> lagfördes för 2004 var snatteri. Vidare var s</w:t>
      </w:r>
      <w:r w:rsidR="00F21C4E" w:rsidRPr="00BD2564">
        <w:t>töldbrott, misshandelsbrott, olovlig körning och ringa narkotikabrott vanliga brottstyper. Rån är ett utpräglat ungdom</w:t>
      </w:r>
      <w:r w:rsidR="00F21C4E" w:rsidRPr="00BD2564">
        <w:t>s</w:t>
      </w:r>
      <w:r w:rsidR="00F21C4E" w:rsidRPr="00BD2564">
        <w:t>brott. 56</w:t>
      </w:r>
      <w:r w:rsidR="00C10ACF" w:rsidRPr="00BD2564">
        <w:t> %</w:t>
      </w:r>
      <w:r w:rsidR="00F21C4E" w:rsidRPr="00BD2564">
        <w:t xml:space="preserve"> av dem som lagfördes för rån 2004 var mellan 15 och 20 år ga</w:t>
      </w:r>
      <w:r w:rsidR="00F21C4E" w:rsidRPr="00BD2564">
        <w:t>m</w:t>
      </w:r>
      <w:r w:rsidR="00F21C4E" w:rsidRPr="00BD2564">
        <w:t xml:space="preserve">la. </w:t>
      </w:r>
    </w:p>
    <w:p w:rsidR="00C45557" w:rsidRPr="00BD2564" w:rsidRDefault="00C45557" w:rsidP="00C45557">
      <w:pPr>
        <w:pStyle w:val="Normaltindrag"/>
      </w:pPr>
      <w:r w:rsidRPr="00BD2564">
        <w:t xml:space="preserve">En stor majoritet av de unga lagöverträdarna är pojkar, även om flickor i självrapporterande undersökningar uppger att de gör sig skyldiga till brott i större utsträckning än vad lagföringarna visar. Pojkar och flickor begår också olika sorters brott. En tendens är dock att flickornas andel av brottsligheten ökar något. </w:t>
      </w:r>
    </w:p>
    <w:p w:rsidR="00803B68" w:rsidRPr="00BD2564" w:rsidRDefault="00803B68" w:rsidP="00C45557">
      <w:pPr>
        <w:pStyle w:val="Normaltindrag"/>
      </w:pPr>
      <w:r w:rsidRPr="00BD2564">
        <w:t xml:space="preserve">Kristdemokraterna anser att det bör införas särskilda ungdomsrotlar som skyndsamt utreder brott där ungdomar är inblandande. Om detta finns mer att läsa i vår åklagarmotion. </w:t>
      </w:r>
    </w:p>
    <w:p w:rsidR="002550C7" w:rsidRPr="00BD2564" w:rsidRDefault="009711AD" w:rsidP="002550C7">
      <w:pPr>
        <w:pStyle w:val="Normaltindrag"/>
      </w:pPr>
      <w:r w:rsidRPr="00BD2564">
        <w:t>Även för unga brottslingar som är över 15 år är föräldrarnas engagemang oerhört viktigt. Föräldrar till barn under 18 år ska</w:t>
      </w:r>
      <w:r w:rsidR="00C10ACF" w:rsidRPr="00BD2564">
        <w:t>, oavsett om barnet är tillt</w:t>
      </w:r>
      <w:r w:rsidR="00C10ACF" w:rsidRPr="00BD2564">
        <w:t>a</w:t>
      </w:r>
      <w:r w:rsidR="00C10ACF" w:rsidRPr="00BD2564">
        <w:t>lat</w:t>
      </w:r>
      <w:r w:rsidRPr="00BD2564">
        <w:t xml:space="preserve">, målsägande eller vittne, ha rätt till ersättning för sin inställelse i rätten. Föräldrar till barn under 18 år ska infinna sig i domstolen när barnet är aktör i en rättsprocess. Detta bör vara sanktionerat med exempelvis vite. </w:t>
      </w:r>
    </w:p>
    <w:p w:rsidR="00803B68" w:rsidRPr="00BD2564" w:rsidRDefault="00803B68" w:rsidP="00803B68">
      <w:pPr>
        <w:pStyle w:val="Rubrik1"/>
      </w:pPr>
      <w:bookmarkStart w:id="30" w:name="_Toc114917636"/>
      <w:bookmarkStart w:id="31" w:name="_Toc115536675"/>
      <w:bookmarkStart w:id="32" w:name="_Toc115539768"/>
      <w:bookmarkStart w:id="33" w:name="_Toc115586474"/>
      <w:bookmarkStart w:id="34" w:name="_Toc115775887"/>
      <w:r w:rsidRPr="00BD2564">
        <w:t>Kritik mot socialtjänsten</w:t>
      </w:r>
      <w:bookmarkEnd w:id="30"/>
      <w:bookmarkEnd w:id="31"/>
      <w:bookmarkEnd w:id="32"/>
      <w:bookmarkEnd w:id="33"/>
      <w:bookmarkEnd w:id="34"/>
    </w:p>
    <w:p w:rsidR="00803B68" w:rsidRPr="00BD2564" w:rsidRDefault="00803B68" w:rsidP="00803B68">
      <w:r w:rsidRPr="00BD2564">
        <w:t>Under de senaste åren har det framkommit att det nuvarande omhändertaga</w:t>
      </w:r>
      <w:r w:rsidRPr="00BD2564">
        <w:t>n</w:t>
      </w:r>
      <w:r w:rsidRPr="00BD2564">
        <w:t>det av unga lagöverträdare inom socialtjänsten har stora brister. Särskilt b</w:t>
      </w:r>
      <w:r w:rsidRPr="00BD2564">
        <w:t>e</w:t>
      </w:r>
      <w:r w:rsidRPr="00BD2564">
        <w:t>kymmersamt är att socialtjänsten uppenbarligen inte har den kunskap om den straffrättsliga regleringen som behövs fö</w:t>
      </w:r>
      <w:r w:rsidR="00E843B2" w:rsidRPr="00BD2564">
        <w:t>r att förstå vikten av att vård</w:t>
      </w:r>
      <w:r w:rsidRPr="00BD2564">
        <w:t xml:space="preserve">planer upprättas. Detta kan leda till att vården får en mindre lämplig utformning. </w:t>
      </w:r>
      <w:r w:rsidR="00520C86" w:rsidRPr="00BD2564">
        <w:t>Än</w:t>
      </w:r>
      <w:r w:rsidRPr="00BD2564">
        <w:t xml:space="preserve"> värre är att bristen på vårdplan och </w:t>
      </w:r>
      <w:r w:rsidR="00E249F8" w:rsidRPr="00BD2564">
        <w:t>därmed vårdbehovsbedömning kan me</w:t>
      </w:r>
      <w:r w:rsidR="00E249F8" w:rsidRPr="00BD2564">
        <w:t>d</w:t>
      </w:r>
      <w:r w:rsidR="00E249F8" w:rsidRPr="00BD2564">
        <w:t xml:space="preserve">föra att den unge inte döms till en adekvat påföljd. </w:t>
      </w:r>
      <w:r w:rsidR="000F5F35" w:rsidRPr="00BD2564">
        <w:t>Detta ska socialförval</w:t>
      </w:r>
      <w:r w:rsidR="000F5F35" w:rsidRPr="00BD2564">
        <w:t>t</w:t>
      </w:r>
      <w:r w:rsidR="000F5F35" w:rsidRPr="00BD2564">
        <w:t xml:space="preserve">ningarna uppmärksammas på. </w:t>
      </w:r>
      <w:r w:rsidR="00520C86" w:rsidRPr="00BD2564">
        <w:t>S</w:t>
      </w:r>
      <w:r w:rsidR="00E249F8" w:rsidRPr="00BD2564">
        <w:t>ocialtjänstens insatser för lagöverträdare u</w:t>
      </w:r>
      <w:r w:rsidR="00E249F8" w:rsidRPr="00BD2564">
        <w:t>n</w:t>
      </w:r>
      <w:r w:rsidR="00E249F8" w:rsidRPr="00BD2564">
        <w:t>der 15 år måste snarast ses över och förbättras.</w:t>
      </w:r>
    </w:p>
    <w:p w:rsidR="00B4337C" w:rsidRPr="00BD2564" w:rsidRDefault="00B4337C" w:rsidP="00B4337C">
      <w:pPr>
        <w:pStyle w:val="Normaltindrag"/>
        <w:rPr>
          <w:szCs w:val="24"/>
        </w:rPr>
      </w:pPr>
      <w:r w:rsidRPr="00BD2564">
        <w:t>I</w:t>
      </w:r>
      <w:r w:rsidR="003F1F05" w:rsidRPr="00BD2564">
        <w:t xml:space="preserve"> </w:t>
      </w:r>
      <w:r w:rsidRPr="00BD2564">
        <w:rPr>
          <w:i/>
        </w:rPr>
        <w:t>Social tillsyn 2004 – Resultat av länsstyrelsernas tillsyn</w:t>
      </w:r>
      <w:r w:rsidRPr="00BD2564">
        <w:t xml:space="preserve"> </w:t>
      </w:r>
      <w:r w:rsidRPr="00BD2564">
        <w:rPr>
          <w:szCs w:val="24"/>
        </w:rPr>
        <w:t>beskriver</w:t>
      </w:r>
      <w:r w:rsidRPr="00BD2564">
        <w:t xml:space="preserve"> flera </w:t>
      </w:r>
      <w:r w:rsidRPr="00BD2564">
        <w:rPr>
          <w:szCs w:val="24"/>
        </w:rPr>
        <w:t>länsstyrelser</w:t>
      </w:r>
      <w:r w:rsidRPr="00BD2564">
        <w:rPr>
          <w:sz w:val="14"/>
          <w:szCs w:val="14"/>
        </w:rPr>
        <w:t xml:space="preserve"> </w:t>
      </w:r>
      <w:r w:rsidRPr="00BD2564">
        <w:rPr>
          <w:szCs w:val="24"/>
        </w:rPr>
        <w:t>brister i kommunernas hantering av anmälningar och hur utre</w:t>
      </w:r>
      <w:r w:rsidRPr="00BD2564">
        <w:rPr>
          <w:szCs w:val="24"/>
        </w:rPr>
        <w:t>d</w:t>
      </w:r>
      <w:r w:rsidRPr="00BD2564">
        <w:rPr>
          <w:szCs w:val="24"/>
        </w:rPr>
        <w:t>ningar som avser barn och ungdomar genomförs. Bristerna handlar bl.a. om att anmälningar inte behandlas, eller att det tar lång tid innan en förhandsb</w:t>
      </w:r>
      <w:r w:rsidRPr="00BD2564">
        <w:rPr>
          <w:szCs w:val="24"/>
        </w:rPr>
        <w:t>e</w:t>
      </w:r>
      <w:r w:rsidRPr="00BD2564">
        <w:rPr>
          <w:szCs w:val="24"/>
        </w:rPr>
        <w:t>dömning görs, att det tar lång tid innan utredningar kommer igång, att han</w:t>
      </w:r>
      <w:r w:rsidRPr="00BD2564">
        <w:rPr>
          <w:szCs w:val="24"/>
        </w:rPr>
        <w:t>d</w:t>
      </w:r>
      <w:r w:rsidRPr="00BD2564">
        <w:rPr>
          <w:szCs w:val="24"/>
        </w:rPr>
        <w:t>läggningstiderna är för långa, att alltför få anmälningar leder till att utre</w:t>
      </w:r>
      <w:r w:rsidRPr="00BD2564">
        <w:rPr>
          <w:szCs w:val="24"/>
        </w:rPr>
        <w:t>d</w:t>
      </w:r>
      <w:r w:rsidRPr="00BD2564">
        <w:rPr>
          <w:szCs w:val="24"/>
        </w:rPr>
        <w:t>ningar görs, samt att utredningar är bristfälliga.</w:t>
      </w:r>
    </w:p>
    <w:p w:rsidR="00E249F8" w:rsidRPr="00BD2564" w:rsidRDefault="00E249F8" w:rsidP="00B4337C">
      <w:pPr>
        <w:pStyle w:val="Normaltindrag"/>
      </w:pPr>
      <w:r w:rsidRPr="00BD2564">
        <w:t>Polisen är i många fall starkt kritisk till socialtjänsten och att unga fortsä</w:t>
      </w:r>
      <w:r w:rsidRPr="00BD2564">
        <w:t>t</w:t>
      </w:r>
      <w:r w:rsidRPr="00BD2564">
        <w:t>ter sin brottsliga bana utan att socialtjänsten griper in. Vissa menar att ko</w:t>
      </w:r>
      <w:r w:rsidRPr="00BD2564">
        <w:t>m</w:t>
      </w:r>
      <w:r w:rsidRPr="00BD2564">
        <w:t xml:space="preserve">munerna låter ungdomarna fortsätta begå brott i väntan på att en eventuell dom enligt 31 kap. </w:t>
      </w:r>
      <w:smartTag w:uri="urn:schemas-microsoft-com:office:smarttags" w:element="metricconverter">
        <w:smartTagPr>
          <w:attr w:name="ProductID" w:val="1 a"/>
        </w:smartTagPr>
        <w:r w:rsidRPr="00BD2564">
          <w:t>1 a</w:t>
        </w:r>
      </w:smartTag>
      <w:r w:rsidRPr="00BD2564">
        <w:t xml:space="preserve"> § brottsbalken, alltså sluten ungdomsvård, ska falla. Domen verkställs då enligt lagen (1998:603) om verkställighet av sluten un</w:t>
      </w:r>
      <w:r w:rsidRPr="00BD2564">
        <w:t>g</w:t>
      </w:r>
      <w:r w:rsidRPr="00BD2564">
        <w:t>domsvård (LSU)</w:t>
      </w:r>
      <w:r w:rsidR="00B4337C" w:rsidRPr="00BD2564">
        <w:t>. Betalningsansvaret övergår i sådana fall från kommunen till staten. Statistik från Statens institutionsstyrelse (SiS) visar att det stora flert</w:t>
      </w:r>
      <w:r w:rsidR="00B4337C" w:rsidRPr="00BD2564">
        <w:t>a</w:t>
      </w:r>
      <w:r w:rsidR="00B4337C" w:rsidRPr="00BD2564">
        <w:t>let av de som frigavs från sluten ungdomsvård frigavs till föräldrahemmet, eget boende eller till en familjemedlem. Detta trots att det tydligt framgår i förarbetena till LSU att de unga ska beredas fortsatt vård enligt LVU efter verkställigheten.</w:t>
      </w:r>
    </w:p>
    <w:p w:rsidR="00B4337C" w:rsidRPr="00BD2564" w:rsidRDefault="00B4337C" w:rsidP="00B4337C">
      <w:pPr>
        <w:pStyle w:val="Normaltindrag"/>
      </w:pPr>
      <w:r w:rsidRPr="00BD2564">
        <w:t>Många unga på in</w:t>
      </w:r>
      <w:r w:rsidR="00EA53D5" w:rsidRPr="00BD2564">
        <w:t>stitutioner vill inte återvända till friheten. På ungdom</w:t>
      </w:r>
      <w:r w:rsidR="00EA53D5" w:rsidRPr="00BD2564">
        <w:t>s</w:t>
      </w:r>
      <w:r w:rsidR="00EA53D5" w:rsidRPr="00BD2564">
        <w:t>hemmet har de äntligen mött någon som bryr sig, som sätter gränser och som har tid att lys</w:t>
      </w:r>
      <w:r w:rsidR="00C10ACF" w:rsidRPr="00BD2564">
        <w:t>sna. De här ungdomarna vet allt</w:t>
      </w:r>
      <w:r w:rsidR="00EA53D5" w:rsidRPr="00BD2564">
        <w:t>för väl vad en hemkomst inn</w:t>
      </w:r>
      <w:r w:rsidR="00EA53D5" w:rsidRPr="00BD2564">
        <w:t>e</w:t>
      </w:r>
      <w:r w:rsidR="00EA53D5" w:rsidRPr="00BD2564">
        <w:t xml:space="preserve">bär. De är i stort behov av stöd och kontinuitet och detta måste ges under en längre tid även efter frigivning. Även här är socialtjänstens ansvar stort. </w:t>
      </w:r>
    </w:p>
    <w:p w:rsidR="00C45557" w:rsidRPr="00BD2564" w:rsidRDefault="00EA53D5" w:rsidP="00EA53D5">
      <w:pPr>
        <w:pStyle w:val="Rubrik1"/>
      </w:pPr>
      <w:bookmarkStart w:id="35" w:name="_Toc114917637"/>
      <w:bookmarkStart w:id="36" w:name="_Toc115536676"/>
      <w:bookmarkStart w:id="37" w:name="_Toc115539769"/>
      <w:bookmarkStart w:id="38" w:name="_Toc115586475"/>
      <w:bookmarkStart w:id="39" w:name="_Toc115775888"/>
      <w:r w:rsidRPr="00BD2564">
        <w:t>Sluten ungdomsvård</w:t>
      </w:r>
      <w:bookmarkEnd w:id="35"/>
      <w:bookmarkEnd w:id="36"/>
      <w:bookmarkEnd w:id="37"/>
      <w:bookmarkEnd w:id="38"/>
      <w:bookmarkEnd w:id="39"/>
    </w:p>
    <w:p w:rsidR="002274A6" w:rsidRPr="00BD2564" w:rsidRDefault="00EA53D5" w:rsidP="002274A6">
      <w:r w:rsidRPr="00BD2564">
        <w:t xml:space="preserve">Reglerna om sluten ungdomsvård i 31 kap. 1 § brottsbalken och LSU trädde i kraft i januari 1999. Personer under 18 år ska i första hand dömas till sådan vård i stället för till fängelse. Sluten ungdomsvård innebär ett kännbart straff, samtidigt som ungdomarna hålls borta från den destruktiva fängelsemiljön. Domstolen kan döma </w:t>
      </w:r>
      <w:r w:rsidR="002274A6" w:rsidRPr="00BD2564">
        <w:t>till påföljden i lägst 14 dagar och högst fyra år. På de flesta ungdomshem vårdas ungdomarna enligt ett miljöterapeutiskt program, där de har fast</w:t>
      </w:r>
      <w:r w:rsidR="007869F7" w:rsidRPr="00BD2564">
        <w:t>a</w:t>
      </w:r>
      <w:r w:rsidR="002274A6" w:rsidRPr="00BD2564">
        <w:t xml:space="preserve"> rutiner och är tvungna att göra något meningsfullt under sin tid där. Sluten ungdomsvård har under år 2004 dömts ut i 145 fall, i de flesta fall som påföljd för brottslighet med våldsinslag. </w:t>
      </w:r>
    </w:p>
    <w:p w:rsidR="009711AD" w:rsidRPr="00BD2564" w:rsidRDefault="002274A6" w:rsidP="009711AD">
      <w:pPr>
        <w:pStyle w:val="Normaltindrag"/>
      </w:pPr>
      <w:r w:rsidRPr="00BD2564">
        <w:t xml:space="preserve">Kristdemokraterna påpekade redan i sin budgetmotion 1999 att regeringen måste avsätta ytterligare resurser för att tillgodose behovet av fler platser hos SiS. </w:t>
      </w:r>
      <w:r w:rsidR="00542539" w:rsidRPr="00BD2564">
        <w:t>Under år 2001 byggdes det om och byggdes till, vilket var bra</w:t>
      </w:r>
      <w:r w:rsidR="00520C86" w:rsidRPr="00BD2564">
        <w:t xml:space="preserve"> men otil</w:t>
      </w:r>
      <w:r w:rsidR="00520C86" w:rsidRPr="00BD2564">
        <w:t>l</w:t>
      </w:r>
      <w:r w:rsidR="00520C86" w:rsidRPr="00BD2564">
        <w:t>räckligt</w:t>
      </w:r>
      <w:r w:rsidR="009711AD" w:rsidRPr="00BD2564">
        <w:t xml:space="preserve">. </w:t>
      </w:r>
      <w:r w:rsidR="00520C86" w:rsidRPr="00BD2564">
        <w:t xml:space="preserve">Det mest avgörande är dock att </w:t>
      </w:r>
      <w:r w:rsidR="00542539" w:rsidRPr="00BD2564">
        <w:t xml:space="preserve">det finns resurser </w:t>
      </w:r>
      <w:r w:rsidR="00520C86" w:rsidRPr="00BD2564">
        <w:t>och kompetens</w:t>
      </w:r>
      <w:r w:rsidR="00542539" w:rsidRPr="00BD2564">
        <w:t xml:space="preserve"> att genomföra den behandling och vårdplan som är själva syftet med vården av den unge. Sluten ungdomsvård får aldrig innebära att den unge enbart förv</w:t>
      </w:r>
      <w:r w:rsidR="00542539" w:rsidRPr="00BD2564">
        <w:t>a</w:t>
      </w:r>
      <w:r w:rsidR="00542539" w:rsidRPr="00BD2564">
        <w:t xml:space="preserve">ras på en institution en viss tid för att sedan släppas ut till ingenting och på så vis omedelbart riskerar att återfalla i brott. Tyvärr berättar många SiS-hem om begränsade resurser, tuffare arbetsvillkor, tuffare klientel och sämre kontakter med socialtjänsten. På många SiS-hem kan man påvisa goda resultat, särskilt bland unga som spenderat en längre tid där, men resurserna är begränsade och personalen går på knäna. </w:t>
      </w:r>
    </w:p>
    <w:p w:rsidR="003C74E6" w:rsidRPr="00BD2564" w:rsidRDefault="009711AD" w:rsidP="003C74E6">
      <w:pPr>
        <w:pStyle w:val="Normaltindrag"/>
      </w:pPr>
      <w:r w:rsidRPr="00BD2564">
        <w:t>Det måste införas en platsgaranti på och kvalitetssäkring av ungdom</w:t>
      </w:r>
      <w:r w:rsidRPr="00BD2564">
        <w:t>s</w:t>
      </w:r>
      <w:r w:rsidRPr="00BD2564">
        <w:t>hemmen. Ungdomshemmen måste vara drogfria och möjligheterna att anvä</w:t>
      </w:r>
      <w:r w:rsidRPr="00BD2564">
        <w:t>n</w:t>
      </w:r>
      <w:r w:rsidRPr="00BD2564">
        <w:t xml:space="preserve">da drogtester på ungdomshemmen ska tillämpas. </w:t>
      </w:r>
    </w:p>
    <w:p w:rsidR="000F11E4" w:rsidRPr="00BD2564" w:rsidRDefault="000F11E4" w:rsidP="000F11E4">
      <w:pPr>
        <w:pStyle w:val="Normaltindrag"/>
      </w:pPr>
      <w:r w:rsidRPr="00BD2564">
        <w:t>Det bör övervägas om ansvaret för dem som döms till sluten ungdomsvård ska flyttas till kriminalvården. SiS skulle dock fortsätta att ansvara för dem som har omhändertagits enligt LVU. Detta skulle leda till en större enhetli</w:t>
      </w:r>
      <w:r w:rsidRPr="00BD2564">
        <w:t>g</w:t>
      </w:r>
      <w:r w:rsidRPr="00BD2564">
        <w:t xml:space="preserve">het i behandlingen. Med dagens ordning ger en dom om sluten ungdomsvård förtur, vilket leder till att unga får vänta på sin LVU-placering. Dessutom är sammanblandningen av ungdomar som dömts till sluten ungdomsvård med unga som tvångsomhändertagits enligt LVU hårt kritiserad. </w:t>
      </w:r>
    </w:p>
    <w:p w:rsidR="003C74E6" w:rsidRPr="00BD2564" w:rsidRDefault="003C74E6" w:rsidP="003C74E6">
      <w:pPr>
        <w:pStyle w:val="Rubrik1"/>
      </w:pPr>
      <w:bookmarkStart w:id="40" w:name="_Toc115539770"/>
      <w:bookmarkStart w:id="41" w:name="_Toc115586476"/>
      <w:bookmarkStart w:id="42" w:name="_Toc115775889"/>
      <w:r w:rsidRPr="00BD2564">
        <w:t>Påföljderna för de unga brottslingarna måste ses över</w:t>
      </w:r>
      <w:bookmarkEnd w:id="40"/>
      <w:bookmarkEnd w:id="41"/>
      <w:bookmarkEnd w:id="42"/>
    </w:p>
    <w:p w:rsidR="00061985" w:rsidRPr="00BD2564" w:rsidRDefault="009711AD" w:rsidP="000F11E4">
      <w:r w:rsidRPr="00BD2564">
        <w:t xml:space="preserve">Påföljder för unga måste ses över. Påföljden överlämnande till vård inom socialtjänsten kan behöva avskaffas och det bör noga övervägas om ansvaret för verkställigheten för ungdomars påföljd ska överföras till kriminalvården genom konsekvensprogram i frivårdens regi. </w:t>
      </w:r>
      <w:r w:rsidR="00061985" w:rsidRPr="00BD2564">
        <w:t>Detta för att socialtjänsten i fortsättningen inte ska ha de problem med dubbla roller som den har idag. Socialtjänsten ska idag både hjälpa och verkställa ett utdömt straff. Det borde därför övervägas att låta socialtjänsten inrikta sig på sitt stödjande arbete. Ansvaret för verkställande av straffet skulle då kunna överföras till krimina</w:t>
      </w:r>
      <w:r w:rsidR="00061985" w:rsidRPr="00BD2564">
        <w:t>l</w:t>
      </w:r>
      <w:r w:rsidR="00061985" w:rsidRPr="00BD2564">
        <w:t>vården. Större likhet inför lagen skulle uppnås om ansvaret för verkställandet överfördes från en kommunal till en statlig utförare.</w:t>
      </w:r>
    </w:p>
    <w:p w:rsidR="009711AD" w:rsidRPr="00BD2564" w:rsidRDefault="003C74E6" w:rsidP="003C74E6">
      <w:pPr>
        <w:pStyle w:val="Normaltindrag"/>
      </w:pPr>
      <w:r w:rsidRPr="00BD2564">
        <w:t>Kristdemokraterna anser att p</w:t>
      </w:r>
      <w:r w:rsidR="009711AD" w:rsidRPr="00BD2564">
        <w:t>åföljden ungdomstjänst ska bli en självstä</w:t>
      </w:r>
      <w:r w:rsidR="009711AD" w:rsidRPr="00BD2564">
        <w:t>n</w:t>
      </w:r>
      <w:r w:rsidR="009711AD" w:rsidRPr="00BD2564">
        <w:t>dig påföljd för unga lagöverträdare och ligga under kriminalvårdens ansvar. Ungdomstjänst ska kombineras med påverkansinsatser, exempelvis kons</w:t>
      </w:r>
      <w:r w:rsidR="009711AD" w:rsidRPr="00BD2564">
        <w:t>e</w:t>
      </w:r>
      <w:r w:rsidR="009711AD" w:rsidRPr="00BD2564">
        <w:t>kvensprogram. Efter avslutad ungdomstjänst ska den unges arbetsinsatser utvärderas tillsammans med föräldrarna.</w:t>
      </w:r>
    </w:p>
    <w:p w:rsidR="00542539" w:rsidRPr="00BD2564" w:rsidRDefault="00542539" w:rsidP="00542539">
      <w:pPr>
        <w:pStyle w:val="Rubrik1"/>
      </w:pPr>
      <w:bookmarkStart w:id="43" w:name="_Toc114917638"/>
      <w:bookmarkStart w:id="44" w:name="_Toc115536677"/>
      <w:bookmarkStart w:id="45" w:name="_Toc115539771"/>
      <w:bookmarkStart w:id="46" w:name="_Toc115586477"/>
      <w:bookmarkStart w:id="47" w:name="_Toc115775890"/>
      <w:r w:rsidRPr="00BD2564">
        <w:t>Ungdoms- och jourdomstolar</w:t>
      </w:r>
      <w:bookmarkEnd w:id="43"/>
      <w:bookmarkEnd w:id="44"/>
      <w:bookmarkEnd w:id="45"/>
      <w:bookmarkEnd w:id="46"/>
      <w:bookmarkEnd w:id="47"/>
    </w:p>
    <w:p w:rsidR="00542539" w:rsidRPr="00BD2564" w:rsidRDefault="00542539" w:rsidP="00542539">
      <w:r w:rsidRPr="00BD2564">
        <w:t>Kristdemokraterna poängterar vikten av snabba reaktioner från samhällets sida när det gäller ungdomsbrottslighet. För att förbättra förutsättningarna för en skyndsam handläggning av ungdomsmålen, utan att för den skull ge avkall på rättssäkerheten, ska särskilda ungdomsrotlar inrättas inom åklagarväse</w:t>
      </w:r>
      <w:r w:rsidRPr="00BD2564">
        <w:t>n</w:t>
      </w:r>
      <w:r w:rsidRPr="00BD2564">
        <w:t xml:space="preserve">det, liksom särskilda ungdoms- och jourdomstolar. De personer som arbetar vid dessa rotlar och domstolar måste också ha specialkompetens. </w:t>
      </w:r>
    </w:p>
    <w:p w:rsidR="00542539" w:rsidRPr="00BD2564" w:rsidRDefault="00A87676" w:rsidP="00542539">
      <w:pPr>
        <w:pStyle w:val="Normaltindrag"/>
      </w:pPr>
      <w:r w:rsidRPr="00BD2564">
        <w:t>Från den 1 juli 2004 och två år framåt pågår försöksverksamheten Snab</w:t>
      </w:r>
      <w:r w:rsidRPr="00BD2564">
        <w:t>b</w:t>
      </w:r>
      <w:r w:rsidRPr="00BD2564">
        <w:t>spåret, som har till syfte att korta handläggningstiderna för s.k. mängdbrott. Försöket pågår hos polis och åklagare i Stockholm City samt i Stockholms tingsrätt. Kristdemokraterna anser inte att denna lösning är tillfyllest vad gäller barns och ungdomars brottslighet. Det vi vill åstadkomma är ett jou</w:t>
      </w:r>
      <w:r w:rsidRPr="00BD2564">
        <w:t>r</w:t>
      </w:r>
      <w:r w:rsidRPr="00BD2564">
        <w:t>domstolssystem specialanpassat för just unga lagöverträdare. I likhet med Barnombudsmannen anser vi att det rättsliga systemet inte är utformat utifrån barns och ungdomars förutsättningar. De rättssäkerhetsprinciper som etabl</w:t>
      </w:r>
      <w:r w:rsidRPr="00BD2564">
        <w:t>e</w:t>
      </w:r>
      <w:r w:rsidRPr="00BD2564">
        <w:t>rats ska givetvis följas även i förhållande till unga personer.</w:t>
      </w:r>
    </w:p>
    <w:p w:rsidR="005C28EF" w:rsidRPr="00BD2564" w:rsidRDefault="005C28EF" w:rsidP="00593617">
      <w:pPr>
        <w:pStyle w:val="Normaltindrag"/>
        <w:rPr>
          <w:szCs w:val="25"/>
        </w:rPr>
      </w:pPr>
      <w:r w:rsidRPr="00BD2564">
        <w:t>Mindre snatterimål handläggs idag av domstolar. Brottet erkänns ofta och leder till lägre dagsböter. Detta sker inför fullsatt domstol med domare, nämndemän och notarie, till stora kostnader för samhället. Beredningen för rättsväsendets utveckling la i betänkandet Snabbare lagföring 3 – Snatteribrott (SOU 2002:44) fram ett förslag om bl.a. förenklad lagföring i form av or</w:t>
      </w:r>
      <w:r w:rsidRPr="00BD2564">
        <w:t>d</w:t>
      </w:r>
      <w:r w:rsidRPr="00BD2564">
        <w:t xml:space="preserve">ningsbot vid snatterimål. </w:t>
      </w:r>
      <w:r w:rsidR="00A13F22" w:rsidRPr="00BD2564">
        <w:t xml:space="preserve">I en lagrådsremiss angående försöksverksamhet med förenklad handläggning av snatterimål från den 20 januari 2005 har man dock valt att inte föreslå att tillämpningsområdet för reglerna om föreläggande av ordningsbot ska utvidgas. </w:t>
      </w:r>
      <w:r w:rsidR="00A44749" w:rsidRPr="00BD2564">
        <w:rPr>
          <w:szCs w:val="25"/>
        </w:rPr>
        <w:t xml:space="preserve">Kristdemokraterna förordar utredningens förslag med ordningsbot vid snatterimål. </w:t>
      </w:r>
    </w:p>
    <w:p w:rsidR="001248CA" w:rsidRPr="00BD2564" w:rsidRDefault="001248CA" w:rsidP="001248CA">
      <w:pPr>
        <w:pStyle w:val="Rubrik1"/>
      </w:pPr>
      <w:bookmarkStart w:id="48" w:name="_Toc114917639"/>
      <w:bookmarkStart w:id="49" w:name="_Toc115536678"/>
      <w:bookmarkStart w:id="50" w:name="_Toc115539772"/>
      <w:bookmarkStart w:id="51" w:name="_Toc115586478"/>
      <w:bookmarkStart w:id="52" w:name="_Toc115775891"/>
      <w:r w:rsidRPr="00BD2564">
        <w:t>Medling och familjerådslag</w:t>
      </w:r>
      <w:bookmarkEnd w:id="48"/>
      <w:bookmarkEnd w:id="49"/>
      <w:bookmarkEnd w:id="50"/>
      <w:bookmarkEnd w:id="51"/>
      <w:bookmarkEnd w:id="52"/>
    </w:p>
    <w:p w:rsidR="001248CA" w:rsidRPr="00BD2564" w:rsidRDefault="001248CA" w:rsidP="001248CA">
      <w:r w:rsidRPr="00BD2564">
        <w:t>Medling handlar om att komma åt den obalans som råder mellan brottsling och brottsoffer. Genom medlingen ger man brottsoffret en möjlighet till up</w:t>
      </w:r>
      <w:r w:rsidRPr="00BD2564">
        <w:t>p</w:t>
      </w:r>
      <w:r w:rsidRPr="00BD2564">
        <w:t>rättelse och gärningsmannen insikt om hur brottet har påverkat en medmä</w:t>
      </w:r>
      <w:r w:rsidRPr="00BD2564">
        <w:t>n</w:t>
      </w:r>
      <w:r w:rsidRPr="00BD2564">
        <w:t>niska. Mötet sker med en neutral medlare och ska ge konkreta resultat.</w:t>
      </w:r>
    </w:p>
    <w:p w:rsidR="00A87676" w:rsidRPr="00BD2564" w:rsidRDefault="001248CA" w:rsidP="006E0D3E">
      <w:pPr>
        <w:pStyle w:val="Normaltindrag"/>
      </w:pPr>
      <w:r w:rsidRPr="00BD2564">
        <w:t xml:space="preserve">Kristdemokraterna anser att </w:t>
      </w:r>
      <w:r w:rsidR="00536225" w:rsidRPr="00BD2564">
        <w:t xml:space="preserve">användningen av </w:t>
      </w:r>
      <w:r w:rsidRPr="00BD2564">
        <w:t xml:space="preserve">medling ska utvecklas och att det därför är viktigt </w:t>
      </w:r>
      <w:r w:rsidR="00536225" w:rsidRPr="00BD2564">
        <w:t>med</w:t>
      </w:r>
      <w:r w:rsidRPr="00BD2564">
        <w:t xml:space="preserve"> tydlig</w:t>
      </w:r>
      <w:r w:rsidR="00536225" w:rsidRPr="00BD2564">
        <w:t>a</w:t>
      </w:r>
      <w:r w:rsidRPr="00BD2564">
        <w:t xml:space="preserve"> reg</w:t>
      </w:r>
      <w:r w:rsidR="00536225" w:rsidRPr="00BD2564">
        <w:t>ler kring detta</w:t>
      </w:r>
      <w:r w:rsidRPr="00BD2564">
        <w:t xml:space="preserve">. </w:t>
      </w:r>
      <w:r w:rsidR="00CA0A8E" w:rsidRPr="00BD2564">
        <w:t>Medling bör alltid bli aktuell för unga brottslingar och alla kommuner bör bli skyldiga att erbjuda medling.</w:t>
      </w:r>
    </w:p>
    <w:p w:rsidR="002550C7" w:rsidRPr="00BD2564" w:rsidRDefault="002550C7" w:rsidP="002550C7">
      <w:pPr>
        <w:pStyle w:val="Rubrik1"/>
      </w:pPr>
      <w:bookmarkStart w:id="53" w:name="_Toc115539773"/>
      <w:bookmarkStart w:id="54" w:name="_Toc115586479"/>
      <w:bookmarkStart w:id="55" w:name="_Toc115775892"/>
      <w:r w:rsidRPr="00BD2564">
        <w:t>Avskaffa det solidariska skadeståndsansvaret</w:t>
      </w:r>
      <w:bookmarkEnd w:id="53"/>
      <w:bookmarkEnd w:id="54"/>
      <w:bookmarkEnd w:id="55"/>
    </w:p>
    <w:p w:rsidR="00AA1994" w:rsidRPr="00BD2564" w:rsidRDefault="002550C7" w:rsidP="002550C7">
      <w:r w:rsidRPr="00BD2564">
        <w:t>Det solidariska skadeståndsansvaret för unga brottslingar bör avskaffas. Ett skadestånd får ofta långtgående konsekvenser för de unga och en person bör inte straffas för att medbrottslingarna inte gör rätt för sig. Mer om solidariskt skadeståndsansvar finns i särskild motion om skuldsatta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0ACF" w:rsidRPr="00BD2564">
        <w:tblPrEx>
          <w:tblCellMar>
            <w:top w:w="0" w:type="dxa"/>
            <w:bottom w:w="0" w:type="dxa"/>
          </w:tblCellMar>
        </w:tblPrEx>
        <w:trPr>
          <w:cantSplit/>
        </w:trPr>
        <w:tc>
          <w:tcPr>
            <w:tcW w:w="3046" w:type="dxa"/>
          </w:tcPr>
          <w:p w:rsidR="00C10ACF" w:rsidRPr="00BD2564" w:rsidRDefault="00C10ACF" w:rsidP="00C10ACF">
            <w:pPr>
              <w:pStyle w:val="UnderskriftDatum"/>
              <w:spacing w:before="240"/>
            </w:pPr>
            <w:r w:rsidRPr="00BD2564">
              <w:t>Stockholm den 4 oktober 2005</w:t>
            </w:r>
          </w:p>
        </w:tc>
        <w:tc>
          <w:tcPr>
            <w:tcW w:w="3047" w:type="dxa"/>
          </w:tcPr>
          <w:p w:rsidR="00C10ACF" w:rsidRPr="00BD2564" w:rsidRDefault="00C10ACF" w:rsidP="00C10ACF">
            <w:pPr>
              <w:pStyle w:val="Underskrifter"/>
              <w:spacing w:before="240"/>
            </w:pPr>
          </w:p>
        </w:tc>
      </w:tr>
      <w:tr w:rsidR="00C10ACF" w:rsidRPr="00BD2564">
        <w:tblPrEx>
          <w:tblCellMar>
            <w:top w:w="0" w:type="dxa"/>
            <w:bottom w:w="0" w:type="dxa"/>
          </w:tblCellMar>
        </w:tblPrEx>
        <w:trPr>
          <w:cantSplit/>
        </w:trPr>
        <w:tc>
          <w:tcPr>
            <w:tcW w:w="3046" w:type="dxa"/>
          </w:tcPr>
          <w:p w:rsidR="00C10ACF" w:rsidRPr="00BD2564" w:rsidRDefault="00C10ACF" w:rsidP="00C10ACF">
            <w:pPr>
              <w:pStyle w:val="Underskrifter"/>
            </w:pPr>
            <w:r w:rsidRPr="00BD2564">
              <w:t>Peter Althin (kd)</w:t>
            </w:r>
          </w:p>
        </w:tc>
        <w:tc>
          <w:tcPr>
            <w:tcW w:w="3047" w:type="dxa"/>
          </w:tcPr>
          <w:p w:rsidR="00C10ACF" w:rsidRPr="00BD2564" w:rsidRDefault="00C10ACF" w:rsidP="00C10ACF">
            <w:pPr>
              <w:pStyle w:val="Underskrifter"/>
            </w:pPr>
          </w:p>
        </w:tc>
      </w:tr>
      <w:tr w:rsidR="00C10ACF" w:rsidRPr="00BD2564">
        <w:tblPrEx>
          <w:tblCellMar>
            <w:top w:w="0" w:type="dxa"/>
            <w:bottom w:w="0" w:type="dxa"/>
          </w:tblCellMar>
        </w:tblPrEx>
        <w:trPr>
          <w:cantSplit/>
        </w:trPr>
        <w:tc>
          <w:tcPr>
            <w:tcW w:w="3046" w:type="dxa"/>
          </w:tcPr>
          <w:p w:rsidR="00C10ACF" w:rsidRPr="00BD2564" w:rsidRDefault="00C10ACF" w:rsidP="00C10ACF">
            <w:pPr>
              <w:pStyle w:val="Underskrifter"/>
            </w:pPr>
            <w:r w:rsidRPr="00BD2564">
              <w:t>Olle Sandahl (kd)</w:t>
            </w:r>
          </w:p>
        </w:tc>
        <w:tc>
          <w:tcPr>
            <w:tcW w:w="3047" w:type="dxa"/>
          </w:tcPr>
          <w:p w:rsidR="00C10ACF" w:rsidRPr="00BD2564" w:rsidRDefault="00C10ACF" w:rsidP="00C10ACF">
            <w:pPr>
              <w:pStyle w:val="Underskrifter"/>
            </w:pPr>
            <w:r w:rsidRPr="00BD2564">
              <w:t>Ingvar Svensson (kd)</w:t>
            </w:r>
          </w:p>
        </w:tc>
      </w:tr>
      <w:tr w:rsidR="00C10ACF" w:rsidRPr="00BD2564">
        <w:tblPrEx>
          <w:tblCellMar>
            <w:top w:w="0" w:type="dxa"/>
            <w:bottom w:w="0" w:type="dxa"/>
          </w:tblCellMar>
        </w:tblPrEx>
        <w:trPr>
          <w:cantSplit/>
        </w:trPr>
        <w:tc>
          <w:tcPr>
            <w:tcW w:w="3046" w:type="dxa"/>
          </w:tcPr>
          <w:p w:rsidR="00C10ACF" w:rsidRPr="00BD2564" w:rsidRDefault="00C10ACF" w:rsidP="00C10ACF">
            <w:pPr>
              <w:pStyle w:val="Underskrifter"/>
            </w:pPr>
            <w:r w:rsidRPr="00BD2564">
              <w:t>Helena Höij (kd)</w:t>
            </w:r>
          </w:p>
        </w:tc>
        <w:tc>
          <w:tcPr>
            <w:tcW w:w="3047" w:type="dxa"/>
          </w:tcPr>
          <w:p w:rsidR="00C10ACF" w:rsidRPr="00BD2564" w:rsidRDefault="00C10ACF" w:rsidP="00C10ACF">
            <w:pPr>
              <w:pStyle w:val="Underskrifter"/>
            </w:pPr>
            <w:r w:rsidRPr="00BD2564">
              <w:t>Tuve Skånberg (kd)</w:t>
            </w:r>
          </w:p>
        </w:tc>
      </w:tr>
      <w:tr w:rsidR="00C10ACF" w:rsidRPr="00BD2564">
        <w:tblPrEx>
          <w:tblCellMar>
            <w:top w:w="0" w:type="dxa"/>
            <w:bottom w:w="0" w:type="dxa"/>
          </w:tblCellMar>
        </w:tblPrEx>
        <w:trPr>
          <w:cantSplit/>
        </w:trPr>
        <w:tc>
          <w:tcPr>
            <w:tcW w:w="3046" w:type="dxa"/>
          </w:tcPr>
          <w:p w:rsidR="00C10ACF" w:rsidRPr="00BD2564" w:rsidRDefault="00C10ACF" w:rsidP="00C10ACF">
            <w:pPr>
              <w:pStyle w:val="Underskrifter"/>
            </w:pPr>
            <w:r w:rsidRPr="00BD2564">
              <w:t>Yvonne Andersson (kd)</w:t>
            </w:r>
          </w:p>
        </w:tc>
        <w:tc>
          <w:tcPr>
            <w:tcW w:w="3047" w:type="dxa"/>
          </w:tcPr>
          <w:p w:rsidR="00C10ACF" w:rsidRPr="00BD2564" w:rsidRDefault="00C10ACF" w:rsidP="00C10ACF">
            <w:pPr>
              <w:pStyle w:val="Underskrifter"/>
            </w:pPr>
            <w:r w:rsidRPr="00BD2564">
              <w:t>Ingemar Vänerlöv (kd)</w:t>
            </w:r>
          </w:p>
        </w:tc>
      </w:tr>
    </w:tbl>
    <w:p w:rsidR="002550C7" w:rsidRPr="00BD2564" w:rsidRDefault="002550C7" w:rsidP="00C10ACF">
      <w:pPr>
        <w:pStyle w:val="Normaltindrag"/>
      </w:pPr>
    </w:p>
    <w:sectPr w:rsidR="002550C7" w:rsidRPr="00BD2564" w:rsidSect="00C10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16D" w:rsidRPr="00BD2564" w:rsidRDefault="004F616D">
      <w:r w:rsidRPr="00BD2564">
        <w:separator/>
      </w:r>
    </w:p>
  </w:endnote>
  <w:endnote w:type="continuationSeparator" w:id="0">
    <w:p w:rsidR="004F616D" w:rsidRPr="00BD2564" w:rsidRDefault="004F616D">
      <w:r w:rsidRPr="00BD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A7" w:rsidRPr="00BD2564" w:rsidRDefault="00BD2564" w:rsidP="00C10ACF">
    <w:pPr>
      <w:pStyle w:val="Sidfot"/>
    </w:pPr>
    <w:r w:rsidRPr="00BD25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686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ACF" w:rsidRDefault="00C10ACF">
                          <w:pPr>
                            <w:pStyle w:val="NormalS5sidnrV"/>
                          </w:pPr>
                          <w:r>
                            <w:fldChar w:fldCharType="begin"/>
                          </w:r>
                          <w:r>
                            <w:instrText xml:space="preserve"> PAGE *\charformat</w:instrText>
                          </w:r>
                          <w:r>
                            <w:fldChar w:fldCharType="separate"/>
                          </w:r>
                          <w:r w:rsidR="000F202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ACF" w:rsidRDefault="00C10ACF">
                    <w:pPr>
                      <w:pStyle w:val="NormalS5sidnrV"/>
                    </w:pPr>
                    <w:r>
                      <w:fldChar w:fldCharType="begin"/>
                    </w:r>
                    <w:r>
                      <w:instrText xml:space="preserve"> PAGE *\charformat</w:instrText>
                    </w:r>
                    <w:r>
                      <w:fldChar w:fldCharType="separate"/>
                    </w:r>
                    <w:r w:rsidR="000F202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A7" w:rsidRPr="00BD2564" w:rsidRDefault="00BD2564" w:rsidP="00C10ACF">
    <w:pPr>
      <w:pStyle w:val="Sidfot"/>
    </w:pPr>
    <w:r w:rsidRPr="00BD25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909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ACF" w:rsidRDefault="00C10ACF">
                          <w:pPr>
                            <w:pStyle w:val="NormalS5sidnrH"/>
                            <w:ind w:right="0"/>
                          </w:pPr>
                          <w:r>
                            <w:fldChar w:fldCharType="begin"/>
                          </w:r>
                          <w:r>
                            <w:instrText xml:space="preserve"> PAGE *\charformat</w:instrText>
                          </w:r>
                          <w:r>
                            <w:fldChar w:fldCharType="separate"/>
                          </w:r>
                          <w:r w:rsidR="000F202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ACF" w:rsidRDefault="00C10ACF">
                    <w:pPr>
                      <w:pStyle w:val="NormalS5sidnrH"/>
                      <w:ind w:right="0"/>
                    </w:pPr>
                    <w:r>
                      <w:fldChar w:fldCharType="begin"/>
                    </w:r>
                    <w:r>
                      <w:instrText xml:space="preserve"> PAGE *\charformat</w:instrText>
                    </w:r>
                    <w:r>
                      <w:fldChar w:fldCharType="separate"/>
                    </w:r>
                    <w:r w:rsidR="000F202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A7" w:rsidRPr="00BD2564" w:rsidRDefault="00BD2564" w:rsidP="00C10ACF">
    <w:pPr>
      <w:pStyle w:val="Sidfot"/>
    </w:pPr>
    <w:r w:rsidRPr="00BD25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118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ACF" w:rsidRDefault="00C10ACF">
                          <w:pPr>
                            <w:pStyle w:val="NormalS5sidnrH"/>
                            <w:ind w:right="0"/>
                          </w:pPr>
                          <w:r>
                            <w:fldChar w:fldCharType="begin"/>
                          </w:r>
                          <w:r>
                            <w:instrText xml:space="preserve"> PAGE *\charformat</w:instrText>
                          </w:r>
                          <w:r>
                            <w:fldChar w:fldCharType="separate"/>
                          </w:r>
                          <w:r w:rsidR="000F202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ACF" w:rsidRDefault="00C10ACF">
                    <w:pPr>
                      <w:pStyle w:val="NormalS5sidnrH"/>
                      <w:ind w:right="0"/>
                    </w:pPr>
                    <w:r>
                      <w:fldChar w:fldCharType="begin"/>
                    </w:r>
                    <w:r>
                      <w:instrText xml:space="preserve"> PAGE *\charformat</w:instrText>
                    </w:r>
                    <w:r>
                      <w:fldChar w:fldCharType="separate"/>
                    </w:r>
                    <w:r w:rsidR="000F202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16D" w:rsidRPr="00BD2564" w:rsidRDefault="004F616D">
      <w:r w:rsidRPr="00BD2564">
        <w:separator/>
      </w:r>
    </w:p>
  </w:footnote>
  <w:footnote w:type="continuationSeparator" w:id="0">
    <w:p w:rsidR="004F616D" w:rsidRPr="00BD2564" w:rsidRDefault="004F616D">
      <w:r w:rsidRPr="00BD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A7" w:rsidRPr="00BD2564" w:rsidRDefault="00BD2564" w:rsidP="00C10ACF">
    <w:pPr>
      <w:pStyle w:val="Sidhuvud"/>
    </w:pPr>
    <w:r w:rsidRPr="00BD25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518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ACF" w:rsidRDefault="00C10ACF">
                          <w:pPr>
                            <w:pStyle w:val="KantRubrikS5V"/>
                          </w:pPr>
                          <w:r>
                            <w:fldChar w:fldCharType="begin"/>
                          </w:r>
                          <w:r>
                            <w:instrText xml:space="preserve"> DOCPROPERTY "YearUser" *\charformat </w:instrText>
                          </w:r>
                          <w:r>
                            <w:fldChar w:fldCharType="separate"/>
                          </w:r>
                          <w:r w:rsidR="000F2027">
                            <w:t>2005/06</w:t>
                          </w:r>
                          <w:r>
                            <w:fldChar w:fldCharType="end"/>
                          </w:r>
                          <w:r>
                            <w:t>:</w:t>
                          </w:r>
                          <w:r>
                            <w:fldChar w:fldCharType="begin"/>
                          </w:r>
                          <w:r>
                            <w:instrText xml:space="preserve"> DOCPROPERTY "Motionsnummer" *\charformat </w:instrText>
                          </w:r>
                          <w:r>
                            <w:fldChar w:fldCharType="separate"/>
                          </w:r>
                          <w:r w:rsidR="000F2027">
                            <w:t>Ju478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ACF" w:rsidRDefault="00C10ACF">
                    <w:pPr>
                      <w:pStyle w:val="KantRubrikS5V"/>
                    </w:pPr>
                    <w:r>
                      <w:fldChar w:fldCharType="begin"/>
                    </w:r>
                    <w:r>
                      <w:instrText xml:space="preserve"> DOCPROPERTY "YearUser" *\charformat </w:instrText>
                    </w:r>
                    <w:r>
                      <w:fldChar w:fldCharType="separate"/>
                    </w:r>
                    <w:r w:rsidR="000F2027">
                      <w:t>2005/06</w:t>
                    </w:r>
                    <w:r>
                      <w:fldChar w:fldCharType="end"/>
                    </w:r>
                    <w:r>
                      <w:t>:</w:t>
                    </w:r>
                    <w:r>
                      <w:fldChar w:fldCharType="begin"/>
                    </w:r>
                    <w:r>
                      <w:instrText xml:space="preserve"> DOCPROPERTY "Motionsnummer" *\charformat </w:instrText>
                    </w:r>
                    <w:r>
                      <w:fldChar w:fldCharType="separate"/>
                    </w:r>
                    <w:r w:rsidR="000F2027">
                      <w:t>Ju478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A7" w:rsidRPr="00BD2564" w:rsidRDefault="00BD2564" w:rsidP="00C10ACF">
    <w:pPr>
      <w:pStyle w:val="Sidhuvud"/>
    </w:pPr>
    <w:r w:rsidRPr="00BD25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008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ACF" w:rsidRDefault="00C10ACF">
                          <w:pPr>
                            <w:pStyle w:val="KantRubrikS5H"/>
                            <w:ind w:right="0"/>
                          </w:pPr>
                          <w:r>
                            <w:fldChar w:fldCharType="begin"/>
                          </w:r>
                          <w:r>
                            <w:instrText xml:space="preserve"> DOCPROPERTY "YearUser" *\charformat </w:instrText>
                          </w:r>
                          <w:r>
                            <w:fldChar w:fldCharType="separate"/>
                          </w:r>
                          <w:r w:rsidR="000F2027">
                            <w:t>2005/06</w:t>
                          </w:r>
                          <w:r>
                            <w:fldChar w:fldCharType="end"/>
                          </w:r>
                          <w:r>
                            <w:t>:</w:t>
                          </w:r>
                          <w:r>
                            <w:fldChar w:fldCharType="begin"/>
                          </w:r>
                          <w:r>
                            <w:instrText xml:space="preserve"> DOCPROPERTY "Motionsnummer" *\charformat </w:instrText>
                          </w:r>
                          <w:r>
                            <w:fldChar w:fldCharType="separate"/>
                          </w:r>
                          <w:r w:rsidR="000F2027">
                            <w:t>Ju478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ACF" w:rsidRDefault="00C10ACF">
                    <w:pPr>
                      <w:pStyle w:val="KantRubrikS5H"/>
                      <w:ind w:right="0"/>
                    </w:pPr>
                    <w:r>
                      <w:fldChar w:fldCharType="begin"/>
                    </w:r>
                    <w:r>
                      <w:instrText xml:space="preserve"> DOCPROPERTY "YearUser" *\charformat </w:instrText>
                    </w:r>
                    <w:r>
                      <w:fldChar w:fldCharType="separate"/>
                    </w:r>
                    <w:r w:rsidR="000F2027">
                      <w:t>2005/06</w:t>
                    </w:r>
                    <w:r>
                      <w:fldChar w:fldCharType="end"/>
                    </w:r>
                    <w:r>
                      <w:t>:</w:t>
                    </w:r>
                    <w:r>
                      <w:fldChar w:fldCharType="begin"/>
                    </w:r>
                    <w:r>
                      <w:instrText xml:space="preserve"> DOCPROPERTY "Motionsnummer" *\charformat </w:instrText>
                    </w:r>
                    <w:r>
                      <w:fldChar w:fldCharType="separate"/>
                    </w:r>
                    <w:r w:rsidR="000F2027">
                      <w:t>Ju478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ACF" w:rsidRPr="00BD2564" w:rsidRDefault="00C10ACF">
    <w:pPr>
      <w:pStyle w:val="FSHNormal"/>
      <w:tabs>
        <w:tab w:val="right" w:pos="5840"/>
      </w:tabs>
    </w:pPr>
    <w:r w:rsidRPr="00BD2564">
      <w:br/>
    </w:r>
    <w:r w:rsidRPr="00BD2564">
      <w:fldChar w:fldCharType="begin" w:fldLock="1"/>
    </w:r>
    <w:r w:rsidRPr="00BD2564">
      <w:instrText xml:space="preserve"> DOCPROPERTY</w:instrText>
    </w:r>
    <w:r w:rsidRPr="00BD2564">
      <w:rPr>
        <w:sz w:val="18"/>
      </w:rPr>
      <w:instrText xml:space="preserve"> "YearUser" *\charformat </w:instrText>
    </w:r>
    <w:r w:rsidRPr="00BD2564">
      <w:fldChar w:fldCharType="separate"/>
    </w:r>
    <w:r w:rsidR="000F2027" w:rsidRPr="00BD2564">
      <w:t>2005/06</w:t>
    </w:r>
    <w:r w:rsidRPr="00BD2564">
      <w:fldChar w:fldCharType="end"/>
    </w:r>
    <w:r w:rsidRPr="00BD2564">
      <w:t xml:space="preserve"> </w:t>
    </w:r>
    <w:r w:rsidRPr="00BD2564">
      <w:tab/>
      <w:t xml:space="preserve">mnr: </w:t>
    </w:r>
    <w:r w:rsidRPr="00BD2564">
      <w:fldChar w:fldCharType="begin" w:fldLock="1"/>
    </w:r>
    <w:r w:rsidRPr="00BD2564">
      <w:instrText xml:space="preserve"> DOCPROPERTY</w:instrText>
    </w:r>
    <w:r w:rsidRPr="00BD2564">
      <w:rPr>
        <w:sz w:val="18"/>
      </w:rPr>
      <w:instrText xml:space="preserve"> "Motionsnummer" *\charformat </w:instrText>
    </w:r>
    <w:r w:rsidRPr="00BD2564">
      <w:fldChar w:fldCharType="separate"/>
    </w:r>
    <w:r w:rsidR="000F2027" w:rsidRPr="00BD2564">
      <w:t>Ju478</w:t>
    </w:r>
    <w:r w:rsidRPr="00BD2564">
      <w:fldChar w:fldCharType="end"/>
    </w:r>
    <w:r w:rsidRPr="00BD2564">
      <w:br/>
    </w:r>
    <w:r w:rsidRPr="00BD2564">
      <w:fldChar w:fldCharType="begin" w:fldLock="1"/>
    </w:r>
    <w:r w:rsidRPr="00BD2564">
      <w:instrText xml:space="preserve"> DOCPROPERTY</w:instrText>
    </w:r>
    <w:r w:rsidRPr="00BD2564">
      <w:rPr>
        <w:sz w:val="18"/>
      </w:rPr>
      <w:instrText xml:space="preserve"> "Samling" *\charformat </w:instrText>
    </w:r>
    <w:r w:rsidRPr="00BD2564">
      <w:fldChar w:fldCharType="end"/>
    </w:r>
    <w:r w:rsidRPr="00BD2564">
      <w:tab/>
      <w:t xml:space="preserve">pnr: </w:t>
    </w:r>
    <w:r w:rsidRPr="00BD2564">
      <w:fldChar w:fldCharType="begin" w:fldLock="1"/>
    </w:r>
    <w:r w:rsidRPr="00BD2564">
      <w:instrText xml:space="preserve"> DOCPROPERTY</w:instrText>
    </w:r>
    <w:r w:rsidRPr="00BD2564">
      <w:rPr>
        <w:sz w:val="18"/>
      </w:rPr>
      <w:instrText xml:space="preserve"> "Partinummer" *\charformat </w:instrText>
    </w:r>
    <w:r w:rsidRPr="00BD2564">
      <w:fldChar w:fldCharType="separate"/>
    </w:r>
    <w:r w:rsidR="000F2027" w:rsidRPr="00BD2564">
      <w:t>kd409</w:t>
    </w:r>
    <w:r w:rsidRPr="00BD2564">
      <w:fldChar w:fldCharType="end"/>
    </w:r>
  </w:p>
  <w:p w:rsidR="00C10ACF" w:rsidRPr="00BD2564" w:rsidRDefault="00C10ACF">
    <w:pPr>
      <w:pStyle w:val="FSHRub1"/>
    </w:pPr>
    <w:r w:rsidRPr="00BD2564">
      <w:t>Motion till riksdagen</w:t>
    </w:r>
    <w:r w:rsidRPr="00BD2564">
      <w:br/>
    </w:r>
    <w:r w:rsidRPr="00BD2564">
      <w:fldChar w:fldCharType="begin" w:fldLock="1"/>
    </w:r>
    <w:r w:rsidRPr="00BD2564">
      <w:instrText xml:space="preserve"> DOCPROPERTY "YearUser" *\charformat </w:instrText>
    </w:r>
    <w:r w:rsidRPr="00BD2564">
      <w:fldChar w:fldCharType="separate"/>
    </w:r>
    <w:r w:rsidR="000F2027" w:rsidRPr="00BD2564">
      <w:t>2005/06</w:t>
    </w:r>
    <w:r w:rsidRPr="00BD2564">
      <w:fldChar w:fldCharType="end"/>
    </w:r>
    <w:r w:rsidRPr="00BD2564">
      <w:t>:</w:t>
    </w:r>
    <w:r w:rsidRPr="00BD2564">
      <w:fldChar w:fldCharType="begin" w:fldLock="1"/>
    </w:r>
    <w:r w:rsidRPr="00BD2564">
      <w:instrText xml:space="preserve"> DOCPROPERTY "Motionsnummer" *\charformat </w:instrText>
    </w:r>
    <w:r w:rsidRPr="00BD2564">
      <w:fldChar w:fldCharType="separate"/>
    </w:r>
    <w:r w:rsidR="000F2027" w:rsidRPr="00BD2564">
      <w:t>Ju478</w:t>
    </w:r>
    <w:r w:rsidRPr="00BD2564">
      <w:fldChar w:fldCharType="end"/>
    </w:r>
  </w:p>
  <w:p w:rsidR="00C10ACF" w:rsidRPr="00BD2564" w:rsidRDefault="00C10ACF">
    <w:pPr>
      <w:pStyle w:val="FSHNormalS5"/>
    </w:pPr>
    <w:r w:rsidRPr="00BD2564">
      <w:fldChar w:fldCharType="begin" w:fldLock="1"/>
    </w:r>
    <w:r w:rsidRPr="00BD2564">
      <w:instrText xml:space="preserve"> DOCPROPERTY "MotionarText" *\charformat </w:instrText>
    </w:r>
    <w:r w:rsidRPr="00BD2564">
      <w:fldChar w:fldCharType="separate"/>
    </w:r>
    <w:r w:rsidR="000F2027" w:rsidRPr="00BD2564">
      <w:t>av Peter Althin m.fl. (kd)</w:t>
    </w:r>
    <w:r w:rsidRPr="00BD2564">
      <w:fldChar w:fldCharType="end"/>
    </w:r>
    <w:r w:rsidRPr="00BD2564">
      <w:br/>
    </w:r>
    <w:r w:rsidRPr="00BD2564">
      <w:fldChar w:fldCharType="begin" w:fldLock="1"/>
    </w:r>
    <w:r w:rsidRPr="00BD2564">
      <w:instrText xml:space="preserve"> DOCPROPERTY "SvarFrasKort" *\charformat </w:instrText>
    </w:r>
    <w:r w:rsidRPr="00BD2564">
      <w:fldChar w:fldCharType="end"/>
    </w:r>
  </w:p>
  <w:p w:rsidR="00C10ACF" w:rsidRPr="00BD2564" w:rsidRDefault="00C10ACF">
    <w:pPr>
      <w:pStyle w:val="FSHTitel"/>
    </w:pPr>
    <w:r w:rsidRPr="00BD2564">
      <w:fldChar w:fldCharType="begin" w:fldLock="1"/>
    </w:r>
    <w:r w:rsidRPr="00BD2564">
      <w:instrText xml:space="preserve"> DOCPROPERTY</w:instrText>
    </w:r>
    <w:r w:rsidRPr="00BD2564">
      <w:rPr>
        <w:sz w:val="18"/>
      </w:rPr>
      <w:instrText xml:space="preserve"> "RubrikSvar" *\charformat </w:instrText>
    </w:r>
    <w:r w:rsidRPr="00BD2564">
      <w:fldChar w:fldCharType="separate"/>
    </w:r>
    <w:r w:rsidR="000F2027" w:rsidRPr="00BD2564">
      <w:t xml:space="preserve">Unga brottslingar </w:t>
    </w:r>
    <w:r w:rsidRPr="00BD2564">
      <w:fldChar w:fldCharType="end"/>
    </w:r>
  </w:p>
  <w:p w:rsidR="00C10ACF" w:rsidRPr="00BD2564" w:rsidRDefault="00C10ACF" w:rsidP="00C10ACF">
    <w:pPr>
      <w:pStyle w:val="Normal00"/>
      <w:rPr>
        <w:i/>
      </w:rPr>
    </w:pPr>
    <w:r w:rsidRPr="00BD256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F847BE4"/>
    <w:lvl w:ilvl="0" w:tplc="2A489586">
      <w:start w:val="1"/>
      <w:numFmt w:val="decimal"/>
      <w:lvlRestart w:val="0"/>
      <w:pStyle w:val="Hemstlatt"/>
      <w:lvlText w:val="%1."/>
      <w:lvlJc w:val="left"/>
      <w:pPr>
        <w:tabs>
          <w:tab w:val="num" w:pos="625"/>
        </w:tabs>
        <w:ind w:left="625"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5386825">
    <w:abstractNumId w:val="13"/>
  </w:num>
  <w:num w:numId="2" w16cid:durableId="1313947565">
    <w:abstractNumId w:val="10"/>
  </w:num>
  <w:num w:numId="3" w16cid:durableId="570041852">
    <w:abstractNumId w:val="11"/>
  </w:num>
  <w:num w:numId="4" w16cid:durableId="1923563111">
    <w:abstractNumId w:val="12"/>
  </w:num>
  <w:num w:numId="5" w16cid:durableId="839737483">
    <w:abstractNumId w:val="8"/>
  </w:num>
  <w:num w:numId="6" w16cid:durableId="246885921">
    <w:abstractNumId w:val="3"/>
  </w:num>
  <w:num w:numId="7" w16cid:durableId="1636833013">
    <w:abstractNumId w:val="2"/>
  </w:num>
  <w:num w:numId="8" w16cid:durableId="1677145591">
    <w:abstractNumId w:val="1"/>
  </w:num>
  <w:num w:numId="9" w16cid:durableId="274606717">
    <w:abstractNumId w:val="0"/>
  </w:num>
  <w:num w:numId="10" w16cid:durableId="1102454582">
    <w:abstractNumId w:val="9"/>
  </w:num>
  <w:num w:numId="11" w16cid:durableId="222839766">
    <w:abstractNumId w:val="7"/>
  </w:num>
  <w:num w:numId="12" w16cid:durableId="725298267">
    <w:abstractNumId w:val="6"/>
  </w:num>
  <w:num w:numId="13" w16cid:durableId="1782606828">
    <w:abstractNumId w:val="5"/>
  </w:num>
  <w:num w:numId="14" w16cid:durableId="93719585">
    <w:abstractNumId w:val="4"/>
  </w:num>
  <w:num w:numId="15" w16cid:durableId="18316730">
    <w:abstractNumId w:val="13"/>
  </w:num>
  <w:num w:numId="16" w16cid:durableId="756483200">
    <w:abstractNumId w:val="13"/>
  </w:num>
  <w:num w:numId="17" w16cid:durableId="1456753272">
    <w:abstractNumId w:val="13"/>
  </w:num>
  <w:num w:numId="18" w16cid:durableId="568003322">
    <w:abstractNumId w:val="13"/>
  </w:num>
  <w:num w:numId="19" w16cid:durableId="1504776591">
    <w:abstractNumId w:val="13"/>
  </w:num>
  <w:num w:numId="20" w16cid:durableId="1019965326">
    <w:abstractNumId w:val="13"/>
  </w:num>
  <w:num w:numId="21" w16cid:durableId="1825313662">
    <w:abstractNumId w:val="13"/>
  </w:num>
  <w:num w:numId="22" w16cid:durableId="1870021233">
    <w:abstractNumId w:val="13"/>
  </w:num>
  <w:num w:numId="23" w16cid:durableId="831070475">
    <w:abstractNumId w:val="13"/>
  </w:num>
  <w:num w:numId="24" w16cid:durableId="1585871989">
    <w:abstractNumId w:val="13"/>
  </w:num>
  <w:num w:numId="25" w16cid:durableId="1567104163">
    <w:abstractNumId w:val="13"/>
  </w:num>
  <w:num w:numId="26" w16cid:durableId="1079059202">
    <w:abstractNumId w:val="13"/>
  </w:num>
  <w:num w:numId="27" w16cid:durableId="772939048">
    <w:abstractNumId w:val="13"/>
  </w:num>
  <w:num w:numId="28" w16cid:durableId="1266113224">
    <w:abstractNumId w:val="13"/>
  </w:num>
  <w:num w:numId="29" w16cid:durableId="1821842320">
    <w:abstractNumId w:val="13"/>
  </w:num>
  <w:num w:numId="30" w16cid:durableId="504248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D6164C"/>
    <w:rsid w:val="00061985"/>
    <w:rsid w:val="00064BC3"/>
    <w:rsid w:val="00066775"/>
    <w:rsid w:val="00072FB9"/>
    <w:rsid w:val="00075715"/>
    <w:rsid w:val="000F11E4"/>
    <w:rsid w:val="000F2027"/>
    <w:rsid w:val="000F5F35"/>
    <w:rsid w:val="00100531"/>
    <w:rsid w:val="001248CA"/>
    <w:rsid w:val="00201DFB"/>
    <w:rsid w:val="00204A63"/>
    <w:rsid w:val="00212FF1"/>
    <w:rsid w:val="00223F63"/>
    <w:rsid w:val="002274A6"/>
    <w:rsid w:val="00230193"/>
    <w:rsid w:val="0025068A"/>
    <w:rsid w:val="002550C7"/>
    <w:rsid w:val="002818D3"/>
    <w:rsid w:val="002D11A8"/>
    <w:rsid w:val="002D48A4"/>
    <w:rsid w:val="002F6A2B"/>
    <w:rsid w:val="00374D9A"/>
    <w:rsid w:val="003B5647"/>
    <w:rsid w:val="003C74E6"/>
    <w:rsid w:val="003F1F05"/>
    <w:rsid w:val="0042473A"/>
    <w:rsid w:val="00445271"/>
    <w:rsid w:val="00454151"/>
    <w:rsid w:val="00477930"/>
    <w:rsid w:val="0049583F"/>
    <w:rsid w:val="004A0504"/>
    <w:rsid w:val="004E38D9"/>
    <w:rsid w:val="004F616D"/>
    <w:rsid w:val="00511D11"/>
    <w:rsid w:val="00520C86"/>
    <w:rsid w:val="00536225"/>
    <w:rsid w:val="00542539"/>
    <w:rsid w:val="00591824"/>
    <w:rsid w:val="00593617"/>
    <w:rsid w:val="005C28EF"/>
    <w:rsid w:val="005F00A7"/>
    <w:rsid w:val="00672B98"/>
    <w:rsid w:val="006E0865"/>
    <w:rsid w:val="006E0D3E"/>
    <w:rsid w:val="007326B1"/>
    <w:rsid w:val="00740D6D"/>
    <w:rsid w:val="007869F7"/>
    <w:rsid w:val="00794149"/>
    <w:rsid w:val="007B00A1"/>
    <w:rsid w:val="007B67A7"/>
    <w:rsid w:val="007C6092"/>
    <w:rsid w:val="00803B68"/>
    <w:rsid w:val="008237F7"/>
    <w:rsid w:val="00836BB5"/>
    <w:rsid w:val="00841F87"/>
    <w:rsid w:val="008B4C11"/>
    <w:rsid w:val="008E0201"/>
    <w:rsid w:val="009711AD"/>
    <w:rsid w:val="009B38F9"/>
    <w:rsid w:val="00A053C6"/>
    <w:rsid w:val="00A13F22"/>
    <w:rsid w:val="00A44749"/>
    <w:rsid w:val="00A87676"/>
    <w:rsid w:val="00AA1994"/>
    <w:rsid w:val="00AC1D13"/>
    <w:rsid w:val="00B077A5"/>
    <w:rsid w:val="00B13BF0"/>
    <w:rsid w:val="00B4337C"/>
    <w:rsid w:val="00B73A65"/>
    <w:rsid w:val="00B914DB"/>
    <w:rsid w:val="00BA0D59"/>
    <w:rsid w:val="00BD2564"/>
    <w:rsid w:val="00BD2865"/>
    <w:rsid w:val="00BD5EDD"/>
    <w:rsid w:val="00C04210"/>
    <w:rsid w:val="00C10ACF"/>
    <w:rsid w:val="00C1285C"/>
    <w:rsid w:val="00C13485"/>
    <w:rsid w:val="00C24CEC"/>
    <w:rsid w:val="00C27B7D"/>
    <w:rsid w:val="00C35B4F"/>
    <w:rsid w:val="00C41365"/>
    <w:rsid w:val="00C45557"/>
    <w:rsid w:val="00C648D5"/>
    <w:rsid w:val="00CA0A8E"/>
    <w:rsid w:val="00D041F3"/>
    <w:rsid w:val="00D1174F"/>
    <w:rsid w:val="00D32DA2"/>
    <w:rsid w:val="00D6164C"/>
    <w:rsid w:val="00DC6C70"/>
    <w:rsid w:val="00DF6489"/>
    <w:rsid w:val="00E22893"/>
    <w:rsid w:val="00E249F8"/>
    <w:rsid w:val="00E360DE"/>
    <w:rsid w:val="00E57903"/>
    <w:rsid w:val="00E75D28"/>
    <w:rsid w:val="00E843B2"/>
    <w:rsid w:val="00E84F25"/>
    <w:rsid w:val="00EA53D5"/>
    <w:rsid w:val="00EA5AEB"/>
    <w:rsid w:val="00EE7B2D"/>
    <w:rsid w:val="00EF6C9B"/>
    <w:rsid w:val="00F21C4E"/>
    <w:rsid w:val="00F541F5"/>
    <w:rsid w:val="00FC54CE"/>
    <w:rsid w:val="00FC6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321744D-359B-4BD8-95A8-51CDCE94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0ACF"/>
    <w:pPr>
      <w:spacing w:after="250"/>
    </w:pPr>
  </w:style>
  <w:style w:type="paragraph" w:customStyle="1" w:styleId="Hemstlatt">
    <w:name w:val="Hemstl_att"/>
    <w:aliases w:val="HemstPunkt,HemstPunktFlera,HemställansPunkt,Förslagstext"/>
    <w:basedOn w:val="Normal"/>
    <w:next w:val="Normal"/>
    <w:rsid w:val="00C10AC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11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3185</Words>
  <Characters>18569</Characters>
  <Application>Microsoft Office Word</Application>
  <DocSecurity>4</DocSecurity>
  <Lines>386</Lines>
  <Paragraphs>120</Paragraphs>
  <ScaleCrop>false</ScaleCrop>
  <HeadingPairs>
    <vt:vector size="2" baseType="variant">
      <vt:variant>
        <vt:lpstr>Rubrik</vt:lpstr>
      </vt:variant>
      <vt:variant>
        <vt:i4>1</vt:i4>
      </vt:variant>
    </vt:vector>
  </HeadingPairs>
  <TitlesOfParts>
    <vt:vector size="1" baseType="lpstr">
      <vt:lpstr>Ju478</vt:lpstr>
    </vt:vector>
  </TitlesOfParts>
  <Company>Riksdagen</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Ju478</dc:title>
  <dc:subject>Ju478</dc:subject>
  <dc:creator>Riksdagen</dc:creator>
  <cp:keywords>Riksdagen</cp:keywords>
  <dc:description/>
  <cp:lastModifiedBy>Lars Brink</cp:lastModifiedBy>
  <cp:revision>2</cp:revision>
  <cp:lastPrinted>2006-01-19T08:29:00Z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Unga brottslingar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brottslingar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Althin m.fl. (kd)</vt:lpwstr>
  </property>
  <property fmtid="{D5CDD505-2E9C-101B-9397-08002B2CF9AE}" pid="26" name="MotionarLista">
    <vt:lpwstr>Althin, Peter (kd)\Sandahl, Olle (kd)\Svensson, Ingvar (kd)\Höij, Helena (kd)\Skånberg, Tuve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Tuve Skånberg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20052006000001070100000004090075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20052006000001070100000004090075</vt:lpwstr>
  </property>
  <property fmtid="{D5CDD505-2E9C-101B-9397-08002B2CF9AE}" pid="50" name="nummer">
    <vt:lpwstr>478</vt:lpwstr>
  </property>
  <property fmtid="{D5CDD505-2E9C-101B-9397-08002B2CF9AE}" pid="51" name="utskottsbeteckning">
    <vt:lpwstr>Ju</vt:lpwstr>
  </property>
</Properties>
</file>