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A93B6F91B749938E650B5E1119069F"/>
        </w:placeholder>
        <w:text/>
      </w:sdtPr>
      <w:sdtEndPr/>
      <w:sdtContent>
        <w:p w:rsidRPr="009B062B" w:rsidR="00AF30DD" w:rsidP="00797E26" w:rsidRDefault="00AF30DD" w14:paraId="2B5150B9" w14:textId="77777777">
          <w:pPr>
            <w:pStyle w:val="Rubrik1"/>
            <w:spacing w:after="300"/>
          </w:pPr>
          <w:r w:rsidRPr="009B062B">
            <w:t>Förslag till riksdagsbeslut</w:t>
          </w:r>
        </w:p>
      </w:sdtContent>
    </w:sdt>
    <w:sdt>
      <w:sdtPr>
        <w:alias w:val="Yrkande 1"/>
        <w:tag w:val="114d7fd3-a340-43ac-a775-649a73e781ca"/>
        <w:id w:val="-1451005014"/>
        <w:lock w:val="sdtLocked"/>
      </w:sdtPr>
      <w:sdtEndPr/>
      <w:sdtContent>
        <w:p w:rsidR="00A84A37" w:rsidRDefault="00760826" w14:paraId="69928406" w14:textId="290613D1">
          <w:pPr>
            <w:pStyle w:val="Frslagstext"/>
          </w:pPr>
          <w:r w:rsidRPr="00760826">
            <w:t>Riksdagen ställer sig bakom det som anförs i motionen om att regeringen ska återkomma med förslag till ändringar i 6</w:t>
          </w:r>
          <w:r w:rsidR="00B00939">
            <w:t> </w:t>
          </w:r>
          <w:r w:rsidRPr="00760826">
            <w:t>§ lagen (2003:862) om finansiell rådgivning i enlighet med propositionens bilaga</w:t>
          </w:r>
          <w:r w:rsidR="00B00939">
            <w:t> </w:t>
          </w:r>
          <w:r w:rsidRPr="00760826">
            <w:t>2, alternativ</w:t>
          </w:r>
          <w:r w:rsidR="00B00939">
            <w:t> </w:t>
          </w:r>
          <w:r w:rsidRPr="00760826">
            <w:t>1, med tillägget att utebliven vinst ska ersättas i de fall där rådgivningen har innefattat utfästelser om en viss garanterad avkastning på det investerade beloppet, och detta tillkännager riksdagen för regeringen.</w:t>
          </w:r>
        </w:p>
      </w:sdtContent>
    </w:sdt>
    <w:sdt>
      <w:sdtPr>
        <w:alias w:val="Yrkande 2"/>
        <w:tag w:val="a3946374-4220-464e-80d4-bfa06e673c8a"/>
        <w:id w:val="-926185673"/>
        <w:lock w:val="sdtLocked"/>
      </w:sdtPr>
      <w:sdtEndPr/>
      <w:sdtContent>
        <w:p w:rsidR="00A84A37" w:rsidRDefault="00D502CA" w14:paraId="34DFCA93" w14:textId="4305A60A">
          <w:pPr>
            <w:pStyle w:val="Frslagstext"/>
          </w:pPr>
          <w:r>
            <w:t>Riksdagen ställer sig bakom det som anförs i motionen om att utreda hur finansiella rådgivare och försäljare av finansiella instrument kan bli lättare att särskilja för konsumenten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A26AA3EB59844A681A24BD4849C9C6C"/>
        </w:placeholder>
        <w:text/>
      </w:sdtPr>
      <w:sdtEndPr/>
      <w:sdtContent>
        <w:p w:rsidRPr="009B062B" w:rsidR="006D79C9" w:rsidP="00333E95" w:rsidRDefault="006D79C9" w14:paraId="086B2E91" w14:textId="77777777">
          <w:pPr>
            <w:pStyle w:val="Rubrik1"/>
          </w:pPr>
          <w:r>
            <w:t>Motivering</w:t>
          </w:r>
        </w:p>
      </w:sdtContent>
    </w:sdt>
    <w:p w:rsidR="00422B9E" w:rsidP="000F558A" w:rsidRDefault="00D41F07" w14:paraId="12E616E4" w14:textId="7D9A72A2">
      <w:pPr>
        <w:pStyle w:val="Normalutanindragellerluft"/>
      </w:pPr>
      <w:r>
        <w:t>För att upprätthålla människors</w:t>
      </w:r>
      <w:r w:rsidR="0084596E">
        <w:t xml:space="preserve"> rätt</w:t>
      </w:r>
      <w:r>
        <w:t xml:space="preserve"> </w:t>
      </w:r>
      <w:r w:rsidR="0084596E">
        <w:t xml:space="preserve">att </w:t>
      </w:r>
      <w:r>
        <w:t>fri</w:t>
      </w:r>
      <w:r w:rsidR="0084596E">
        <w:t>tt</w:t>
      </w:r>
      <w:r>
        <w:t xml:space="preserve"> ingå avtal finns det </w:t>
      </w:r>
      <w:r w:rsidR="00E274C2">
        <w:t xml:space="preserve">också </w:t>
      </w:r>
      <w:r>
        <w:t xml:space="preserve">behov av </w:t>
      </w:r>
      <w:r w:rsidR="00E274C2">
        <w:t>lagstift</w:t>
      </w:r>
      <w:r w:rsidR="000F558A">
        <w:softHyphen/>
      </w:r>
      <w:r w:rsidR="00E274C2">
        <w:t>ning</w:t>
      </w:r>
      <w:r>
        <w:t xml:space="preserve"> som </w:t>
      </w:r>
      <w:r w:rsidR="00E274C2">
        <w:t xml:space="preserve">stärker </w:t>
      </w:r>
      <w:r>
        <w:t>varje konsuments faktiska möjligheter att vara en jämbördig part</w:t>
      </w:r>
      <w:r w:rsidR="0084596E">
        <w:t xml:space="preserve"> i avtalet</w:t>
      </w:r>
      <w:r w:rsidR="00E274C2">
        <w:t>. Det behövs</w:t>
      </w:r>
      <w:r w:rsidR="0084596E">
        <w:t xml:space="preserve"> exempelvis</w:t>
      </w:r>
      <w:r w:rsidR="00E274C2">
        <w:t xml:space="preserve"> lagstiftning som skyddar konsumenten</w:t>
      </w:r>
      <w:r w:rsidR="0084596E">
        <w:t xml:space="preserve"> från</w:t>
      </w:r>
      <w:r w:rsidR="00E274C2">
        <w:t xml:space="preserve"> missvisande information, bristfälliga kvaliteter i produkter och</w:t>
      </w:r>
      <w:r w:rsidR="0084596E">
        <w:t xml:space="preserve"> </w:t>
      </w:r>
      <w:r w:rsidR="00E274C2">
        <w:t xml:space="preserve">orimliga delar av avtal mellan kund och </w:t>
      </w:r>
      <w:r w:rsidR="005E54C0">
        <w:t>försäljare</w:t>
      </w:r>
      <w:r w:rsidR="00E274C2">
        <w:t xml:space="preserve">. </w:t>
      </w:r>
      <w:r w:rsidR="005E54C0">
        <w:t xml:space="preserve">Liberalerna har varit pådrivande i införandet av dessa lagar </w:t>
      </w:r>
      <w:r w:rsidR="00923365">
        <w:t xml:space="preserve">eftersom </w:t>
      </w:r>
      <w:r w:rsidR="005E54C0">
        <w:t>vi tror på en väl fungerande fri marknad där fria individer kan ta ansvar för sina egna handlingar, men med trygghet</w:t>
      </w:r>
      <w:r w:rsidR="00B00939">
        <w:t xml:space="preserve"> i </w:t>
      </w:r>
      <w:r w:rsidR="005E54C0">
        <w:t xml:space="preserve">att de inte blir </w:t>
      </w:r>
      <w:r w:rsidR="00923365">
        <w:t xml:space="preserve">vilseledda </w:t>
      </w:r>
      <w:r w:rsidR="000C5EDD">
        <w:t xml:space="preserve">av företag </w:t>
      </w:r>
      <w:r w:rsidR="00221EC2">
        <w:t xml:space="preserve">som </w:t>
      </w:r>
      <w:r w:rsidR="000C5EDD">
        <w:t xml:space="preserve">använder ohederliga metoder för att sälja sina varor eller tjänster. </w:t>
      </w:r>
    </w:p>
    <w:p w:rsidRPr="00243D2B" w:rsidR="005E54C0" w:rsidP="000F558A" w:rsidRDefault="005E54C0" w14:paraId="2008F4BC" w14:textId="2ED80A5C">
      <w:r w:rsidRPr="00243D2B">
        <w:t xml:space="preserve">Banker och andra institut som erbjuder finansiell rådgivning har en särskilt stark ställning i samhället. Konsumenter </w:t>
      </w:r>
      <w:r w:rsidRPr="00243D2B" w:rsidR="00C9719B">
        <w:t>har i en hög grad en relativt hög tillit till sin</w:t>
      </w:r>
      <w:r w:rsidRPr="00243D2B">
        <w:t xml:space="preserve"> bank och många ser </w:t>
      </w:r>
      <w:r w:rsidRPr="00243D2B" w:rsidR="003474B3">
        <w:t>nästan</w:t>
      </w:r>
      <w:r w:rsidRPr="00243D2B">
        <w:t xml:space="preserve"> bankerna som en myndighet snarare än ett företag. Att finansiell rådgivning och finansiella instrument är </w:t>
      </w:r>
      <w:r w:rsidRPr="00243D2B" w:rsidR="00F74D6A">
        <w:t>särskilt</w:t>
      </w:r>
      <w:r w:rsidRPr="00243D2B">
        <w:t xml:space="preserve"> komplexa gör att maktövertaget</w:t>
      </w:r>
      <w:r w:rsidRPr="00243D2B" w:rsidR="00174548">
        <w:t xml:space="preserve"> till</w:t>
      </w:r>
      <w:r w:rsidRPr="00243D2B">
        <w:t xml:space="preserve"> bankernas fördel</w:t>
      </w:r>
      <w:r w:rsidRPr="00243D2B" w:rsidR="00174548">
        <w:t xml:space="preserve"> kan bli stort</w:t>
      </w:r>
      <w:r w:rsidRPr="00243D2B">
        <w:t xml:space="preserve">. Att fullt förstå konsekvenserna och riskerna i några av de </w:t>
      </w:r>
      <w:r w:rsidRPr="00243D2B">
        <w:lastRenderedPageBreak/>
        <w:t>enkla</w:t>
      </w:r>
      <w:r w:rsidRPr="00243D2B" w:rsidR="00AE6989">
        <w:t>re</w:t>
      </w:r>
      <w:r w:rsidRPr="00243D2B">
        <w:t xml:space="preserve"> finansiella tillgångarna, som exempelvis företagsobligationer och aktier, kräver djupa kunskaper </w:t>
      </w:r>
      <w:r w:rsidRPr="00243D2B" w:rsidR="00AE6989">
        <w:t>– och merparten av finansiella produkter är än mer komplexa</w:t>
      </w:r>
      <w:r w:rsidRPr="00243D2B">
        <w:t xml:space="preserve">. </w:t>
      </w:r>
      <w:r w:rsidRPr="00243D2B" w:rsidR="00AE6989">
        <w:t xml:space="preserve">Det </w:t>
      </w:r>
      <w:r w:rsidRPr="00243D2B" w:rsidR="00EC0C0F">
        <w:t>be</w:t>
      </w:r>
      <w:r w:rsidR="000F558A">
        <w:softHyphen/>
      </w:r>
      <w:r w:rsidRPr="00243D2B" w:rsidR="00EC0C0F">
        <w:t>hövs en stark lagstiftning som skyddar konsumenterna i relationen med finansiella råd</w:t>
      </w:r>
      <w:r w:rsidR="000F558A">
        <w:softHyphen/>
      </w:r>
      <w:r w:rsidRPr="00243D2B" w:rsidR="00EC0C0F">
        <w:t>givare, men vi tror inte att regeringens förslag kommer att få den tydliga positiva effekt som de avser. Vi föreslår i</w:t>
      </w:r>
      <w:r w:rsidR="00B00939">
        <w:t xml:space="preserve"> </w:t>
      </w:r>
      <w:r w:rsidRPr="00243D2B" w:rsidR="00EC0C0F">
        <w:t>stället att regeringen tillsätter en utredning som undersöker möjligheten för konsumenterna att särskilja och identifiera vilka som är finansiella rådgivare och vilka som är försäljare av finansiella instrument, och att riksdagen i</w:t>
      </w:r>
      <w:r w:rsidR="00B00939">
        <w:t xml:space="preserve"> </w:t>
      </w:r>
      <w:r w:rsidRPr="00243D2B" w:rsidR="00EC0C0F">
        <w:t>stället beslutar enligt promemorians första alternat</w:t>
      </w:r>
      <w:r w:rsidRPr="00243D2B" w:rsidR="001902D0">
        <w:t>iv</w:t>
      </w:r>
      <w:r w:rsidRPr="00243D2B" w:rsidR="006E16AF">
        <w:t xml:space="preserve"> </w:t>
      </w:r>
      <w:r w:rsidRPr="00243D2B" w:rsidR="006E6125">
        <w:t xml:space="preserve">som innebär att ersättning vid skadestånd </w:t>
      </w:r>
      <w:r w:rsidR="003E7D67">
        <w:t xml:space="preserve">normalt </w:t>
      </w:r>
      <w:r w:rsidRPr="00243D2B" w:rsidR="006E6125">
        <w:t>inte ska omfatta utebliven vinst.</w:t>
      </w:r>
    </w:p>
    <w:p w:rsidRPr="000F558A" w:rsidR="003C1200" w:rsidP="000F558A" w:rsidRDefault="001B7222" w14:paraId="12A183DA" w14:textId="677A3FA2">
      <w:pPr>
        <w:rPr>
          <w:spacing w:val="-1"/>
        </w:rPr>
      </w:pPr>
      <w:r w:rsidRPr="000F558A">
        <w:rPr>
          <w:spacing w:val="-1"/>
        </w:rPr>
        <w:t xml:space="preserve">Vi delar den oro som många remissinstanser </w:t>
      </w:r>
      <w:r w:rsidRPr="000F558A" w:rsidR="006E16AF">
        <w:rPr>
          <w:spacing w:val="-1"/>
        </w:rPr>
        <w:t>påtalat om</w:t>
      </w:r>
      <w:r w:rsidRPr="000F558A">
        <w:rPr>
          <w:spacing w:val="-1"/>
        </w:rPr>
        <w:t xml:space="preserve"> att </w:t>
      </w:r>
      <w:r w:rsidRPr="000F558A" w:rsidR="00D24642">
        <w:rPr>
          <w:spacing w:val="-1"/>
        </w:rPr>
        <w:t>regeringens förslag, pro</w:t>
      </w:r>
      <w:r w:rsidR="000F558A">
        <w:rPr>
          <w:spacing w:val="-1"/>
        </w:rPr>
        <w:softHyphen/>
      </w:r>
      <w:r w:rsidRPr="000F558A" w:rsidR="00D24642">
        <w:rPr>
          <w:spacing w:val="-1"/>
        </w:rPr>
        <w:t>memorians alternativ</w:t>
      </w:r>
      <w:r w:rsidRPr="000F558A" w:rsidR="00B00939">
        <w:rPr>
          <w:spacing w:val="-1"/>
        </w:rPr>
        <w:t> </w:t>
      </w:r>
      <w:r w:rsidRPr="000F558A" w:rsidR="00D24642">
        <w:rPr>
          <w:spacing w:val="-1"/>
        </w:rPr>
        <w:t>2</w:t>
      </w:r>
      <w:r w:rsidRPr="000F558A" w:rsidR="006E16AF">
        <w:rPr>
          <w:spacing w:val="-1"/>
        </w:rPr>
        <w:t xml:space="preserve"> som innebär att</w:t>
      </w:r>
      <w:r w:rsidRPr="000F558A" w:rsidR="00D24642">
        <w:rPr>
          <w:spacing w:val="-1"/>
        </w:rPr>
        <w:t xml:space="preserve"> skadeståndet ska utökas för att även innefatta utebliven vinst</w:t>
      </w:r>
      <w:r w:rsidRPr="000F558A" w:rsidR="006E16AF">
        <w:rPr>
          <w:spacing w:val="-1"/>
        </w:rPr>
        <w:t>,</w:t>
      </w:r>
      <w:r w:rsidRPr="000F558A" w:rsidR="00D24642">
        <w:rPr>
          <w:spacing w:val="-1"/>
        </w:rPr>
        <w:t xml:space="preserve"> dels kan få oönskade negativa effekter</w:t>
      </w:r>
      <w:r w:rsidRPr="000F558A" w:rsidR="00B00939">
        <w:rPr>
          <w:spacing w:val="-1"/>
        </w:rPr>
        <w:t xml:space="preserve">, </w:t>
      </w:r>
      <w:r w:rsidRPr="000F558A" w:rsidR="00D24642">
        <w:rPr>
          <w:spacing w:val="-1"/>
        </w:rPr>
        <w:t>dels inte nämnvärt stärker konsu</w:t>
      </w:r>
      <w:r w:rsidR="000F558A">
        <w:rPr>
          <w:spacing w:val="-1"/>
        </w:rPr>
        <w:softHyphen/>
      </w:r>
      <w:r w:rsidRPr="000F558A" w:rsidR="00D24642">
        <w:rPr>
          <w:spacing w:val="-1"/>
        </w:rPr>
        <w:t xml:space="preserve">mentens ställning. </w:t>
      </w:r>
    </w:p>
    <w:p w:rsidRPr="00243D2B" w:rsidR="003C1200" w:rsidP="000F558A" w:rsidRDefault="00D24642" w14:paraId="594BF479" w14:textId="39C67B01">
      <w:r w:rsidRPr="00243D2B">
        <w:t xml:space="preserve">För det första kommer den utökade kostnad som en risk för </w:t>
      </w:r>
      <w:r w:rsidRPr="00243D2B" w:rsidR="00B72542">
        <w:t xml:space="preserve">större </w:t>
      </w:r>
      <w:r w:rsidRPr="00243D2B">
        <w:t>skadeståndsskyl</w:t>
      </w:r>
      <w:r w:rsidR="000F558A">
        <w:softHyphen/>
      </w:r>
      <w:r w:rsidRPr="00243D2B">
        <w:t>dighet f</w:t>
      </w:r>
      <w:r w:rsidRPr="00243D2B" w:rsidR="00B72542">
        <w:t>ör</w:t>
      </w:r>
      <w:r w:rsidRPr="00243D2B">
        <w:t xml:space="preserve"> de finansiella rådgivarna</w:t>
      </w:r>
      <w:r w:rsidRPr="00243D2B" w:rsidR="00B72542">
        <w:t xml:space="preserve"> orsakar</w:t>
      </w:r>
      <w:r w:rsidRPr="00243D2B">
        <w:t xml:space="preserve"> </w:t>
      </w:r>
      <w:r w:rsidRPr="00243D2B" w:rsidR="00B72542">
        <w:t xml:space="preserve">att </w:t>
      </w:r>
      <w:r w:rsidRPr="00243D2B">
        <w:t>innebär</w:t>
      </w:r>
      <w:r w:rsidRPr="00243D2B" w:rsidR="00B72542">
        <w:t>a</w:t>
      </w:r>
      <w:r w:rsidRPr="00243D2B">
        <w:t xml:space="preserve"> högre priser för konsumenterna. </w:t>
      </w:r>
      <w:r w:rsidRPr="00243D2B" w:rsidR="00B72542">
        <w:t>Risken är att det blir</w:t>
      </w:r>
      <w:r w:rsidRPr="00243D2B">
        <w:t xml:space="preserve"> konsumenterna som drabbas av en högre skadeståndsnivå, snarare än </w:t>
      </w:r>
      <w:r w:rsidRPr="00243D2B" w:rsidR="00B72542">
        <w:t>de rådgivare som agerat fel</w:t>
      </w:r>
      <w:r w:rsidRPr="00243D2B">
        <w:t xml:space="preserve">. </w:t>
      </w:r>
    </w:p>
    <w:p w:rsidRPr="000F558A" w:rsidR="003C1200" w:rsidP="000F558A" w:rsidRDefault="00BF553A" w14:paraId="51EE9B3A" w14:textId="3551E31E">
      <w:pPr>
        <w:rPr>
          <w:spacing w:val="-1"/>
        </w:rPr>
      </w:pPr>
      <w:r w:rsidRPr="000F558A">
        <w:rPr>
          <w:spacing w:val="-1"/>
        </w:rPr>
        <w:t xml:space="preserve">För det andra delar vi </w:t>
      </w:r>
      <w:r w:rsidRPr="000F558A" w:rsidR="00BA3307">
        <w:rPr>
          <w:spacing w:val="-1"/>
        </w:rPr>
        <w:t xml:space="preserve">den </w:t>
      </w:r>
      <w:r w:rsidRPr="000F558A">
        <w:rPr>
          <w:spacing w:val="-1"/>
        </w:rPr>
        <w:t>oro som många remissinstanser har at</w:t>
      </w:r>
      <w:r w:rsidRPr="000F558A" w:rsidR="00BA3307">
        <w:rPr>
          <w:spacing w:val="-1"/>
        </w:rPr>
        <w:t>t fallet redan i</w:t>
      </w:r>
      <w:r w:rsidRPr="000F558A" w:rsidR="00B00939">
        <w:rPr>
          <w:spacing w:val="-1"/>
        </w:rPr>
        <w:t xml:space="preserve"> </w:t>
      </w:r>
      <w:r w:rsidRPr="000F558A" w:rsidR="00BA3307">
        <w:rPr>
          <w:spacing w:val="-1"/>
        </w:rPr>
        <w:t xml:space="preserve">dag är att väldigt få konsumenter får rätt i ärenden av den här typen. </w:t>
      </w:r>
      <w:r w:rsidRPr="000F558A" w:rsidR="00D1645B">
        <w:rPr>
          <w:spacing w:val="-1"/>
        </w:rPr>
        <w:t>Med föreslagen förändring blir det än svårare att bevisa, och risken är att rättegångskostnaderna blir än dyrare.</w:t>
      </w:r>
      <w:r w:rsidRPr="000F558A">
        <w:rPr>
          <w:spacing w:val="-1"/>
        </w:rPr>
        <w:t xml:space="preserve"> </w:t>
      </w:r>
      <w:r w:rsidRPr="000F558A" w:rsidR="000F77BA">
        <w:rPr>
          <w:spacing w:val="-1"/>
        </w:rPr>
        <w:t xml:space="preserve">Vi tror att det kommer att vara svårt att hitta rimliga nivåer för vad en potentiell utebliven vinst hade varit, särskilt i en låg- eller nollräntemiljö. </w:t>
      </w:r>
    </w:p>
    <w:p w:rsidRPr="00243D2B" w:rsidR="006D6DF3" w:rsidP="000F558A" w:rsidRDefault="003C1200" w14:paraId="49C5CEAB" w14:textId="2182D5BC">
      <w:r w:rsidRPr="00243D2B">
        <w:t xml:space="preserve">För </w:t>
      </w:r>
      <w:r w:rsidRPr="00243D2B" w:rsidR="00D1645B">
        <w:t>d</w:t>
      </w:r>
      <w:r w:rsidRPr="00243D2B">
        <w:t xml:space="preserve">et </w:t>
      </w:r>
      <w:r w:rsidRPr="00243D2B" w:rsidR="00D1645B">
        <w:t xml:space="preserve">tredje </w:t>
      </w:r>
      <w:r w:rsidRPr="00243D2B">
        <w:t xml:space="preserve">är vi oroliga för vilka </w:t>
      </w:r>
      <w:r w:rsidRPr="00243D2B" w:rsidR="00D1645B">
        <w:t>implikationer</w:t>
      </w:r>
      <w:r w:rsidRPr="00243D2B">
        <w:t xml:space="preserve"> det skulle få om </w:t>
      </w:r>
      <w:r w:rsidRPr="00243D2B" w:rsidR="00D1645B">
        <w:t>lagstiftningen</w:t>
      </w:r>
      <w:r w:rsidRPr="00243D2B">
        <w:t xml:space="preserve"> </w:t>
      </w:r>
      <w:r w:rsidRPr="00243D2B" w:rsidR="00DC689B">
        <w:t>förskjuts</w:t>
      </w:r>
      <w:r w:rsidRPr="00243D2B" w:rsidR="006D6DF3">
        <w:t xml:space="preserve"> så</w:t>
      </w:r>
      <w:r w:rsidRPr="00243D2B">
        <w:t xml:space="preserve"> att investerare</w:t>
      </w:r>
      <w:r w:rsidR="00B00939">
        <w:t>n</w:t>
      </w:r>
      <w:r w:rsidRPr="00243D2B">
        <w:t xml:space="preserve">s ansvar över </w:t>
      </w:r>
      <w:r w:rsidRPr="00243D2B" w:rsidR="00275BDF">
        <w:t xml:space="preserve">sina </w:t>
      </w:r>
      <w:r w:rsidRPr="00243D2B" w:rsidR="006D6DF3">
        <w:t xml:space="preserve">egna </w:t>
      </w:r>
      <w:r w:rsidRPr="00243D2B">
        <w:t>förluster minska</w:t>
      </w:r>
      <w:r w:rsidRPr="00243D2B" w:rsidR="006D6DF3">
        <w:t>r</w:t>
      </w:r>
      <w:r w:rsidRPr="00243D2B">
        <w:t xml:space="preserve">. </w:t>
      </w:r>
      <w:r w:rsidRPr="00243D2B" w:rsidR="006D6DF3">
        <w:t>Det måste fortsatt vara tydligt att den som investerar i finansiella instrument är ansvarig för sina egna för</w:t>
      </w:r>
      <w:r w:rsidR="000F558A">
        <w:softHyphen/>
      </w:r>
      <w:r w:rsidRPr="00243D2B" w:rsidR="006D6DF3">
        <w:t>luster och att alla investeringar är förenade med risk.</w:t>
      </w:r>
      <w:r w:rsidRPr="00243D2B">
        <w:t xml:space="preserve"> </w:t>
      </w:r>
    </w:p>
    <w:p w:rsidRPr="000F558A" w:rsidR="00243D2B" w:rsidP="000F558A" w:rsidRDefault="00243D2B" w14:paraId="449664B7" w14:textId="24797A0D">
      <w:pPr>
        <w:rPr>
          <w:spacing w:val="-1"/>
        </w:rPr>
      </w:pPr>
      <w:r w:rsidRPr="000F558A">
        <w:rPr>
          <w:spacing w:val="-1"/>
        </w:rPr>
        <w:t xml:space="preserve">Vi föreslår </w:t>
      </w:r>
      <w:r w:rsidRPr="000F558A" w:rsidR="003E7D67">
        <w:rPr>
          <w:spacing w:val="-1"/>
        </w:rPr>
        <w:t xml:space="preserve">alltså </w:t>
      </w:r>
      <w:r w:rsidRPr="000F558A">
        <w:rPr>
          <w:spacing w:val="-1"/>
        </w:rPr>
        <w:t xml:space="preserve">i stället att </w:t>
      </w:r>
      <w:r w:rsidRPr="000F558A" w:rsidR="003E7D67">
        <w:rPr>
          <w:spacing w:val="-1"/>
        </w:rPr>
        <w:t>lagstiftningen förtydligas i enlighet med promemorians alternativ</w:t>
      </w:r>
      <w:r w:rsidRPr="000F558A" w:rsidR="00B00939">
        <w:rPr>
          <w:spacing w:val="-1"/>
        </w:rPr>
        <w:t> </w:t>
      </w:r>
      <w:r w:rsidRPr="000F558A" w:rsidR="003E7D67">
        <w:rPr>
          <w:spacing w:val="-1"/>
        </w:rPr>
        <w:t xml:space="preserve">1, </w:t>
      </w:r>
      <w:r w:rsidRPr="000F558A" w:rsidR="00B00939">
        <w:rPr>
          <w:spacing w:val="-1"/>
        </w:rPr>
        <w:t>dvs.</w:t>
      </w:r>
      <w:r w:rsidRPr="000F558A" w:rsidR="003E7D67">
        <w:rPr>
          <w:spacing w:val="-1"/>
        </w:rPr>
        <w:t xml:space="preserve"> att utebliven vinst normalt inte ska innefattas. </w:t>
      </w:r>
      <w:r w:rsidRPr="000F558A" w:rsidR="001670F6">
        <w:rPr>
          <w:spacing w:val="-1"/>
        </w:rPr>
        <w:t>För att upprätthålla ett</w:t>
      </w:r>
      <w:r w:rsidRPr="000F558A" w:rsidR="003E7D67">
        <w:rPr>
          <w:spacing w:val="-1"/>
        </w:rPr>
        <w:t xml:space="preserve"> ändamålsenligt och starkt konsumentskydd med tydliga konsekvenser vid oseriös rådgiv</w:t>
      </w:r>
      <w:r w:rsidR="000F558A">
        <w:rPr>
          <w:spacing w:val="-1"/>
        </w:rPr>
        <w:softHyphen/>
      </w:r>
      <w:r w:rsidRPr="000F558A" w:rsidR="003E7D67">
        <w:rPr>
          <w:spacing w:val="-1"/>
        </w:rPr>
        <w:t xml:space="preserve">ning </w:t>
      </w:r>
      <w:r w:rsidRPr="000F558A" w:rsidR="001670F6">
        <w:rPr>
          <w:spacing w:val="-1"/>
        </w:rPr>
        <w:t xml:space="preserve">bör dock </w:t>
      </w:r>
      <w:r w:rsidRPr="000F558A" w:rsidR="00292263">
        <w:rPr>
          <w:spacing w:val="-1"/>
        </w:rPr>
        <w:t xml:space="preserve">utebliven vinst ersättas i de situationer där oseriös rådgivning innefattat utfästelser om en viss garanterad avkastning på det investerade beloppet. </w:t>
      </w:r>
      <w:r w:rsidRPr="000F558A" w:rsidR="00A335A3">
        <w:rPr>
          <w:spacing w:val="-1"/>
        </w:rPr>
        <w:t xml:space="preserve">I </w:t>
      </w:r>
      <w:r w:rsidRPr="000F558A" w:rsidR="00D02E59">
        <w:rPr>
          <w:spacing w:val="-1"/>
        </w:rPr>
        <w:t xml:space="preserve">det avseendet </w:t>
      </w:r>
      <w:r w:rsidRPr="000F558A" w:rsidR="00A335A3">
        <w:rPr>
          <w:spacing w:val="-1"/>
        </w:rPr>
        <w:t>bör alternativ</w:t>
      </w:r>
      <w:r w:rsidRPr="000F558A" w:rsidR="00B00939">
        <w:rPr>
          <w:spacing w:val="-1"/>
        </w:rPr>
        <w:t> </w:t>
      </w:r>
      <w:r w:rsidRPr="000F558A" w:rsidR="00A335A3">
        <w:rPr>
          <w:spacing w:val="-1"/>
        </w:rPr>
        <w:t>1 vidareutvecklas.</w:t>
      </w:r>
    </w:p>
    <w:p w:rsidRPr="00243D2B" w:rsidR="003C1200" w:rsidP="000F558A" w:rsidRDefault="003C1200" w14:paraId="58A29E37" w14:textId="76F5F1BF">
      <w:r w:rsidRPr="00243D2B">
        <w:t xml:space="preserve">Det går inte att med </w:t>
      </w:r>
      <w:r w:rsidRPr="00243D2B" w:rsidR="00645AE8">
        <w:t>lagstiftning</w:t>
      </w:r>
      <w:r w:rsidRPr="00243D2B">
        <w:t xml:space="preserve"> skydda människor från en dålig affär eller en </w:t>
      </w:r>
      <w:r w:rsidRPr="00243D2B" w:rsidR="00645AE8">
        <w:t>förlust vid en</w:t>
      </w:r>
      <w:r w:rsidRPr="00243D2B">
        <w:t xml:space="preserve"> investering. Det ligger i i</w:t>
      </w:r>
      <w:r w:rsidRPr="00243D2B" w:rsidR="00B57BA4">
        <w:t>nvesteringars natur att det alltid finns en risk</w:t>
      </w:r>
      <w:r w:rsidRPr="00243D2B" w:rsidR="002F44B2">
        <w:t xml:space="preserve"> när det finns potential för avkastning</w:t>
      </w:r>
      <w:r w:rsidRPr="00243D2B" w:rsidR="00B57BA4">
        <w:t xml:space="preserve">. Det går inte att jämföra dessa transaktioner rakt av med konsumenters köp av andra varor och tjänster som har ett fastställt värde. Finansiella tillgångar befinner sig i </w:t>
      </w:r>
      <w:r w:rsidRPr="00243D2B" w:rsidR="00C259A1">
        <w:t>ständig</w:t>
      </w:r>
      <w:r w:rsidRPr="00243D2B" w:rsidR="00B57BA4">
        <w:t xml:space="preserve"> värdeförändring</w:t>
      </w:r>
      <w:r w:rsidRPr="00243D2B" w:rsidR="00C259A1">
        <w:t>, och det är alltid ytterst varje investe</w:t>
      </w:r>
      <w:r w:rsidR="000F558A">
        <w:softHyphen/>
      </w:r>
      <w:r w:rsidRPr="00243D2B" w:rsidR="00C259A1">
        <w:t xml:space="preserve">rare som måste </w:t>
      </w:r>
      <w:r w:rsidRPr="00243D2B" w:rsidR="00512E33">
        <w:t>avgöra om instrumentet innebär en rimlig risk</w:t>
      </w:r>
      <w:r w:rsidRPr="00243D2B" w:rsidR="00ED153C">
        <w:t xml:space="preserve"> i </w:t>
      </w:r>
      <w:r w:rsidRPr="00243D2B" w:rsidR="00512E33">
        <w:t xml:space="preserve">relation till potentiell </w:t>
      </w:r>
      <w:r w:rsidRPr="00243D2B" w:rsidR="00ED153C">
        <w:t>vinst</w:t>
      </w:r>
      <w:r w:rsidRPr="00243D2B" w:rsidR="00512E33">
        <w:t>.</w:t>
      </w:r>
      <w:r w:rsidRPr="00243D2B" w:rsidR="00BD137D">
        <w:t xml:space="preserve"> Det finansiella institutet och den finansiella rådgivaren har i sin tur ett ansvar</w:t>
      </w:r>
      <w:r w:rsidR="00B00939">
        <w:t xml:space="preserve"> för</w:t>
      </w:r>
      <w:r w:rsidRPr="00243D2B" w:rsidR="00BD137D">
        <w:t xml:space="preserve"> att ge privatpersonen all den information som är nödvändig för att värdera riskerna med ett instrument och i tillräcklig mån förvissa sig om att kunden har tagit del av informa</w:t>
      </w:r>
      <w:r w:rsidR="000F558A">
        <w:softHyphen/>
      </w:r>
      <w:r w:rsidRPr="00243D2B" w:rsidR="00BD137D">
        <w:t xml:space="preserve">tionen. </w:t>
      </w:r>
      <w:r w:rsidRPr="00243D2B" w:rsidR="00512E33">
        <w:t xml:space="preserve"> </w:t>
      </w:r>
    </w:p>
    <w:p w:rsidRPr="00243D2B" w:rsidR="00EC0C0F" w:rsidP="000F558A" w:rsidRDefault="001F27C9" w14:paraId="719C86BC" w14:textId="57E20562">
      <w:r w:rsidRPr="00243D2B">
        <w:t xml:space="preserve">Rådande lagstiftning om finansiell rådgivning kom till i spåren av </w:t>
      </w:r>
      <w:r w:rsidRPr="00243D2B" w:rsidR="00B00939">
        <w:t>it</w:t>
      </w:r>
      <w:r w:rsidRPr="00243D2B">
        <w:t>-bubblan</w:t>
      </w:r>
      <w:r w:rsidRPr="00243D2B" w:rsidR="00A26A08">
        <w:t>,</w:t>
      </w:r>
      <w:r w:rsidRPr="00243D2B">
        <w:t xml:space="preserve"> som för </w:t>
      </w:r>
      <w:r w:rsidR="00B00939">
        <w:t>20</w:t>
      </w:r>
      <w:r w:rsidRPr="00243D2B">
        <w:t xml:space="preserve"> år sedan gjorde att många småsparare förlorade </w:t>
      </w:r>
      <w:r w:rsidRPr="00243D2B" w:rsidR="00BD137D">
        <w:t xml:space="preserve">sina </w:t>
      </w:r>
      <w:r w:rsidRPr="00243D2B">
        <w:t>förmögenheter. Målet var delvis att försöka m</w:t>
      </w:r>
      <w:r w:rsidRPr="00243D2B" w:rsidR="00A26A08">
        <w:t>otverka</w:t>
      </w:r>
      <w:r w:rsidRPr="00243D2B">
        <w:t xml:space="preserve"> dåliga </w:t>
      </w:r>
      <w:r w:rsidRPr="00243D2B" w:rsidR="00C941CA">
        <w:t>råd</w:t>
      </w:r>
      <w:r w:rsidRPr="00243D2B">
        <w:t xml:space="preserve"> </w:t>
      </w:r>
      <w:r w:rsidRPr="00243D2B" w:rsidR="00C941CA">
        <w:t>lagstiftningsvägen</w:t>
      </w:r>
      <w:r w:rsidRPr="00243D2B">
        <w:t>.</w:t>
      </w:r>
      <w:r w:rsidRPr="00243D2B" w:rsidR="00BD137D">
        <w:t xml:space="preserve"> Liberalerna stod bakom reformen, men t</w:t>
      </w:r>
      <w:r w:rsidRPr="00243D2B" w:rsidR="00CC0CAB">
        <w:t>yvärr har lagstiftningen inte haft en sådan stor positiv effekt som önska</w:t>
      </w:r>
      <w:r w:rsidRPr="00243D2B" w:rsidR="00A26A08">
        <w:t>de</w:t>
      </w:r>
      <w:r w:rsidRPr="00243D2B" w:rsidR="00CC0CAB">
        <w:t xml:space="preserve">s. En studie 2010 visade då att enbart 1,8 procent får rätt i </w:t>
      </w:r>
      <w:r w:rsidR="00B00939">
        <w:t>Arn</w:t>
      </w:r>
      <w:r w:rsidRPr="00243D2B" w:rsidR="00CC0CAB">
        <w:t xml:space="preserve">. Anledningen är </w:t>
      </w:r>
      <w:r w:rsidRPr="00243D2B" w:rsidR="00CC0CAB">
        <w:lastRenderedPageBreak/>
        <w:t xml:space="preserve">troligtvis att många som känner sig lurade av banken inte </w:t>
      </w:r>
      <w:r w:rsidRPr="00243D2B" w:rsidR="00ED153C">
        <w:t>fått någon vårdslös rådgivning i lagens mening</w:t>
      </w:r>
      <w:r w:rsidRPr="00243D2B" w:rsidR="00CC0CAB">
        <w:t xml:space="preserve">. </w:t>
      </w:r>
    </w:p>
    <w:p w:rsidRPr="00243D2B" w:rsidR="00A26A08" w:rsidP="000F558A" w:rsidRDefault="00ED153C" w14:paraId="1CE9C393" w14:textId="6C2ED947">
      <w:r w:rsidRPr="00243D2B">
        <w:t xml:space="preserve">En viktig aspekt </w:t>
      </w:r>
      <w:r w:rsidRPr="00243D2B" w:rsidR="001B7222">
        <w:t xml:space="preserve">ligger i försäljningens natur. Ofta är det otydligt för konsumenter att en bank som erbjuder finansiell rådgivning också ser rådgivningstillfället som ett försäljningstillfälle för bankens instrument. </w:t>
      </w:r>
      <w:r w:rsidRPr="00243D2B">
        <w:t xml:space="preserve">Detta problem träffar </w:t>
      </w:r>
      <w:r w:rsidRPr="00243D2B" w:rsidR="001B7222">
        <w:t>varken rådande lag</w:t>
      </w:r>
      <w:r w:rsidR="000F558A">
        <w:softHyphen/>
      </w:r>
      <w:r w:rsidRPr="00243D2B" w:rsidR="001B7222">
        <w:t xml:space="preserve">stiftning eller föreslagen förändring. För att lösa det problemet måste vi separera eller </w:t>
      </w:r>
      <w:r w:rsidRPr="00243D2B" w:rsidR="00A26A08">
        <w:t>förtydliga</w:t>
      </w:r>
      <w:r w:rsidRPr="00243D2B" w:rsidR="001B7222">
        <w:t xml:space="preserve"> skillnaderna mellan försäljning</w:t>
      </w:r>
      <w:r w:rsidRPr="00243D2B" w:rsidR="00A26A08">
        <w:t xml:space="preserve"> av finansiella instrument</w:t>
      </w:r>
      <w:r w:rsidRPr="00243D2B" w:rsidR="001B7222">
        <w:t xml:space="preserve"> och</w:t>
      </w:r>
      <w:r w:rsidRPr="00243D2B" w:rsidR="00A26A08">
        <w:t xml:space="preserve"> finansiell</w:t>
      </w:r>
      <w:r w:rsidRPr="00243D2B" w:rsidR="001B7222">
        <w:t xml:space="preserve"> råd</w:t>
      </w:r>
      <w:r w:rsidR="000F558A">
        <w:softHyphen/>
      </w:r>
      <w:bookmarkStart w:name="_GoBack" w:id="1"/>
      <w:bookmarkEnd w:id="1"/>
      <w:r w:rsidRPr="00243D2B" w:rsidR="001B7222">
        <w:t xml:space="preserve">givning. </w:t>
      </w:r>
    </w:p>
    <w:p w:rsidRPr="00243D2B" w:rsidR="001B7222" w:rsidP="000F558A" w:rsidRDefault="001B7222" w14:paraId="4F0099D2" w14:textId="77777777">
      <w:r w:rsidRPr="00243D2B">
        <w:t xml:space="preserve">Därför föreslår vi att riksdagen </w:t>
      </w:r>
      <w:r w:rsidRPr="00243D2B" w:rsidR="008944D4">
        <w:t xml:space="preserve">uppmanar </w:t>
      </w:r>
      <w:r w:rsidRPr="00243D2B">
        <w:t xml:space="preserve">regeringen att tillsätta en utredning </w:t>
      </w:r>
      <w:r w:rsidRPr="00243D2B" w:rsidR="00A26A08">
        <w:t xml:space="preserve">som ser över hur det skulle kunna bli </w:t>
      </w:r>
      <w:r w:rsidRPr="00243D2B" w:rsidR="002B06D2">
        <w:t xml:space="preserve">än </w:t>
      </w:r>
      <w:r w:rsidRPr="00243D2B" w:rsidR="00A26A08">
        <w:t xml:space="preserve">tydligare för konsumenterna </w:t>
      </w:r>
      <w:r w:rsidRPr="00243D2B" w:rsidR="00834E91">
        <w:t xml:space="preserve">vad som är </w:t>
      </w:r>
      <w:r w:rsidRPr="00243D2B" w:rsidR="00DB17C3">
        <w:t>finansiell</w:t>
      </w:r>
      <w:r w:rsidRPr="00243D2B" w:rsidR="00834E91">
        <w:t xml:space="preserve"> rådgivning och vad som är försäljning av finansiella instrument. </w:t>
      </w:r>
    </w:p>
    <w:sdt>
      <w:sdtPr>
        <w:rPr>
          <w:i/>
          <w:noProof/>
        </w:rPr>
        <w:alias w:val="CC_Underskrifter"/>
        <w:tag w:val="CC_Underskrifter"/>
        <w:id w:val="583496634"/>
        <w:lock w:val="sdtContentLocked"/>
        <w:placeholder>
          <w:docPart w:val="34933FDC478F453DA3B94848DB222AA9"/>
        </w:placeholder>
      </w:sdtPr>
      <w:sdtEndPr>
        <w:rPr>
          <w:i w:val="0"/>
          <w:noProof w:val="0"/>
        </w:rPr>
      </w:sdtEndPr>
      <w:sdtContent>
        <w:p w:rsidR="00797E26" w:rsidP="00AC114F" w:rsidRDefault="00797E26" w14:paraId="2E010BF2" w14:textId="77777777"/>
        <w:p w:rsidRPr="008E0FE2" w:rsidR="004801AC" w:rsidP="00AC114F" w:rsidRDefault="000F558A" w14:paraId="7934127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Malin Danielsson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D300CC" w:rsidRDefault="00D300CC" w14:paraId="6E717251" w14:textId="77777777"/>
    <w:sectPr w:rsidR="00D300C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EC97D6" w14:textId="77777777" w:rsidR="00ED0139" w:rsidRDefault="00ED0139" w:rsidP="000C1CAD">
      <w:pPr>
        <w:spacing w:line="240" w:lineRule="auto"/>
      </w:pPr>
      <w:r>
        <w:separator/>
      </w:r>
    </w:p>
  </w:endnote>
  <w:endnote w:type="continuationSeparator" w:id="0">
    <w:p w14:paraId="29A1C51E" w14:textId="77777777" w:rsidR="00ED0139" w:rsidRDefault="00ED01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1B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31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2D54" w14:textId="77777777" w:rsidR="00262EA3" w:rsidRPr="00AC114F" w:rsidRDefault="00262EA3" w:rsidP="00AC11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C79C48" w14:textId="77777777" w:rsidR="00ED0139" w:rsidRDefault="00ED0139" w:rsidP="000C1CAD">
      <w:pPr>
        <w:spacing w:line="240" w:lineRule="auto"/>
      </w:pPr>
      <w:r>
        <w:separator/>
      </w:r>
    </w:p>
  </w:footnote>
  <w:footnote w:type="continuationSeparator" w:id="0">
    <w:p w14:paraId="5A1D1897" w14:textId="77777777" w:rsidR="00ED0139" w:rsidRDefault="00ED01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6E9DB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F193778" wp14:anchorId="4FDC3C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F558A" w14:paraId="729DBD22" w14:textId="77777777">
                          <w:pPr>
                            <w:jc w:val="right"/>
                          </w:pPr>
                          <w:sdt>
                            <w:sdtPr>
                              <w:alias w:val="CC_Noformat_Partikod"/>
                              <w:tag w:val="CC_Noformat_Partikod"/>
                              <w:id w:val="-53464382"/>
                              <w:placeholder>
                                <w:docPart w:val="B695DB18DC0946CBB9E1025EDEBB0B73"/>
                              </w:placeholder>
                              <w:text/>
                            </w:sdtPr>
                            <w:sdtEndPr/>
                            <w:sdtContent>
                              <w:r w:rsidR="0043569E">
                                <w:t>L</w:t>
                              </w:r>
                            </w:sdtContent>
                          </w:sdt>
                          <w:sdt>
                            <w:sdtPr>
                              <w:alias w:val="CC_Noformat_Partinummer"/>
                              <w:tag w:val="CC_Noformat_Partinummer"/>
                              <w:id w:val="-1709555926"/>
                              <w:placeholder>
                                <w:docPart w:val="EA30FD1BAF1147648EE03312EE09E3C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FDC3C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F558A" w14:paraId="729DBD22" w14:textId="77777777">
                    <w:pPr>
                      <w:jc w:val="right"/>
                    </w:pPr>
                    <w:sdt>
                      <w:sdtPr>
                        <w:alias w:val="CC_Noformat_Partikod"/>
                        <w:tag w:val="CC_Noformat_Partikod"/>
                        <w:id w:val="-53464382"/>
                        <w:placeholder>
                          <w:docPart w:val="B695DB18DC0946CBB9E1025EDEBB0B73"/>
                        </w:placeholder>
                        <w:text/>
                      </w:sdtPr>
                      <w:sdtEndPr/>
                      <w:sdtContent>
                        <w:r w:rsidR="0043569E">
                          <w:t>L</w:t>
                        </w:r>
                      </w:sdtContent>
                    </w:sdt>
                    <w:sdt>
                      <w:sdtPr>
                        <w:alias w:val="CC_Noformat_Partinummer"/>
                        <w:tag w:val="CC_Noformat_Partinummer"/>
                        <w:id w:val="-1709555926"/>
                        <w:placeholder>
                          <w:docPart w:val="EA30FD1BAF1147648EE03312EE09E3C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6A515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34C748F" w14:textId="77777777">
    <w:pPr>
      <w:jc w:val="right"/>
    </w:pPr>
  </w:p>
  <w:p w:rsidR="00262EA3" w:rsidP="00776B74" w:rsidRDefault="00262EA3" w14:paraId="47204BD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F558A" w14:paraId="7988C0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532420" wp14:anchorId="1571D0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F558A" w14:paraId="0E5F3A2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43569E">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0F558A" w14:paraId="764647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F558A" w14:paraId="012B29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:3789</w:t>
        </w:r>
      </w:sdtContent>
    </w:sdt>
  </w:p>
  <w:p w:rsidR="00262EA3" w:rsidP="00E03A3D" w:rsidRDefault="000F558A" w14:paraId="6FE7A287" w14:textId="77777777">
    <w:pPr>
      <w:pStyle w:val="Motionr"/>
    </w:pPr>
    <w:sdt>
      <w:sdtPr>
        <w:alias w:val="CC_Noformat_Avtext"/>
        <w:tag w:val="CC_Noformat_Avtext"/>
        <w:id w:val="-2020768203"/>
        <w:lock w:val="sdtContentLocked"/>
        <w:placeholder>
          <w:docPart w:val="DE5B718F8AFC49D286882127BEA09FD4"/>
        </w:placeholder>
        <w15:appearance w15:val="hidden"/>
        <w:text/>
      </w:sdtPr>
      <w:sdtEndPr/>
      <w:sdtContent>
        <w:r>
          <w:t>av Malin Danielsson m.fl. (L)</w:t>
        </w:r>
      </w:sdtContent>
    </w:sdt>
  </w:p>
  <w:sdt>
    <w:sdtPr>
      <w:alias w:val="CC_Noformat_Rubtext"/>
      <w:tag w:val="CC_Noformat_Rubtext"/>
      <w:id w:val="-218060500"/>
      <w:lock w:val="sdtLocked"/>
      <w:text/>
    </w:sdtPr>
    <w:sdtEndPr/>
    <w:sdtContent>
      <w:p w:rsidR="00262EA3" w:rsidP="00283E0F" w:rsidRDefault="00D502CA" w14:paraId="24530DFB" w14:textId="77777777">
        <w:pPr>
          <w:pStyle w:val="FSHRub2"/>
        </w:pPr>
        <w:r>
          <w:t>med anledning av prop. 2020/21:50 Skadeståndets omfattning vid finansiell rådgivning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14C1B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356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B3"/>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139"/>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5EDD"/>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58A"/>
    <w:rsid w:val="000F5B00"/>
    <w:rsid w:val="000F5CF0"/>
    <w:rsid w:val="000F5DE8"/>
    <w:rsid w:val="000F6943"/>
    <w:rsid w:val="000F77BA"/>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980"/>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0F6"/>
    <w:rsid w:val="00167246"/>
    <w:rsid w:val="001679A5"/>
    <w:rsid w:val="00167A54"/>
    <w:rsid w:val="00167B65"/>
    <w:rsid w:val="001701C2"/>
    <w:rsid w:val="0017077B"/>
    <w:rsid w:val="001712D6"/>
    <w:rsid w:val="001718AD"/>
    <w:rsid w:val="001721ED"/>
    <w:rsid w:val="001734CF"/>
    <w:rsid w:val="00173D59"/>
    <w:rsid w:val="00173DFF"/>
    <w:rsid w:val="00174454"/>
    <w:rsid w:val="00174548"/>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2D0"/>
    <w:rsid w:val="001908EC"/>
    <w:rsid w:val="00190ADD"/>
    <w:rsid w:val="00190E1F"/>
    <w:rsid w:val="00190E45"/>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222"/>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3D7"/>
    <w:rsid w:val="001F2513"/>
    <w:rsid w:val="001F27C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0EA"/>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1EC2"/>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D2B"/>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BDF"/>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263"/>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6D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4B2"/>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4B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FB"/>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00"/>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D67"/>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69E"/>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0CD"/>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41B"/>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2E3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0F98"/>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4C0"/>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59"/>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E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09F"/>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DF3"/>
    <w:rsid w:val="006D756E"/>
    <w:rsid w:val="006D75BF"/>
    <w:rsid w:val="006D79BA"/>
    <w:rsid w:val="006D79C9"/>
    <w:rsid w:val="006D7AEE"/>
    <w:rsid w:val="006D7EF8"/>
    <w:rsid w:val="006E0173"/>
    <w:rsid w:val="006E038C"/>
    <w:rsid w:val="006E0569"/>
    <w:rsid w:val="006E0ABF"/>
    <w:rsid w:val="006E1103"/>
    <w:rsid w:val="006E16AF"/>
    <w:rsid w:val="006E1B2E"/>
    <w:rsid w:val="006E1EE8"/>
    <w:rsid w:val="006E2110"/>
    <w:rsid w:val="006E27FF"/>
    <w:rsid w:val="006E3443"/>
    <w:rsid w:val="006E3953"/>
    <w:rsid w:val="006E3A86"/>
    <w:rsid w:val="006E3D10"/>
    <w:rsid w:val="006E413C"/>
    <w:rsid w:val="006E4AAB"/>
    <w:rsid w:val="006E552F"/>
    <w:rsid w:val="006E6125"/>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826"/>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26"/>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4E91"/>
    <w:rsid w:val="00835A61"/>
    <w:rsid w:val="00835D7A"/>
    <w:rsid w:val="008369E8"/>
    <w:rsid w:val="00836B32"/>
    <w:rsid w:val="00836D95"/>
    <w:rsid w:val="00836F8F"/>
    <w:rsid w:val="008373AF"/>
    <w:rsid w:val="00837566"/>
    <w:rsid w:val="0083767B"/>
    <w:rsid w:val="008376B6"/>
    <w:rsid w:val="008402F7"/>
    <w:rsid w:val="0084099C"/>
    <w:rsid w:val="00840B26"/>
    <w:rsid w:val="00840E69"/>
    <w:rsid w:val="00840FAF"/>
    <w:rsid w:val="00841012"/>
    <w:rsid w:val="0084155B"/>
    <w:rsid w:val="008424FA"/>
    <w:rsid w:val="00842CFA"/>
    <w:rsid w:val="00842EAC"/>
    <w:rsid w:val="00843650"/>
    <w:rsid w:val="0084368F"/>
    <w:rsid w:val="00843CEF"/>
    <w:rsid w:val="00843DED"/>
    <w:rsid w:val="00844EAA"/>
    <w:rsid w:val="00845483"/>
    <w:rsid w:val="0084596E"/>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4D4"/>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434A"/>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365"/>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A2D"/>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6A08"/>
    <w:rsid w:val="00A276DA"/>
    <w:rsid w:val="00A278AA"/>
    <w:rsid w:val="00A30453"/>
    <w:rsid w:val="00A31145"/>
    <w:rsid w:val="00A314CF"/>
    <w:rsid w:val="00A323EA"/>
    <w:rsid w:val="00A32445"/>
    <w:rsid w:val="00A32DC7"/>
    <w:rsid w:val="00A3316B"/>
    <w:rsid w:val="00A335A3"/>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37"/>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82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14F"/>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89"/>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939"/>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4919"/>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BA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542"/>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307"/>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C58"/>
    <w:rsid w:val="00BC5148"/>
    <w:rsid w:val="00BC52DF"/>
    <w:rsid w:val="00BC5448"/>
    <w:rsid w:val="00BC5754"/>
    <w:rsid w:val="00BC6240"/>
    <w:rsid w:val="00BC6D66"/>
    <w:rsid w:val="00BC7C56"/>
    <w:rsid w:val="00BD12A8"/>
    <w:rsid w:val="00BD137D"/>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53A"/>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59A1"/>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1CA"/>
    <w:rsid w:val="00C94BB4"/>
    <w:rsid w:val="00C94BB9"/>
    <w:rsid w:val="00C94ECC"/>
    <w:rsid w:val="00C9501F"/>
    <w:rsid w:val="00C955CA"/>
    <w:rsid w:val="00C95B48"/>
    <w:rsid w:val="00C9638D"/>
    <w:rsid w:val="00C96F9D"/>
    <w:rsid w:val="00C9719B"/>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0CA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2C7"/>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59"/>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45B"/>
    <w:rsid w:val="00D16F80"/>
    <w:rsid w:val="00D170BE"/>
    <w:rsid w:val="00D17F21"/>
    <w:rsid w:val="00D21525"/>
    <w:rsid w:val="00D22922"/>
    <w:rsid w:val="00D2384D"/>
    <w:rsid w:val="00D23B5C"/>
    <w:rsid w:val="00D24642"/>
    <w:rsid w:val="00D24C75"/>
    <w:rsid w:val="00D26C5C"/>
    <w:rsid w:val="00D27684"/>
    <w:rsid w:val="00D27FA7"/>
    <w:rsid w:val="00D300CC"/>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6AA"/>
    <w:rsid w:val="00D369A2"/>
    <w:rsid w:val="00D36A92"/>
    <w:rsid w:val="00D37418"/>
    <w:rsid w:val="00D40325"/>
    <w:rsid w:val="00D408D3"/>
    <w:rsid w:val="00D40B0A"/>
    <w:rsid w:val="00D41500"/>
    <w:rsid w:val="00D4151B"/>
    <w:rsid w:val="00D41F07"/>
    <w:rsid w:val="00D4263D"/>
    <w:rsid w:val="00D44A58"/>
    <w:rsid w:val="00D455D8"/>
    <w:rsid w:val="00D45A12"/>
    <w:rsid w:val="00D45FEA"/>
    <w:rsid w:val="00D461A9"/>
    <w:rsid w:val="00D47E1F"/>
    <w:rsid w:val="00D502CA"/>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45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BD"/>
    <w:rsid w:val="00DA6F12"/>
    <w:rsid w:val="00DA7F72"/>
    <w:rsid w:val="00DB01C7"/>
    <w:rsid w:val="00DB0673"/>
    <w:rsid w:val="00DB137D"/>
    <w:rsid w:val="00DB179E"/>
    <w:rsid w:val="00DB17C3"/>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689B"/>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4ED9"/>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4C2"/>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5E85"/>
    <w:rsid w:val="00E365ED"/>
    <w:rsid w:val="00E36900"/>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6AC"/>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0C0F"/>
    <w:rsid w:val="00EC14AA"/>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139"/>
    <w:rsid w:val="00ED0398"/>
    <w:rsid w:val="00ED094C"/>
    <w:rsid w:val="00ED0A98"/>
    <w:rsid w:val="00ED0B19"/>
    <w:rsid w:val="00ED0EA9"/>
    <w:rsid w:val="00ED0F28"/>
    <w:rsid w:val="00ED153C"/>
    <w:rsid w:val="00ED1821"/>
    <w:rsid w:val="00ED19F0"/>
    <w:rsid w:val="00ED1F36"/>
    <w:rsid w:val="00ED22BF"/>
    <w:rsid w:val="00ED2C8C"/>
    <w:rsid w:val="00ED2EA7"/>
    <w:rsid w:val="00ED3171"/>
    <w:rsid w:val="00ED3AAA"/>
    <w:rsid w:val="00ED3C10"/>
    <w:rsid w:val="00ED40F5"/>
    <w:rsid w:val="00ED4B8D"/>
    <w:rsid w:val="00ED4C18"/>
    <w:rsid w:val="00ED536B"/>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D6A"/>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A06"/>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E273CD2"/>
  <w15:chartTrackingRefBased/>
  <w15:docId w15:val="{005D0A02-A3D5-4999-A2DC-65AD95872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A93B6F91B749938E650B5E1119069F"/>
        <w:category>
          <w:name w:val="Allmänt"/>
          <w:gallery w:val="placeholder"/>
        </w:category>
        <w:types>
          <w:type w:val="bbPlcHdr"/>
        </w:types>
        <w:behaviors>
          <w:behavior w:val="content"/>
        </w:behaviors>
        <w:guid w:val="{30699D14-D407-4BEE-9747-F92DA2DDF73B}"/>
      </w:docPartPr>
      <w:docPartBody>
        <w:p w:rsidR="00C90D88" w:rsidRDefault="009B6EA3">
          <w:pPr>
            <w:pStyle w:val="0DA93B6F91B749938E650B5E1119069F"/>
          </w:pPr>
          <w:r w:rsidRPr="005A0A93">
            <w:rPr>
              <w:rStyle w:val="Platshllartext"/>
            </w:rPr>
            <w:t>Förslag till riksdagsbeslut</w:t>
          </w:r>
        </w:p>
      </w:docPartBody>
    </w:docPart>
    <w:docPart>
      <w:docPartPr>
        <w:name w:val="9A26AA3EB59844A681A24BD4849C9C6C"/>
        <w:category>
          <w:name w:val="Allmänt"/>
          <w:gallery w:val="placeholder"/>
        </w:category>
        <w:types>
          <w:type w:val="bbPlcHdr"/>
        </w:types>
        <w:behaviors>
          <w:behavior w:val="content"/>
        </w:behaviors>
        <w:guid w:val="{CE3FDB50-5943-4D3E-A525-29CB7B1EF61B}"/>
      </w:docPartPr>
      <w:docPartBody>
        <w:p w:rsidR="00C90D88" w:rsidRDefault="009B6EA3">
          <w:pPr>
            <w:pStyle w:val="9A26AA3EB59844A681A24BD4849C9C6C"/>
          </w:pPr>
          <w:r w:rsidRPr="005A0A93">
            <w:rPr>
              <w:rStyle w:val="Platshllartext"/>
            </w:rPr>
            <w:t>Motivering</w:t>
          </w:r>
        </w:p>
      </w:docPartBody>
    </w:docPart>
    <w:docPart>
      <w:docPartPr>
        <w:name w:val="B695DB18DC0946CBB9E1025EDEBB0B73"/>
        <w:category>
          <w:name w:val="Allmänt"/>
          <w:gallery w:val="placeholder"/>
        </w:category>
        <w:types>
          <w:type w:val="bbPlcHdr"/>
        </w:types>
        <w:behaviors>
          <w:behavior w:val="content"/>
        </w:behaviors>
        <w:guid w:val="{E7877FAE-8918-46F7-B14C-92A550634D66}"/>
      </w:docPartPr>
      <w:docPartBody>
        <w:p w:rsidR="00C90D88" w:rsidRDefault="009B6EA3">
          <w:pPr>
            <w:pStyle w:val="B695DB18DC0946CBB9E1025EDEBB0B73"/>
          </w:pPr>
          <w:r>
            <w:rPr>
              <w:rStyle w:val="Platshllartext"/>
            </w:rPr>
            <w:t xml:space="preserve"> </w:t>
          </w:r>
        </w:p>
      </w:docPartBody>
    </w:docPart>
    <w:docPart>
      <w:docPartPr>
        <w:name w:val="EA30FD1BAF1147648EE03312EE09E3C6"/>
        <w:category>
          <w:name w:val="Allmänt"/>
          <w:gallery w:val="placeholder"/>
        </w:category>
        <w:types>
          <w:type w:val="bbPlcHdr"/>
        </w:types>
        <w:behaviors>
          <w:behavior w:val="content"/>
        </w:behaviors>
        <w:guid w:val="{6BA527DC-CB1D-45AB-8EDF-8C731E85C786}"/>
      </w:docPartPr>
      <w:docPartBody>
        <w:p w:rsidR="00C90D88" w:rsidRDefault="009B6EA3">
          <w:pPr>
            <w:pStyle w:val="EA30FD1BAF1147648EE03312EE09E3C6"/>
          </w:pPr>
          <w:r>
            <w:t xml:space="preserve"> </w:t>
          </w:r>
        </w:p>
      </w:docPartBody>
    </w:docPart>
    <w:docPart>
      <w:docPartPr>
        <w:name w:val="DE5B718F8AFC49D286882127BEA09FD4"/>
        <w:category>
          <w:name w:val="Allmänt"/>
          <w:gallery w:val="placeholder"/>
        </w:category>
        <w:types>
          <w:type w:val="bbPlcHdr"/>
        </w:types>
        <w:behaviors>
          <w:behavior w:val="content"/>
        </w:behaviors>
        <w:guid w:val="{304FB989-7B3E-43EB-9E5C-4A2F3AA33FE5}"/>
      </w:docPartPr>
      <w:docPartBody>
        <w:p w:rsidR="00C90D88" w:rsidRDefault="00111F18" w:rsidP="00111F18">
          <w:pPr>
            <w:pStyle w:val="DE5B718F8AFC49D286882127BEA09FD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933FDC478F453DA3B94848DB222AA9"/>
        <w:category>
          <w:name w:val="Allmänt"/>
          <w:gallery w:val="placeholder"/>
        </w:category>
        <w:types>
          <w:type w:val="bbPlcHdr"/>
        </w:types>
        <w:behaviors>
          <w:behavior w:val="content"/>
        </w:behaviors>
        <w:guid w:val="{EF84C368-CB5C-455A-99D6-F998F04FE4E1}"/>
      </w:docPartPr>
      <w:docPartBody>
        <w:p w:rsidR="009A6DD4" w:rsidRDefault="009A6DD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F18"/>
    <w:rsid w:val="00111F18"/>
    <w:rsid w:val="0073283E"/>
    <w:rsid w:val="008866A9"/>
    <w:rsid w:val="009A6DD4"/>
    <w:rsid w:val="009B6EA3"/>
    <w:rsid w:val="00A26BFE"/>
    <w:rsid w:val="00C90D88"/>
    <w:rsid w:val="00CD3B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1F18"/>
    <w:rPr>
      <w:color w:val="F4B083" w:themeColor="accent2" w:themeTint="99"/>
    </w:rPr>
  </w:style>
  <w:style w:type="paragraph" w:customStyle="1" w:styleId="0DA93B6F91B749938E650B5E1119069F">
    <w:name w:val="0DA93B6F91B749938E650B5E1119069F"/>
  </w:style>
  <w:style w:type="paragraph" w:customStyle="1" w:styleId="8E564ADDA3B646EBBCAC6A87530ABE17">
    <w:name w:val="8E564ADDA3B646EBBCAC6A87530ABE1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5D3437972B34CB5B516F38E86CB02A3">
    <w:name w:val="B5D3437972B34CB5B516F38E86CB02A3"/>
  </w:style>
  <w:style w:type="paragraph" w:customStyle="1" w:styleId="9A26AA3EB59844A681A24BD4849C9C6C">
    <w:name w:val="9A26AA3EB59844A681A24BD4849C9C6C"/>
  </w:style>
  <w:style w:type="paragraph" w:customStyle="1" w:styleId="04CB3FB09BFC4598BE843621D9C7FA96">
    <w:name w:val="04CB3FB09BFC4598BE843621D9C7FA96"/>
  </w:style>
  <w:style w:type="paragraph" w:customStyle="1" w:styleId="10B876C12ADB4EE4927E609C33D532C7">
    <w:name w:val="10B876C12ADB4EE4927E609C33D532C7"/>
  </w:style>
  <w:style w:type="paragraph" w:customStyle="1" w:styleId="B695DB18DC0946CBB9E1025EDEBB0B73">
    <w:name w:val="B695DB18DC0946CBB9E1025EDEBB0B73"/>
  </w:style>
  <w:style w:type="paragraph" w:customStyle="1" w:styleId="EA30FD1BAF1147648EE03312EE09E3C6">
    <w:name w:val="EA30FD1BAF1147648EE03312EE09E3C6"/>
  </w:style>
  <w:style w:type="paragraph" w:customStyle="1" w:styleId="DE5B718F8AFC49D286882127BEA09FD4">
    <w:name w:val="DE5B718F8AFC49D286882127BEA09FD4"/>
    <w:rsid w:val="00111F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8DEA1-54CC-41C4-903C-BF595A38DFF4}"/>
</file>

<file path=customXml/itemProps2.xml><?xml version="1.0" encoding="utf-8"?>
<ds:datastoreItem xmlns:ds="http://schemas.openxmlformats.org/officeDocument/2006/customXml" ds:itemID="{27E38F2E-2B9A-48B2-95D5-1CE58925AEE0}"/>
</file>

<file path=customXml/itemProps3.xml><?xml version="1.0" encoding="utf-8"?>
<ds:datastoreItem xmlns:ds="http://schemas.openxmlformats.org/officeDocument/2006/customXml" ds:itemID="{92C51356-2A20-43A4-B246-61A13B7FA0E7}"/>
</file>

<file path=docProps/app.xml><?xml version="1.0" encoding="utf-8"?>
<Properties xmlns="http://schemas.openxmlformats.org/officeDocument/2006/extended-properties" xmlns:vt="http://schemas.openxmlformats.org/officeDocument/2006/docPropsVTypes">
  <Template>Normal</Template>
  <TotalTime>13</TotalTime>
  <Pages>3</Pages>
  <Words>976</Words>
  <Characters>5550</Characters>
  <Application>Microsoft Office Word</Application>
  <DocSecurity>0</DocSecurity>
  <Lines>97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2020 21 50 Skadeståndets omfattning vid finansiell rådgivning</vt:lpstr>
      <vt:lpstr>
      </vt:lpstr>
    </vt:vector>
  </TitlesOfParts>
  <Company>Sveriges riksdag</Company>
  <LinksUpToDate>false</LinksUpToDate>
  <CharactersWithSpaces>6499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