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1314" w:rsidRDefault="00444953" w14:paraId="56056254" w14:textId="77777777">
      <w:pPr>
        <w:pStyle w:val="RubrikFrslagTIllRiksdagsbeslut"/>
      </w:pPr>
      <w:sdt>
        <w:sdtPr>
          <w:alias w:val="CC_Boilerplate_4"/>
          <w:tag w:val="CC_Boilerplate_4"/>
          <w:id w:val="-1644581176"/>
          <w:lock w:val="sdtContentLocked"/>
          <w:placeholder>
            <w:docPart w:val="BA5010A5432E4F769E43AE50CA61FE26"/>
          </w:placeholder>
          <w:text/>
        </w:sdtPr>
        <w:sdtEndPr/>
        <w:sdtContent>
          <w:r w:rsidRPr="009B062B" w:rsidR="00AF30DD">
            <w:t>Förslag till riksdagsbeslut</w:t>
          </w:r>
        </w:sdtContent>
      </w:sdt>
      <w:bookmarkEnd w:id="0"/>
      <w:bookmarkEnd w:id="1"/>
    </w:p>
    <w:sdt>
      <w:sdtPr>
        <w:alias w:val="Yrkande 1"/>
        <w:tag w:val="dca2ff19-d0d4-4cc9-8e89-951799b93291"/>
        <w:id w:val="2105221706"/>
        <w:lock w:val="sdtLocked"/>
      </w:sdtPr>
      <w:sdtEndPr/>
      <w:sdtContent>
        <w:p w:rsidR="00C17820" w:rsidRDefault="009A56CD" w14:paraId="23072E86" w14:textId="77777777">
          <w:pPr>
            <w:pStyle w:val="Frslagstext"/>
            <w:numPr>
              <w:ilvl w:val="0"/>
              <w:numId w:val="0"/>
            </w:numPr>
          </w:pPr>
          <w:r>
            <w:t>Riksdagen ställer sig bakom det som anförs i motionen om att regeringen bör återkomma till riksdagen med förslag på ökad reglering av restaurangkasinon, där krav på översyn av insatsgränser, arbete mot penningtvätt och hur restaurangkasinon ska anslutas till självavstängningsregistret Spelpaus bör ingå,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388EDABE264162B126E0714A1D1103"/>
        </w:placeholder>
        <w:text/>
      </w:sdtPr>
      <w:sdtEndPr/>
      <w:sdtContent>
        <w:p w:rsidRPr="00F352DE" w:rsidR="006D79C9" w:rsidP="00F352DE" w:rsidRDefault="006D79C9" w14:paraId="5ABD200A" w14:textId="77777777">
          <w:pPr>
            <w:pStyle w:val="Rubrik1"/>
          </w:pPr>
          <w:r w:rsidRPr="00F352DE">
            <w:t>Motivering</w:t>
          </w:r>
        </w:p>
      </w:sdtContent>
    </w:sdt>
    <w:bookmarkEnd w:displacedByCustomXml="prev" w:id="3"/>
    <w:bookmarkEnd w:displacedByCustomXml="prev" w:id="4"/>
    <w:p w:rsidR="0034128A" w:rsidP="0034128A" w:rsidRDefault="0034128A" w14:paraId="7F73CAA8" w14:textId="38FE8C94">
      <w:pPr>
        <w:pStyle w:val="Normalutanindragellerluft"/>
      </w:pPr>
      <w:r>
        <w:t>I propositionen föreslår regeringen bl</w:t>
      </w:r>
      <w:r w:rsidR="00F352DE">
        <w:t>.a.</w:t>
      </w:r>
      <w:r>
        <w:t xml:space="preserve"> lagändringar som syftar till att ta bort spel</w:t>
      </w:r>
      <w:r w:rsidR="006B3AF5">
        <w:softHyphen/>
      </w:r>
      <w:r>
        <w:t xml:space="preserve">formen spel på kasino från licenstypen statligt spel. Detta innebär att ingen aktör kommer </w:t>
      </w:r>
      <w:r w:rsidR="00093E5F">
        <w:t xml:space="preserve">att </w:t>
      </w:r>
      <w:r>
        <w:t xml:space="preserve">kunna få licens för att tillhandahålla spel på kasino, dvs. i en särskild lokal för kasinospel. </w:t>
      </w:r>
    </w:p>
    <w:p w:rsidR="00D102EC" w:rsidP="0034128A" w:rsidRDefault="0034128A" w14:paraId="142DE43A" w14:textId="56DD366E">
      <w:r>
        <w:t>Vänsterpartiet har inte några invändningar mot förslaget att ta bort spelformen spel på kasino från licenstypen statligt spel. I</w:t>
      </w:r>
      <w:r w:rsidR="003B792A">
        <w:t> </w:t>
      </w:r>
      <w:r>
        <w:t xml:space="preserve">dag finns dock en möjlighet i lagen för </w:t>
      </w:r>
      <w:r w:rsidR="00F83EC1">
        <w:t>t</w:t>
      </w:r>
      <w:r w:rsidR="003B792A">
        <w:t>.</w:t>
      </w:r>
      <w:r w:rsidR="00F83EC1">
        <w:t>ex</w:t>
      </w:r>
      <w:r w:rsidR="003B792A">
        <w:t>.</w:t>
      </w:r>
      <w:r w:rsidR="00F83EC1">
        <w:t xml:space="preserve"> hotell, </w:t>
      </w:r>
      <w:r>
        <w:t xml:space="preserve">krogar och restauranger att bedriva en mindre kasinoverksamhet i samband med sin resterande verksamhet, s.k. restaurangkasinon. Dessa inrättningar har tidigare varit </w:t>
      </w:r>
      <w:r w:rsidRPr="006B3AF5">
        <w:rPr>
          <w:spacing w:val="-2"/>
        </w:rPr>
        <w:t>små och haft låga insatsgränser</w:t>
      </w:r>
      <w:r w:rsidRPr="006B3AF5" w:rsidR="00F06AED">
        <w:rPr>
          <w:spacing w:val="-2"/>
        </w:rPr>
        <w:t>,</w:t>
      </w:r>
      <w:r w:rsidRPr="006B3AF5">
        <w:rPr>
          <w:spacing w:val="-2"/>
        </w:rPr>
        <w:t xml:space="preserve"> varför de inte har ansetts innebära en risk för konsument</w:t>
      </w:r>
      <w:r w:rsidR="006B3AF5">
        <w:softHyphen/>
      </w:r>
      <w:r>
        <w:t xml:space="preserve">erna i likhet med stora kasinon eller annat spel. De har därför </w:t>
      </w:r>
      <w:r w:rsidR="00D102EC">
        <w:t xml:space="preserve">också </w:t>
      </w:r>
      <w:r>
        <w:t xml:space="preserve">åtnjutit en del undantag i lagen. </w:t>
      </w:r>
    </w:p>
    <w:p w:rsidR="0034128A" w:rsidP="0034128A" w:rsidRDefault="0034128A" w14:paraId="6A61EF54" w14:textId="17BD758C">
      <w:r>
        <w:t xml:space="preserve">Problemet är att med den nya spellagstiftningen </w:t>
      </w:r>
      <w:r w:rsidR="00F83EC1">
        <w:t xml:space="preserve">fick Spelinspektionen möjlighet att </w:t>
      </w:r>
      <w:r>
        <w:t>höj</w:t>
      </w:r>
      <w:r w:rsidR="00F83EC1">
        <w:t>a</w:t>
      </w:r>
      <w:r>
        <w:t xml:space="preserve"> insatsgränserna </w:t>
      </w:r>
      <w:r w:rsidR="00E81033">
        <w:t xml:space="preserve">rejält </w:t>
      </w:r>
      <w:r>
        <w:t xml:space="preserve">och </w:t>
      </w:r>
      <w:r w:rsidR="00F83EC1">
        <w:t xml:space="preserve">det </w:t>
      </w:r>
      <w:r>
        <w:t>möjliggjorde för restaurangkasinobolagen att göra större vinster</w:t>
      </w:r>
      <w:r w:rsidR="00093E5F">
        <w:t>,</w:t>
      </w:r>
      <w:r>
        <w:t xml:space="preserve"> </w:t>
      </w:r>
      <w:r w:rsidR="00F06AED">
        <w:t xml:space="preserve">vilket lett till att </w:t>
      </w:r>
      <w:r>
        <w:t xml:space="preserve">verksamheten </w:t>
      </w:r>
      <w:r w:rsidR="00F06AED">
        <w:t xml:space="preserve">växer </w:t>
      </w:r>
      <w:r>
        <w:t xml:space="preserve">sedan några år tillbaka. </w:t>
      </w:r>
      <w:r w:rsidR="00E81033">
        <w:t>När</w:t>
      </w:r>
      <w:r>
        <w:t xml:space="preserve"> </w:t>
      </w:r>
      <w:r w:rsidR="003B792A">
        <w:t xml:space="preserve">det </w:t>
      </w:r>
      <w:r>
        <w:t>spelas om högre summor</w:t>
      </w:r>
      <w:r w:rsidR="00E81033">
        <w:t xml:space="preserve"> </w:t>
      </w:r>
      <w:r w:rsidR="00262252">
        <w:t xml:space="preserve">kan </w:t>
      </w:r>
      <w:r w:rsidR="00E81033">
        <w:t>förstås också förlusterna för spelarna bli mycket stora.</w:t>
      </w:r>
      <w:r>
        <w:t xml:space="preserve"> </w:t>
      </w:r>
      <w:r w:rsidR="00F06AED">
        <w:t xml:space="preserve">Utöver detta </w:t>
      </w:r>
      <w:r w:rsidR="00F83EC1">
        <w:t>h</w:t>
      </w:r>
      <w:r w:rsidR="00F06AED">
        <w:t xml:space="preserve">ar </w:t>
      </w:r>
      <w:r>
        <w:t>Spelinspektionen undantagit restaurangkasinon från regelverket för att motverka penningtvätt</w:t>
      </w:r>
      <w:r w:rsidR="00F06AED">
        <w:t>,</w:t>
      </w:r>
      <w:r>
        <w:t xml:space="preserve"> vilket</w:t>
      </w:r>
      <w:r w:rsidR="00F83EC1">
        <w:t xml:space="preserve"> kan öppna upp</w:t>
      </w:r>
      <w:r w:rsidR="00F06AED">
        <w:t xml:space="preserve"> för kriminella att </w:t>
      </w:r>
      <w:r w:rsidR="00F83EC1">
        <w:t xml:space="preserve">utnyttja </w:t>
      </w:r>
      <w:r>
        <w:t>restaurang</w:t>
      </w:r>
      <w:r w:rsidR="006B3AF5">
        <w:softHyphen/>
      </w:r>
      <w:r>
        <w:t>kasinon</w:t>
      </w:r>
      <w:r w:rsidR="00F83EC1">
        <w:t xml:space="preserve"> för att tvätta pengar</w:t>
      </w:r>
      <w:r>
        <w:t xml:space="preserve">.  </w:t>
      </w:r>
    </w:p>
    <w:p w:rsidR="00262252" w:rsidP="0034128A" w:rsidRDefault="0034128A" w14:paraId="370CF0AA" w14:textId="5A532C90">
      <w:r>
        <w:lastRenderedPageBreak/>
        <w:t>Vänsterpartiet anser att det behöver g</w:t>
      </w:r>
      <w:r w:rsidR="00F06AED">
        <w:t xml:space="preserve">öras </w:t>
      </w:r>
      <w:r>
        <w:t>en översyn av restaurangkasinon och villkoren för dem, och vi menar att det</w:t>
      </w:r>
      <w:r w:rsidR="00BD54BC">
        <w:t>ta</w:t>
      </w:r>
      <w:r>
        <w:t xml:space="preserve"> bör ske i samband med att statliga kasino</w:t>
      </w:r>
      <w:r w:rsidR="00262252">
        <w:t>n</w:t>
      </w:r>
      <w:r>
        <w:t xml:space="preserve"> avvecklas. </w:t>
      </w:r>
      <w:r w:rsidR="00F83EC1">
        <w:t xml:space="preserve">Argumentationen för att reservera rätten att driva </w:t>
      </w:r>
      <w:r w:rsidR="001F7C98">
        <w:t xml:space="preserve">renodlad </w:t>
      </w:r>
      <w:r w:rsidR="00F83EC1">
        <w:t xml:space="preserve">kasinoverksamhet till staten har i tidigare utredningar varit de stora risker som funnits för spelberoende. </w:t>
      </w:r>
      <w:r w:rsidR="00E81033">
        <w:t>En stark riskfaktor är den korta tiden mellan insats och utfall av spelet och de</w:t>
      </w:r>
      <w:r w:rsidR="00262252">
        <w:t>t</w:t>
      </w:r>
      <w:r w:rsidR="00E81033">
        <w:t xml:space="preserve"> är fallet i kasinospel såväl i fysisk miljö som online. Det som tillkommer i restaur</w:t>
      </w:r>
      <w:r w:rsidR="00197EB1">
        <w:t>a</w:t>
      </w:r>
      <w:r w:rsidR="00E81033">
        <w:t xml:space="preserve">ngmiljön är tillgången på alkohol och många vittnar om hur man tappar omdömet vid spelbordet när man är påverkad av alkohol. </w:t>
      </w:r>
      <w:r w:rsidR="00F83EC1">
        <w:t xml:space="preserve">Trots </w:t>
      </w:r>
      <w:r w:rsidR="00E81033">
        <w:t>att omsorgsplikten ska gälla för alla med en spel</w:t>
      </w:r>
      <w:r w:rsidR="006B3AF5">
        <w:softHyphen/>
      </w:r>
      <w:r w:rsidR="00E81033">
        <w:t xml:space="preserve">licens så har regelverket varit ett annat </w:t>
      </w:r>
      <w:r w:rsidR="0070554B">
        <w:t xml:space="preserve">för </w:t>
      </w:r>
      <w:r w:rsidR="00E81033">
        <w:t xml:space="preserve">statliga Casino Cosmopol än </w:t>
      </w:r>
      <w:r w:rsidR="0070554B">
        <w:t>för de</w:t>
      </w:r>
      <w:r w:rsidR="00E81033">
        <w:t xml:space="preserve"> privata restaurangkasinona. </w:t>
      </w:r>
      <w:r w:rsidR="001F7C98">
        <w:t>I</w:t>
      </w:r>
      <w:r w:rsidR="00262252">
        <w:t> </w:t>
      </w:r>
      <w:r w:rsidR="001F7C98">
        <w:t>dag kan man spela på sin närmaste krog utan att det kontrolleras om personen är avstängd för spel</w:t>
      </w:r>
      <w:r w:rsidR="00E81033">
        <w:t xml:space="preserve"> i självavstängningsregistret</w:t>
      </w:r>
      <w:r>
        <w:t xml:space="preserve"> Spelpaus.se</w:t>
      </w:r>
      <w:r w:rsidR="00E81033">
        <w:t>.</w:t>
      </w:r>
    </w:p>
    <w:p w:rsidRPr="00422B9E" w:rsidR="00422B9E" w:rsidP="0034128A" w:rsidRDefault="0034128A" w14:paraId="24831533" w14:textId="40311C06">
      <w:r>
        <w:t xml:space="preserve">Regeringen bör </w:t>
      </w:r>
      <w:r w:rsidR="00D102EC">
        <w:t xml:space="preserve">därför </w:t>
      </w:r>
      <w:r>
        <w:t xml:space="preserve">återkomma till riksdagen med förslag på ökad reglering av restaurangkasinon där </w:t>
      </w:r>
      <w:r w:rsidR="0070554B">
        <w:t>översyn av</w:t>
      </w:r>
      <w:r>
        <w:t xml:space="preserve"> insatsgräns</w:t>
      </w:r>
      <w:r w:rsidR="0070554B">
        <w:t>er</w:t>
      </w:r>
      <w:r>
        <w:t xml:space="preserve">, arbete mot penningtvätt och hur restaurangkasinon ska </w:t>
      </w:r>
      <w:r w:rsidR="009E07DA">
        <w:t>anslutas till självavstängningsregistret</w:t>
      </w:r>
      <w:r>
        <w:t xml:space="preserve"> </w:t>
      </w:r>
      <w:r w:rsidR="00262252">
        <w:t>S</w:t>
      </w:r>
      <w:r>
        <w:t>pelpaus.se bör ingå. Detta bör riksdagen ställa sig bakom och ge regeringen till känna.</w:t>
      </w:r>
    </w:p>
    <w:sdt>
      <w:sdtPr>
        <w:alias w:val="CC_Underskrifter"/>
        <w:tag w:val="CC_Underskrifter"/>
        <w:id w:val="583496634"/>
        <w:lock w:val="sdtContentLocked"/>
        <w:placeholder>
          <w:docPart w:val="3642579118504176A0AF683CF7AE9C0C"/>
        </w:placeholder>
      </w:sdtPr>
      <w:sdtEndPr/>
      <w:sdtContent>
        <w:p w:rsidR="00F11314" w:rsidP="00543332" w:rsidRDefault="00F11314" w14:paraId="4BF8AC01" w14:textId="77777777"/>
        <w:p w:rsidRPr="008E0FE2" w:rsidR="004801AC" w:rsidP="00543332" w:rsidRDefault="00444953" w14:paraId="6EA98DFC" w14:textId="0A58F105"/>
      </w:sdtContent>
    </w:sdt>
    <w:tbl>
      <w:tblPr>
        <w:tblW w:w="5000" w:type="pct"/>
        <w:tblLook w:val="04A0" w:firstRow="1" w:lastRow="0" w:firstColumn="1" w:lastColumn="0" w:noHBand="0" w:noVBand="1"/>
        <w:tblCaption w:val="underskrifter"/>
      </w:tblPr>
      <w:tblGrid>
        <w:gridCol w:w="4252"/>
        <w:gridCol w:w="4252"/>
      </w:tblGrid>
      <w:tr w:rsidR="00C17820" w14:paraId="08EAFB69" w14:textId="77777777">
        <w:trPr>
          <w:cantSplit/>
        </w:trPr>
        <w:tc>
          <w:tcPr>
            <w:tcW w:w="50" w:type="pct"/>
            <w:vAlign w:val="bottom"/>
          </w:tcPr>
          <w:p w:rsidR="00C17820" w:rsidRDefault="009A56CD" w14:paraId="64169DD4" w14:textId="77777777">
            <w:pPr>
              <w:pStyle w:val="Underskrifter"/>
              <w:spacing w:after="0"/>
            </w:pPr>
            <w:r>
              <w:t>Vasiliki Tsouplaki (V)</w:t>
            </w:r>
          </w:p>
        </w:tc>
        <w:tc>
          <w:tcPr>
            <w:tcW w:w="50" w:type="pct"/>
            <w:vAlign w:val="bottom"/>
          </w:tcPr>
          <w:p w:rsidR="00C17820" w:rsidRDefault="00C17820" w14:paraId="52B1C54D" w14:textId="77777777">
            <w:pPr>
              <w:pStyle w:val="Underskrifter"/>
              <w:spacing w:after="0"/>
            </w:pPr>
          </w:p>
        </w:tc>
      </w:tr>
      <w:tr w:rsidR="00C17820" w14:paraId="3BB21582" w14:textId="77777777">
        <w:trPr>
          <w:cantSplit/>
        </w:trPr>
        <w:tc>
          <w:tcPr>
            <w:tcW w:w="50" w:type="pct"/>
            <w:vAlign w:val="bottom"/>
          </w:tcPr>
          <w:p w:rsidR="00C17820" w:rsidRDefault="009A56CD" w14:paraId="39BB95DB" w14:textId="77777777">
            <w:pPr>
              <w:pStyle w:val="Underskrifter"/>
              <w:spacing w:after="0"/>
            </w:pPr>
            <w:r>
              <w:t>Nadja Awad (V)</w:t>
            </w:r>
          </w:p>
        </w:tc>
        <w:tc>
          <w:tcPr>
            <w:tcW w:w="50" w:type="pct"/>
            <w:vAlign w:val="bottom"/>
          </w:tcPr>
          <w:p w:rsidR="00C17820" w:rsidRDefault="009A56CD" w14:paraId="6C70BA90" w14:textId="77777777">
            <w:pPr>
              <w:pStyle w:val="Underskrifter"/>
              <w:spacing w:after="0"/>
            </w:pPr>
            <w:r>
              <w:t>Maj Karlsson (V)</w:t>
            </w:r>
          </w:p>
        </w:tc>
      </w:tr>
      <w:tr w:rsidR="00C17820" w14:paraId="30DFFE27" w14:textId="77777777">
        <w:trPr>
          <w:cantSplit/>
        </w:trPr>
        <w:tc>
          <w:tcPr>
            <w:tcW w:w="50" w:type="pct"/>
            <w:vAlign w:val="bottom"/>
          </w:tcPr>
          <w:p w:rsidR="00C17820" w:rsidRDefault="009A56CD" w14:paraId="39EFE4FC" w14:textId="77777777">
            <w:pPr>
              <w:pStyle w:val="Underskrifter"/>
              <w:spacing w:after="0"/>
            </w:pPr>
            <w:r>
              <w:t>Isabell Mixter (V)</w:t>
            </w:r>
          </w:p>
        </w:tc>
        <w:tc>
          <w:tcPr>
            <w:tcW w:w="50" w:type="pct"/>
            <w:vAlign w:val="bottom"/>
          </w:tcPr>
          <w:p w:rsidR="00C17820" w:rsidRDefault="009A56CD" w14:paraId="43305956" w14:textId="77777777">
            <w:pPr>
              <w:pStyle w:val="Underskrifter"/>
              <w:spacing w:after="0"/>
            </w:pPr>
            <w:r>
              <w:t>Daniel Riazat (V)</w:t>
            </w:r>
          </w:p>
        </w:tc>
      </w:tr>
      <w:tr w:rsidR="00C17820" w14:paraId="4EB1A813" w14:textId="77777777">
        <w:trPr>
          <w:cantSplit/>
        </w:trPr>
        <w:tc>
          <w:tcPr>
            <w:tcW w:w="50" w:type="pct"/>
            <w:vAlign w:val="bottom"/>
          </w:tcPr>
          <w:p w:rsidR="00C17820" w:rsidRDefault="009A56CD" w14:paraId="1C25E3B4" w14:textId="77777777">
            <w:pPr>
              <w:pStyle w:val="Underskrifter"/>
              <w:spacing w:after="0"/>
            </w:pPr>
            <w:r>
              <w:t>Karin Rågsjö (V)</w:t>
            </w:r>
          </w:p>
        </w:tc>
        <w:tc>
          <w:tcPr>
            <w:tcW w:w="50" w:type="pct"/>
            <w:vAlign w:val="bottom"/>
          </w:tcPr>
          <w:p w:rsidR="00C17820" w:rsidRDefault="00C17820" w14:paraId="749D3971" w14:textId="77777777">
            <w:pPr>
              <w:pStyle w:val="Underskrifter"/>
              <w:spacing w:after="0"/>
            </w:pPr>
          </w:p>
        </w:tc>
      </w:tr>
    </w:tbl>
    <w:p w:rsidR="00E276D3" w:rsidRDefault="00E276D3" w14:paraId="7FDFECE4" w14:textId="77777777"/>
    <w:sectPr w:rsidR="00E276D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2DF27" w14:textId="77777777" w:rsidR="00A71A52" w:rsidRDefault="00A71A52" w:rsidP="000C1CAD">
      <w:pPr>
        <w:spacing w:line="240" w:lineRule="auto"/>
      </w:pPr>
      <w:r>
        <w:separator/>
      </w:r>
    </w:p>
  </w:endnote>
  <w:endnote w:type="continuationSeparator" w:id="0">
    <w:p w14:paraId="38A1E9BF" w14:textId="77777777" w:rsidR="00A71A52" w:rsidRDefault="00A71A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3E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F2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F5B6" w14:textId="74BB4D58" w:rsidR="00262EA3" w:rsidRPr="00543332" w:rsidRDefault="00262EA3" w:rsidP="005433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CE391" w14:textId="77777777" w:rsidR="00A71A52" w:rsidRDefault="00A71A52" w:rsidP="000C1CAD">
      <w:pPr>
        <w:spacing w:line="240" w:lineRule="auto"/>
      </w:pPr>
      <w:r>
        <w:separator/>
      </w:r>
    </w:p>
  </w:footnote>
  <w:footnote w:type="continuationSeparator" w:id="0">
    <w:p w14:paraId="477EC932" w14:textId="77777777" w:rsidR="00A71A52" w:rsidRDefault="00A71A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28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A4DC51" wp14:editId="65A4CB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56896D" w14:textId="5F2C96A5" w:rsidR="00262EA3" w:rsidRDefault="00444953" w:rsidP="008103B5">
                          <w:pPr>
                            <w:jc w:val="right"/>
                          </w:pPr>
                          <w:sdt>
                            <w:sdtPr>
                              <w:alias w:val="CC_Noformat_Partikod"/>
                              <w:tag w:val="CC_Noformat_Partikod"/>
                              <w:id w:val="-53464382"/>
                              <w:text/>
                            </w:sdtPr>
                            <w:sdtEndPr/>
                            <w:sdtContent>
                              <w:r w:rsidR="0034128A">
                                <w:t>V</w:t>
                              </w:r>
                            </w:sdtContent>
                          </w:sdt>
                          <w:sdt>
                            <w:sdtPr>
                              <w:alias w:val="CC_Noformat_Partinummer"/>
                              <w:tag w:val="CC_Noformat_Partinummer"/>
                              <w:id w:val="-1709555926"/>
                              <w:text/>
                            </w:sdtPr>
                            <w:sdtEndPr/>
                            <w:sdtContent>
                              <w:r w:rsidR="00564A20">
                                <w:t>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A4DC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56896D" w14:textId="5F2C96A5" w:rsidR="00262EA3" w:rsidRDefault="00444953" w:rsidP="008103B5">
                    <w:pPr>
                      <w:jc w:val="right"/>
                    </w:pPr>
                    <w:sdt>
                      <w:sdtPr>
                        <w:alias w:val="CC_Noformat_Partikod"/>
                        <w:tag w:val="CC_Noformat_Partikod"/>
                        <w:id w:val="-53464382"/>
                        <w:text/>
                      </w:sdtPr>
                      <w:sdtEndPr/>
                      <w:sdtContent>
                        <w:r w:rsidR="0034128A">
                          <w:t>V</w:t>
                        </w:r>
                      </w:sdtContent>
                    </w:sdt>
                    <w:sdt>
                      <w:sdtPr>
                        <w:alias w:val="CC_Noformat_Partinummer"/>
                        <w:tag w:val="CC_Noformat_Partinummer"/>
                        <w:id w:val="-1709555926"/>
                        <w:text/>
                      </w:sdtPr>
                      <w:sdtEndPr/>
                      <w:sdtContent>
                        <w:r w:rsidR="00564A20">
                          <w:t>032</w:t>
                        </w:r>
                      </w:sdtContent>
                    </w:sdt>
                  </w:p>
                </w:txbxContent>
              </v:textbox>
              <w10:wrap anchorx="page"/>
            </v:shape>
          </w:pict>
        </mc:Fallback>
      </mc:AlternateContent>
    </w:r>
  </w:p>
  <w:p w14:paraId="74D15B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B8BF" w14:textId="77777777" w:rsidR="00262EA3" w:rsidRDefault="00262EA3" w:rsidP="008563AC">
    <w:pPr>
      <w:jc w:val="right"/>
    </w:pPr>
  </w:p>
  <w:p w14:paraId="1CD05F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77D3" w14:textId="77777777" w:rsidR="00262EA3" w:rsidRDefault="004449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207AB7" wp14:editId="3F10B0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F6A52D" w14:textId="1B011038" w:rsidR="00262EA3" w:rsidRDefault="00444953" w:rsidP="00A314CF">
    <w:pPr>
      <w:pStyle w:val="FSHNormal"/>
      <w:spacing w:before="40"/>
    </w:pPr>
    <w:sdt>
      <w:sdtPr>
        <w:alias w:val="CC_Noformat_Motionstyp"/>
        <w:tag w:val="CC_Noformat_Motionstyp"/>
        <w:id w:val="1162973129"/>
        <w:lock w:val="sdtContentLocked"/>
        <w15:appearance w15:val="hidden"/>
        <w:text/>
      </w:sdtPr>
      <w:sdtEndPr/>
      <w:sdtContent>
        <w:r w:rsidR="00543332">
          <w:t>Kommittémotion</w:t>
        </w:r>
      </w:sdtContent>
    </w:sdt>
    <w:r w:rsidR="00821B36">
      <w:t xml:space="preserve"> </w:t>
    </w:r>
    <w:sdt>
      <w:sdtPr>
        <w:alias w:val="CC_Noformat_Partikod"/>
        <w:tag w:val="CC_Noformat_Partikod"/>
        <w:id w:val="1471015553"/>
        <w:text/>
      </w:sdtPr>
      <w:sdtEndPr/>
      <w:sdtContent>
        <w:r w:rsidR="0034128A">
          <w:t>V</w:t>
        </w:r>
      </w:sdtContent>
    </w:sdt>
    <w:sdt>
      <w:sdtPr>
        <w:alias w:val="CC_Noformat_Partinummer"/>
        <w:tag w:val="CC_Noformat_Partinummer"/>
        <w:id w:val="-2014525982"/>
        <w:text/>
      </w:sdtPr>
      <w:sdtEndPr/>
      <w:sdtContent>
        <w:r w:rsidR="00564A20">
          <w:t>032</w:t>
        </w:r>
      </w:sdtContent>
    </w:sdt>
  </w:p>
  <w:p w14:paraId="702BB325" w14:textId="77777777" w:rsidR="00262EA3" w:rsidRPr="008227B3" w:rsidRDefault="004449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847FC3" w14:textId="2C2882D2" w:rsidR="00262EA3" w:rsidRPr="008227B3" w:rsidRDefault="004449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333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3332">
          <w:t>:3316</w:t>
        </w:r>
      </w:sdtContent>
    </w:sdt>
  </w:p>
  <w:p w14:paraId="11263648" w14:textId="4441B29A" w:rsidR="00262EA3" w:rsidRDefault="00444953" w:rsidP="00E03A3D">
    <w:pPr>
      <w:pStyle w:val="Motionr"/>
    </w:pPr>
    <w:sdt>
      <w:sdtPr>
        <w:alias w:val="CC_Noformat_Avtext"/>
        <w:tag w:val="CC_Noformat_Avtext"/>
        <w:id w:val="-2020768203"/>
        <w:lock w:val="sdtContentLocked"/>
        <w15:appearance w15:val="hidden"/>
        <w:text/>
      </w:sdtPr>
      <w:sdtEndPr/>
      <w:sdtContent>
        <w:r w:rsidR="00543332">
          <w:t>av Vasiliki Tsouplaki m.fl. (V)</w:t>
        </w:r>
      </w:sdtContent>
    </w:sdt>
  </w:p>
  <w:sdt>
    <w:sdtPr>
      <w:alias w:val="CC_Noformat_Rubtext"/>
      <w:tag w:val="CC_Noformat_Rubtext"/>
      <w:id w:val="-218060500"/>
      <w:lock w:val="sdtLocked"/>
      <w:text/>
    </w:sdtPr>
    <w:sdtEndPr/>
    <w:sdtContent>
      <w:p w14:paraId="01FD24DA" w14:textId="73CEE622" w:rsidR="00262EA3" w:rsidRDefault="0034128A" w:rsidP="00283E0F">
        <w:pPr>
          <w:pStyle w:val="FSHRub2"/>
        </w:pPr>
        <w:r>
          <w:t>med anledning av prop. 2024/25:73 Avveckling av statliga kasinon</w:t>
        </w:r>
      </w:p>
    </w:sdtContent>
  </w:sdt>
  <w:sdt>
    <w:sdtPr>
      <w:alias w:val="CC_Boilerplate_3"/>
      <w:tag w:val="CC_Boilerplate_3"/>
      <w:id w:val="1606463544"/>
      <w:lock w:val="sdtContentLocked"/>
      <w15:appearance w15:val="hidden"/>
      <w:text w:multiLine="1"/>
    </w:sdtPr>
    <w:sdtEndPr/>
    <w:sdtContent>
      <w:p w14:paraId="677B77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412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5F"/>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3AE"/>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EB1"/>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98"/>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25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8F3"/>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45C"/>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28A"/>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92A"/>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953"/>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E3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33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A2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BA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EA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AF5"/>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54B"/>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80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AC7"/>
    <w:rsid w:val="009A4199"/>
    <w:rsid w:val="009A44A0"/>
    <w:rsid w:val="009A4566"/>
    <w:rsid w:val="009A4B25"/>
    <w:rsid w:val="009A56CD"/>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D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5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A52"/>
    <w:rsid w:val="00A71F74"/>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4BC"/>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0"/>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0C7"/>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2EC"/>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6D3"/>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ECB"/>
    <w:rsid w:val="00E77FD3"/>
    <w:rsid w:val="00E803FC"/>
    <w:rsid w:val="00E8053F"/>
    <w:rsid w:val="00E8103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AED"/>
    <w:rsid w:val="00F1047F"/>
    <w:rsid w:val="00F105B4"/>
    <w:rsid w:val="00F1131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2DE"/>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EC1"/>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B0F54C"/>
  <w15:chartTrackingRefBased/>
  <w15:docId w15:val="{5C211A44-8002-4A49-AF22-3D531A79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5010A5432E4F769E43AE50CA61FE26"/>
        <w:category>
          <w:name w:val="Allmänt"/>
          <w:gallery w:val="placeholder"/>
        </w:category>
        <w:types>
          <w:type w:val="bbPlcHdr"/>
        </w:types>
        <w:behaviors>
          <w:behavior w:val="content"/>
        </w:behaviors>
        <w:guid w:val="{078697A0-A766-44C3-9F62-C41782C956D9}"/>
      </w:docPartPr>
      <w:docPartBody>
        <w:p w:rsidR="00F4649F" w:rsidRDefault="007514AC">
          <w:pPr>
            <w:pStyle w:val="BA5010A5432E4F769E43AE50CA61FE26"/>
          </w:pPr>
          <w:r w:rsidRPr="005A0A93">
            <w:rPr>
              <w:rStyle w:val="Platshllartext"/>
            </w:rPr>
            <w:t>Förslag till riksdagsbeslut</w:t>
          </w:r>
        </w:p>
      </w:docPartBody>
    </w:docPart>
    <w:docPart>
      <w:docPartPr>
        <w:name w:val="67388EDABE264162B126E0714A1D1103"/>
        <w:category>
          <w:name w:val="Allmänt"/>
          <w:gallery w:val="placeholder"/>
        </w:category>
        <w:types>
          <w:type w:val="bbPlcHdr"/>
        </w:types>
        <w:behaviors>
          <w:behavior w:val="content"/>
        </w:behaviors>
        <w:guid w:val="{48A7DAF1-774A-4793-AC2F-C8E2F420948A}"/>
      </w:docPartPr>
      <w:docPartBody>
        <w:p w:rsidR="00F4649F" w:rsidRDefault="007514AC">
          <w:pPr>
            <w:pStyle w:val="67388EDABE264162B126E0714A1D1103"/>
          </w:pPr>
          <w:r w:rsidRPr="005A0A93">
            <w:rPr>
              <w:rStyle w:val="Platshllartext"/>
            </w:rPr>
            <w:t>Motivering</w:t>
          </w:r>
        </w:p>
      </w:docPartBody>
    </w:docPart>
    <w:docPart>
      <w:docPartPr>
        <w:name w:val="3642579118504176A0AF683CF7AE9C0C"/>
        <w:category>
          <w:name w:val="Allmänt"/>
          <w:gallery w:val="placeholder"/>
        </w:category>
        <w:types>
          <w:type w:val="bbPlcHdr"/>
        </w:types>
        <w:behaviors>
          <w:behavior w:val="content"/>
        </w:behaviors>
        <w:guid w:val="{42222FAA-D180-442E-B4F8-CEC759FB3250}"/>
      </w:docPartPr>
      <w:docPartBody>
        <w:p w:rsidR="00FA43C9" w:rsidRDefault="00FA43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AC"/>
    <w:rsid w:val="00090CA6"/>
    <w:rsid w:val="007514AC"/>
    <w:rsid w:val="00D9517E"/>
    <w:rsid w:val="00DE1246"/>
    <w:rsid w:val="00F4649F"/>
    <w:rsid w:val="00FA43C9"/>
    <w:rsid w:val="00FA4A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5010A5432E4F769E43AE50CA61FE26">
    <w:name w:val="BA5010A5432E4F769E43AE50CA61FE26"/>
  </w:style>
  <w:style w:type="paragraph" w:customStyle="1" w:styleId="67388EDABE264162B126E0714A1D1103">
    <w:name w:val="67388EDABE264162B126E0714A1D1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6BE4D-16A9-444A-9C71-3DC38FE779FC}"/>
</file>

<file path=customXml/itemProps2.xml><?xml version="1.0" encoding="utf-8"?>
<ds:datastoreItem xmlns:ds="http://schemas.openxmlformats.org/officeDocument/2006/customXml" ds:itemID="{6AB2825A-E56A-45A9-B425-40C9E376F1CF}"/>
</file>

<file path=customXml/itemProps3.xml><?xml version="1.0" encoding="utf-8"?>
<ds:datastoreItem xmlns:ds="http://schemas.openxmlformats.org/officeDocument/2006/customXml" ds:itemID="{497D8A99-9837-4DEA-BB18-81794211ED77}"/>
</file>

<file path=docProps/app.xml><?xml version="1.0" encoding="utf-8"?>
<Properties xmlns="http://schemas.openxmlformats.org/officeDocument/2006/extended-properties" xmlns:vt="http://schemas.openxmlformats.org/officeDocument/2006/docPropsVTypes">
  <Template>Normal</Template>
  <TotalTime>32</TotalTime>
  <Pages>2</Pages>
  <Words>461</Words>
  <Characters>2674</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V032 med anledning av prop  2024 25 73  Avveckling av statliga kasinon</vt:lpstr>
      <vt:lpstr>
      </vt:lpstr>
    </vt:vector>
  </TitlesOfParts>
  <Company>Sveriges riksdag</Company>
  <LinksUpToDate>false</LinksUpToDate>
  <CharactersWithSpaces>3119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