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5457"/>
        <w:gridCol w:w="2126"/>
      </w:tblGrid>
      <w:tr w:rsidR="00000000" w:rsidRPr="00A353E9">
        <w:tblPrEx>
          <w:tblCellMar>
            <w:top w:w="0" w:type="dxa"/>
            <w:bottom w:w="0" w:type="dxa"/>
          </w:tblCellMar>
        </w:tblPrEx>
        <w:trPr>
          <w:cantSplit/>
          <w:trHeight w:val="635"/>
        </w:trPr>
        <w:tc>
          <w:tcPr>
            <w:tcW w:w="5457" w:type="dxa"/>
            <w:vMerge w:val="restart"/>
            <w:tcBorders>
              <w:bottom w:val="nil"/>
            </w:tcBorders>
          </w:tcPr>
          <w:p w:rsidR="002E21FD" w:rsidRPr="00A353E9" w:rsidRDefault="002E21FD">
            <w:pPr>
              <w:pStyle w:val="HuvudRubrik"/>
              <w:spacing w:before="0"/>
              <w:rPr>
                <w:sz w:val="36"/>
              </w:rPr>
            </w:pPr>
            <w:r w:rsidRPr="00A353E9">
              <w:rPr>
                <w:sz w:val="36"/>
              </w:rPr>
              <w:t>Riksdagens revisorers redogörelse</w:t>
            </w:r>
          </w:p>
          <w:p w:rsidR="002E21FD" w:rsidRPr="00A353E9" w:rsidRDefault="002E21FD">
            <w:pPr>
              <w:pStyle w:val="HuvudRubrik"/>
              <w:spacing w:before="0"/>
            </w:pPr>
            <w:r w:rsidRPr="00A353E9">
              <w:rPr>
                <w:sz w:val="36"/>
              </w:rPr>
              <w:t>2002/03:RR22</w:t>
            </w:r>
          </w:p>
          <w:p w:rsidR="002E21FD" w:rsidRPr="00A353E9" w:rsidRDefault="002E21FD">
            <w:pPr>
              <w:pStyle w:val="HuvudRubrik"/>
              <w:spacing w:before="0"/>
            </w:pPr>
            <w:r w:rsidRPr="00A353E9">
              <w:t>Redovisning för första halvåret 2003</w:t>
            </w:r>
          </w:p>
        </w:tc>
        <w:tc>
          <w:tcPr>
            <w:tcW w:w="2126" w:type="dxa"/>
          </w:tcPr>
          <w:p w:rsidR="002E21FD" w:rsidRPr="00A353E9" w:rsidRDefault="00A353E9">
            <w:pPr>
              <w:pStyle w:val="rtal"/>
              <w:ind w:left="0"/>
            </w:pPr>
            <w:r w:rsidRPr="00A353E9">
              <w:rPr>
                <w:noProof/>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A353E9">
        <w:tblPrEx>
          <w:tblCellMar>
            <w:top w:w="0" w:type="dxa"/>
            <w:bottom w:w="0" w:type="dxa"/>
          </w:tblCellMar>
        </w:tblPrEx>
        <w:trPr>
          <w:cantSplit/>
          <w:trHeight w:val="313"/>
        </w:trPr>
        <w:tc>
          <w:tcPr>
            <w:tcW w:w="5457" w:type="dxa"/>
            <w:vMerge/>
            <w:tcBorders>
              <w:bottom w:val="nil"/>
            </w:tcBorders>
          </w:tcPr>
          <w:p w:rsidR="002E21FD" w:rsidRPr="00A353E9" w:rsidRDefault="002E21FD">
            <w:pPr>
              <w:pStyle w:val="HuvudRubrik"/>
            </w:pPr>
          </w:p>
        </w:tc>
        <w:tc>
          <w:tcPr>
            <w:tcW w:w="2126" w:type="dxa"/>
          </w:tcPr>
          <w:p w:rsidR="002E21FD" w:rsidRPr="00A353E9" w:rsidRDefault="002E21FD">
            <w:pPr>
              <w:pStyle w:val="rtal"/>
              <w:ind w:left="0"/>
            </w:pPr>
            <w:r w:rsidRPr="00A353E9">
              <w:t>2002/03</w:t>
            </w:r>
          </w:p>
        </w:tc>
      </w:tr>
      <w:tr w:rsidR="00000000" w:rsidRPr="00A353E9">
        <w:tblPrEx>
          <w:tblCellMar>
            <w:top w:w="0" w:type="dxa"/>
            <w:bottom w:w="0" w:type="dxa"/>
          </w:tblCellMar>
        </w:tblPrEx>
        <w:trPr>
          <w:cantSplit/>
          <w:trHeight w:val="635"/>
        </w:trPr>
        <w:tc>
          <w:tcPr>
            <w:tcW w:w="5457" w:type="dxa"/>
            <w:vMerge/>
            <w:tcBorders>
              <w:bottom w:val="single" w:sz="4" w:space="0" w:color="auto"/>
            </w:tcBorders>
          </w:tcPr>
          <w:p w:rsidR="002E21FD" w:rsidRPr="00A353E9" w:rsidRDefault="002E21FD">
            <w:pPr>
              <w:pStyle w:val="HuvudRubrik"/>
            </w:pPr>
          </w:p>
        </w:tc>
        <w:tc>
          <w:tcPr>
            <w:tcW w:w="2126" w:type="dxa"/>
            <w:tcBorders>
              <w:bottom w:val="single" w:sz="6" w:space="0" w:color="auto"/>
            </w:tcBorders>
          </w:tcPr>
          <w:p w:rsidR="002E21FD" w:rsidRPr="00A353E9" w:rsidRDefault="002E21FD">
            <w:pPr>
              <w:pStyle w:val="rtal"/>
              <w:ind w:left="0"/>
            </w:pPr>
            <w:r w:rsidRPr="00A353E9">
              <w:t>RR22</w:t>
            </w:r>
          </w:p>
        </w:tc>
      </w:tr>
    </w:tbl>
    <w:p w:rsidR="002E21FD" w:rsidRPr="00A353E9" w:rsidRDefault="002E21FD">
      <w:pPr>
        <w:pStyle w:val="R1"/>
        <w:spacing w:before="360"/>
      </w:pPr>
      <w:bookmarkStart w:id="0" w:name="Textstart"/>
      <w:bookmarkEnd w:id="0"/>
      <w:r w:rsidRPr="00A353E9">
        <w:t>Till RIKSDAGEN</w:t>
      </w:r>
      <w:r w:rsidRPr="00A353E9">
        <w:tab/>
      </w:r>
      <w:r w:rsidRPr="00A353E9">
        <w:tab/>
      </w:r>
    </w:p>
    <w:p w:rsidR="002E21FD" w:rsidRPr="00A353E9" w:rsidRDefault="002E21FD">
      <w:r w:rsidRPr="00A353E9">
        <w:t>Det här är Riksdagens revisorers sista årsredovisning. Efter 192 års verksa</w:t>
      </w:r>
      <w:r w:rsidRPr="00A353E9">
        <w:t>m</w:t>
      </w:r>
      <w:r w:rsidRPr="00A353E9">
        <w:t>het lades myndigheten Riksdagens revisorer ned den 30 juni 2003. Verksa</w:t>
      </w:r>
      <w:r w:rsidRPr="00A353E9">
        <w:t>m</w:t>
      </w:r>
      <w:r w:rsidRPr="00A353E9">
        <w:t>heten övertogs den 1 juli 2003 av den nybildade myndigheten Riksrevisi</w:t>
      </w:r>
      <w:r w:rsidRPr="00A353E9">
        <w:t>o</w:t>
      </w:r>
      <w:r w:rsidRPr="00A353E9">
        <w:t>nen.</w:t>
      </w:r>
    </w:p>
    <w:p w:rsidR="002E21FD" w:rsidRPr="00A353E9" w:rsidRDefault="002E21FD">
      <w:pPr>
        <w:pStyle w:val="Normaltindrag"/>
      </w:pPr>
      <w:r w:rsidRPr="00A353E9">
        <w:t>Riksdagens revisorers verksamhet i ett längre tidsperspektiv har samma</w:t>
      </w:r>
      <w:r w:rsidRPr="00A353E9">
        <w:t>n</w:t>
      </w:r>
      <w:r w:rsidRPr="00A353E9">
        <w:t>ställts i boken Riksdagens revisorer under två sekler. Den 26 mars anordnade revisorerna ett välbesökt seminarium i riksdagens andrakammarsal med anledning av boken. Anförandena under seminariet har dokumenterats; se bilaga 2.</w:t>
      </w:r>
    </w:p>
    <w:p w:rsidR="002E21FD" w:rsidRPr="00A353E9" w:rsidRDefault="002E21FD">
      <w:pPr>
        <w:pStyle w:val="Normaltindrag"/>
      </w:pPr>
      <w:r w:rsidRPr="00A353E9">
        <w:t>Denna årsredovisning avser det första halvåret 2003. Det har varit ett hal</w:t>
      </w:r>
      <w:r w:rsidRPr="00A353E9">
        <w:t>v</w:t>
      </w:r>
      <w:r w:rsidRPr="00A353E9">
        <w:t>år präglat av intensivt arbete. Riksdagens revisorer har överlämnat tolv skr</w:t>
      </w:r>
      <w:r w:rsidRPr="00A353E9">
        <w:t>i</w:t>
      </w:r>
      <w:r w:rsidRPr="00A353E9">
        <w:t>velser till riksdagen, tre skrivelser till regeringen samt fyra särskilda info</w:t>
      </w:r>
      <w:r w:rsidRPr="00A353E9">
        <w:t>r</w:t>
      </w:r>
      <w:r w:rsidRPr="00A353E9">
        <w:t>mationsrapporter. Därutöver har sex ärenden avslutats genom granskning</w:t>
      </w:r>
      <w:r w:rsidRPr="00A353E9">
        <w:t>s</w:t>
      </w:r>
      <w:r w:rsidRPr="00A353E9">
        <w:t xml:space="preserve">rapporter och sex genom förstudier. Åtta granskningsärenden har överförts till Riksrevisionen. </w:t>
      </w:r>
    </w:p>
    <w:p w:rsidR="002E21FD" w:rsidRPr="00A353E9" w:rsidRDefault="002E21FD">
      <w:pPr>
        <w:pStyle w:val="Normaltindrag"/>
      </w:pPr>
      <w:r w:rsidRPr="00A353E9">
        <w:t>Vid sitt sammanträde den 12 juni 2003 beslutade revisorerna i plenum att med anledning av Riksdagens revisorers avveckling delegera till ordföranden och tf. kanslichefen att underteckna de</w:t>
      </w:r>
      <w:r w:rsidRPr="00A353E9">
        <w:t>nna årsredovisning. I enlighet med anslagsdirektiven innehåller den ingen redogörelse för resultat. Vid ärendets slutliga handläggning har även närvarit administrativa chefen Berit Ljun</w:t>
      </w:r>
      <w:r w:rsidRPr="00A353E9">
        <w:t>g</w:t>
      </w:r>
      <w:r w:rsidRPr="00A353E9">
        <w:t xml:space="preserve">gren. </w:t>
      </w:r>
    </w:p>
    <w:p w:rsidR="002E21FD" w:rsidRPr="00A353E9" w:rsidRDefault="002E21FD">
      <w:pPr>
        <w:pStyle w:val="Stockholm"/>
      </w:pPr>
      <w:r w:rsidRPr="00A353E9">
        <w:t>Stockholm den 19 augusti 2003</w:t>
      </w:r>
    </w:p>
    <w:p w:rsidR="002E21FD" w:rsidRPr="00A353E9" w:rsidRDefault="002E21FD">
      <w:pPr>
        <w:pStyle w:val="Vgnar"/>
      </w:pPr>
      <w:r w:rsidRPr="00A353E9">
        <w:t>På Riksdagens revisorers vägnar</w:t>
      </w:r>
    </w:p>
    <w:p w:rsidR="002E21FD" w:rsidRPr="00A353E9" w:rsidRDefault="002E21FD">
      <w:pPr>
        <w:pStyle w:val="Ordfnamn"/>
      </w:pPr>
      <w:r w:rsidRPr="00A353E9">
        <w:t>Ingemar Josefsson</w:t>
      </w:r>
      <w:r w:rsidRPr="00A353E9">
        <w:tab/>
        <w:t xml:space="preserve"> </w:t>
      </w:r>
      <w:r w:rsidRPr="00A353E9">
        <w:tab/>
      </w:r>
    </w:p>
    <w:p w:rsidR="002E21FD" w:rsidRPr="00A353E9" w:rsidRDefault="002E21FD">
      <w:pPr>
        <w:spacing w:before="0"/>
      </w:pPr>
      <w:r w:rsidRPr="00A353E9">
        <w:rPr>
          <w:i/>
        </w:rPr>
        <w:t>ordförande</w:t>
      </w:r>
    </w:p>
    <w:p w:rsidR="002E21FD" w:rsidRPr="00A353E9" w:rsidRDefault="002E21FD">
      <w:pPr>
        <w:pStyle w:val="Ordfnamn"/>
        <w:spacing w:before="123"/>
      </w:pPr>
      <w:r w:rsidRPr="00A353E9">
        <w:tab/>
      </w:r>
      <w:r w:rsidRPr="00A353E9">
        <w:tab/>
      </w:r>
      <w:r w:rsidRPr="00A353E9">
        <w:tab/>
        <w:t>Karin Brunsson</w:t>
      </w:r>
    </w:p>
    <w:p w:rsidR="002E21FD" w:rsidRPr="00A353E9" w:rsidRDefault="002E21FD">
      <w:pPr>
        <w:spacing w:before="0"/>
        <w:rPr>
          <w:i/>
        </w:rPr>
      </w:pPr>
      <w:r w:rsidRPr="00A353E9">
        <w:rPr>
          <w:i/>
        </w:rPr>
        <w:tab/>
      </w:r>
      <w:r w:rsidRPr="00A353E9">
        <w:rPr>
          <w:i/>
        </w:rPr>
        <w:tab/>
      </w:r>
      <w:r w:rsidRPr="00A353E9">
        <w:rPr>
          <w:i/>
        </w:rPr>
        <w:tab/>
        <w:t>tf. kanslichef</w:t>
      </w:r>
    </w:p>
    <w:p w:rsidR="002E21FD" w:rsidRPr="00A353E9" w:rsidRDefault="002E21FD">
      <w:pPr>
        <w:pStyle w:val="Normaltindrag"/>
      </w:pPr>
    </w:p>
    <w:p w:rsidR="002E21FD" w:rsidRPr="00A353E9" w:rsidRDefault="002E21FD">
      <w:pPr>
        <w:pStyle w:val="SidhuvudKant"/>
        <w:sectPr w:rsidR="00000000" w:rsidRPr="00A353E9">
          <w:headerReference w:type="default" r:id="rId8"/>
          <w:footerReference w:type="first" r:id="rId9"/>
          <w:pgSz w:w="11906" w:h="16838" w:code="9"/>
          <w:pgMar w:top="567" w:right="4876" w:bottom="4508" w:left="1134" w:header="227" w:footer="227" w:gutter="0"/>
          <w:cols w:space="720"/>
          <w:titlePg/>
        </w:sectPr>
      </w:pPr>
    </w:p>
    <w:p w:rsidR="002E21FD" w:rsidRPr="00A353E9" w:rsidRDefault="002E21FD">
      <w:pPr>
        <w:pStyle w:val="SidhuvudKant"/>
      </w:pPr>
      <w:r w:rsidRPr="00A353E9">
        <w:lastRenderedPageBreak/>
        <w:t xml:space="preserve">Grundläggande bestämmelser </w:t>
      </w:r>
    </w:p>
    <w:p w:rsidR="002E21FD" w:rsidRPr="00A353E9" w:rsidRDefault="002E21FD">
      <w:pPr>
        <w:pStyle w:val="Citat"/>
      </w:pPr>
      <w:r w:rsidRPr="00A353E9">
        <w:t>Grundläggande bestämmelser om Riksdagens revisorer har funnits i följande lagar:</w:t>
      </w:r>
    </w:p>
    <w:p w:rsidR="002E21FD" w:rsidRPr="00A353E9" w:rsidRDefault="002E21FD">
      <w:pPr>
        <w:pStyle w:val="Citat"/>
      </w:pPr>
      <w:r w:rsidRPr="00A353E9">
        <w:t>12 kap. 7 § regeringsformen</w:t>
      </w:r>
    </w:p>
    <w:p w:rsidR="002E21FD" w:rsidRPr="00A353E9" w:rsidRDefault="002E21FD">
      <w:pPr>
        <w:pStyle w:val="Citat"/>
      </w:pPr>
      <w:r w:rsidRPr="00A353E9">
        <w:t>8 kap. 11 § riksdagsordningen</w:t>
      </w:r>
    </w:p>
    <w:p w:rsidR="002E21FD" w:rsidRPr="00A353E9" w:rsidRDefault="002E21FD">
      <w:pPr>
        <w:pStyle w:val="Citat"/>
      </w:pPr>
      <w:r w:rsidRPr="00A353E9">
        <w:t xml:space="preserve">lag (1987:518) med instruktion för Riksdagens revisorer (ändrad 1989:191, 1994:1647, 1995:800 samt 1999:205) </w:t>
      </w:r>
    </w:p>
    <w:p w:rsidR="002E21FD" w:rsidRPr="00A353E9" w:rsidRDefault="002E21FD">
      <w:pPr>
        <w:pStyle w:val="Citat"/>
      </w:pPr>
      <w:r w:rsidRPr="00A353E9">
        <w:t>lag (1974:585) om skyldighet att tillhandahålla Riksdagens revisorer vissa handlingar m.m.</w:t>
      </w:r>
    </w:p>
    <w:p w:rsidR="002E21FD" w:rsidRPr="00A353E9" w:rsidRDefault="002E21FD">
      <w:pPr>
        <w:pStyle w:val="Citat"/>
      </w:pPr>
      <w:r w:rsidRPr="00A353E9">
        <w:t xml:space="preserve">lag (1988:46, ändrad senast 1999:203) om revision av riksdagsförvaltningen m.m. </w:t>
      </w:r>
    </w:p>
    <w:p w:rsidR="002E21FD" w:rsidRPr="00A353E9" w:rsidRDefault="002E21FD">
      <w:pPr>
        <w:pStyle w:val="Citat"/>
      </w:pPr>
      <w:bookmarkStart w:id="1" w:name="_Toc380479925"/>
      <w:bookmarkStart w:id="2" w:name="_Toc380479992"/>
      <w:bookmarkStart w:id="3" w:name="_Toc380480018"/>
      <w:bookmarkStart w:id="4" w:name="_Toc380480154"/>
      <w:bookmarkStart w:id="5" w:name="_Toc380482420"/>
      <w:bookmarkStart w:id="6" w:name="_Toc380572063"/>
      <w:r w:rsidRPr="00A353E9">
        <w:t>lag (1997:560) om revision av Regeringskansliet</w:t>
      </w:r>
    </w:p>
    <w:p w:rsidR="002E21FD" w:rsidRPr="00A353E9" w:rsidRDefault="002E21FD">
      <w:pPr>
        <w:pStyle w:val="CitatIndrag"/>
      </w:pPr>
    </w:p>
    <w:bookmarkEnd w:id="1"/>
    <w:bookmarkEnd w:id="2"/>
    <w:bookmarkEnd w:id="3"/>
    <w:bookmarkEnd w:id="4"/>
    <w:bookmarkEnd w:id="5"/>
    <w:bookmarkEnd w:id="6"/>
    <w:p w:rsidR="002E21FD" w:rsidRPr="00A353E9" w:rsidRDefault="002E21FD">
      <w:pPr>
        <w:pStyle w:val="SidhuvudKant"/>
      </w:pPr>
      <w:r w:rsidRPr="00A353E9">
        <w:t xml:space="preserve">Förteckning över revisorer </w:t>
      </w:r>
    </w:p>
    <w:p w:rsidR="002E21FD" w:rsidRPr="00A353E9" w:rsidRDefault="002E21FD">
      <w:r w:rsidRPr="00A353E9">
        <w:t xml:space="preserve">Följande riksdagsledamöter och före detta riksdagsledamöter var revisorer under första halvåret 2003: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A353E9">
        <w:tblPrEx>
          <w:tblCellMar>
            <w:top w:w="0" w:type="dxa"/>
            <w:bottom w:w="0" w:type="dxa"/>
          </w:tblCellMar>
        </w:tblPrEx>
        <w:tc>
          <w:tcPr>
            <w:tcW w:w="3118" w:type="dxa"/>
          </w:tcPr>
          <w:p w:rsidR="002E21FD" w:rsidRPr="00A353E9" w:rsidRDefault="002E21FD">
            <w:r w:rsidRPr="00A353E9">
              <w:rPr>
                <w:i/>
              </w:rPr>
              <w:t>Ordinarie</w:t>
            </w:r>
          </w:p>
        </w:tc>
        <w:tc>
          <w:tcPr>
            <w:tcW w:w="3118" w:type="dxa"/>
          </w:tcPr>
          <w:p w:rsidR="002E21FD" w:rsidRPr="00A353E9" w:rsidRDefault="002E21FD">
            <w:pPr>
              <w:rPr>
                <w:i/>
              </w:rPr>
            </w:pPr>
            <w:r w:rsidRPr="00A353E9">
              <w:rPr>
                <w:i/>
              </w:rPr>
              <w:t>Suppleanter</w:t>
            </w:r>
          </w:p>
        </w:tc>
      </w:tr>
      <w:tr w:rsidR="00000000" w:rsidRPr="00A353E9">
        <w:tblPrEx>
          <w:tblCellMar>
            <w:top w:w="0" w:type="dxa"/>
            <w:bottom w:w="0" w:type="dxa"/>
          </w:tblCellMar>
        </w:tblPrEx>
        <w:tc>
          <w:tcPr>
            <w:tcW w:w="3118" w:type="dxa"/>
          </w:tcPr>
          <w:p w:rsidR="002E21FD" w:rsidRPr="00A353E9" w:rsidRDefault="002E21FD">
            <w:r w:rsidRPr="00A353E9">
              <w:t xml:space="preserve">Ingemar Josefsson (s), </w:t>
            </w:r>
          </w:p>
          <w:p w:rsidR="002E21FD" w:rsidRPr="00A353E9" w:rsidRDefault="002E21FD">
            <w:pPr>
              <w:spacing w:before="0"/>
            </w:pPr>
            <w:r w:rsidRPr="00A353E9">
              <w:t>ordförande</w:t>
            </w:r>
          </w:p>
        </w:tc>
        <w:tc>
          <w:tcPr>
            <w:tcW w:w="3118" w:type="dxa"/>
          </w:tcPr>
          <w:p w:rsidR="002E21FD" w:rsidRPr="00A353E9" w:rsidRDefault="002E21FD">
            <w:r w:rsidRPr="00A353E9">
              <w:t>Conny Öhman (s)</w:t>
            </w:r>
          </w:p>
        </w:tc>
      </w:tr>
      <w:tr w:rsidR="00000000" w:rsidRPr="00A353E9">
        <w:tblPrEx>
          <w:tblCellMar>
            <w:top w:w="0" w:type="dxa"/>
            <w:bottom w:w="0" w:type="dxa"/>
          </w:tblCellMar>
        </w:tblPrEx>
        <w:tc>
          <w:tcPr>
            <w:tcW w:w="3118" w:type="dxa"/>
          </w:tcPr>
          <w:p w:rsidR="002E21FD" w:rsidRPr="00A353E9" w:rsidRDefault="002E21FD">
            <w:r w:rsidRPr="00A353E9">
              <w:t xml:space="preserve">Anders G Högmark (m), </w:t>
            </w:r>
          </w:p>
          <w:p w:rsidR="002E21FD" w:rsidRPr="00A353E9" w:rsidRDefault="002E21FD">
            <w:pPr>
              <w:spacing w:before="0"/>
            </w:pPr>
            <w:r w:rsidRPr="00A353E9">
              <w:t>förste v. ordförande</w:t>
            </w:r>
          </w:p>
        </w:tc>
        <w:tc>
          <w:tcPr>
            <w:tcW w:w="3118" w:type="dxa"/>
          </w:tcPr>
          <w:p w:rsidR="002E21FD" w:rsidRPr="00A353E9" w:rsidRDefault="002E21FD">
            <w:r w:rsidRPr="00A353E9">
              <w:t>Ulla Wester (s)</w:t>
            </w:r>
          </w:p>
        </w:tc>
      </w:tr>
      <w:tr w:rsidR="00000000" w:rsidRPr="00A353E9">
        <w:tblPrEx>
          <w:tblCellMar>
            <w:top w:w="0" w:type="dxa"/>
            <w:bottom w:w="0" w:type="dxa"/>
          </w:tblCellMar>
        </w:tblPrEx>
        <w:tc>
          <w:tcPr>
            <w:tcW w:w="3118" w:type="dxa"/>
          </w:tcPr>
          <w:p w:rsidR="002E21FD" w:rsidRPr="00A353E9" w:rsidRDefault="002E21FD">
            <w:r w:rsidRPr="00A353E9">
              <w:t xml:space="preserve">Per Rosengren (v), </w:t>
            </w:r>
          </w:p>
          <w:p w:rsidR="002E21FD" w:rsidRPr="00A353E9" w:rsidRDefault="002E21FD">
            <w:pPr>
              <w:spacing w:before="0"/>
            </w:pPr>
            <w:r w:rsidRPr="00A353E9">
              <w:t>andre v. ordf</w:t>
            </w:r>
            <w:r w:rsidRPr="00A353E9">
              <w:t>ö</w:t>
            </w:r>
            <w:r w:rsidRPr="00A353E9">
              <w:t>rande</w:t>
            </w:r>
          </w:p>
        </w:tc>
        <w:tc>
          <w:tcPr>
            <w:tcW w:w="3118" w:type="dxa"/>
          </w:tcPr>
          <w:p w:rsidR="002E21FD" w:rsidRPr="00A353E9" w:rsidRDefault="002E21FD">
            <w:r w:rsidRPr="00A353E9">
              <w:t>Ingvar Eriksson (m)</w:t>
            </w:r>
          </w:p>
        </w:tc>
      </w:tr>
      <w:tr w:rsidR="00000000" w:rsidRPr="00A353E9">
        <w:tblPrEx>
          <w:tblCellMar>
            <w:top w:w="0" w:type="dxa"/>
            <w:bottom w:w="0" w:type="dxa"/>
          </w:tblCellMar>
        </w:tblPrEx>
        <w:tc>
          <w:tcPr>
            <w:tcW w:w="3118" w:type="dxa"/>
          </w:tcPr>
          <w:p w:rsidR="002E21FD" w:rsidRPr="00A353E9" w:rsidRDefault="002E21FD">
            <w:r w:rsidRPr="00A353E9">
              <w:t>Anita Jönsson (s)</w:t>
            </w:r>
          </w:p>
        </w:tc>
        <w:tc>
          <w:tcPr>
            <w:tcW w:w="3118" w:type="dxa"/>
          </w:tcPr>
          <w:p w:rsidR="002E21FD" w:rsidRPr="00A353E9" w:rsidRDefault="002E21FD">
            <w:r w:rsidRPr="00A353E9">
              <w:t>Nina Lundström (fp)</w:t>
            </w:r>
          </w:p>
        </w:tc>
      </w:tr>
      <w:tr w:rsidR="00000000" w:rsidRPr="00A353E9">
        <w:tblPrEx>
          <w:tblCellMar>
            <w:top w:w="0" w:type="dxa"/>
            <w:bottom w:w="0" w:type="dxa"/>
          </w:tblCellMar>
        </w:tblPrEx>
        <w:tc>
          <w:tcPr>
            <w:tcW w:w="3118" w:type="dxa"/>
          </w:tcPr>
          <w:p w:rsidR="002E21FD" w:rsidRPr="00A353E9" w:rsidRDefault="002E21FD">
            <w:r w:rsidRPr="00A353E9">
              <w:t>Gunnar Andrén (fp)</w:t>
            </w:r>
          </w:p>
        </w:tc>
        <w:tc>
          <w:tcPr>
            <w:tcW w:w="3118" w:type="dxa"/>
          </w:tcPr>
          <w:p w:rsidR="002E21FD" w:rsidRPr="00A353E9" w:rsidRDefault="002E21FD">
            <w:r w:rsidRPr="00A353E9">
              <w:t>Ann-Kristine Johansson (s)</w:t>
            </w:r>
          </w:p>
        </w:tc>
      </w:tr>
      <w:tr w:rsidR="00000000" w:rsidRPr="00A353E9">
        <w:tblPrEx>
          <w:tblCellMar>
            <w:top w:w="0" w:type="dxa"/>
            <w:bottom w:w="0" w:type="dxa"/>
          </w:tblCellMar>
        </w:tblPrEx>
        <w:tc>
          <w:tcPr>
            <w:tcW w:w="3118" w:type="dxa"/>
          </w:tcPr>
          <w:p w:rsidR="002E21FD" w:rsidRPr="00A353E9" w:rsidRDefault="002E21FD">
            <w:r w:rsidRPr="00A353E9">
              <w:t>Hans Stenberg (s)</w:t>
            </w:r>
          </w:p>
        </w:tc>
        <w:tc>
          <w:tcPr>
            <w:tcW w:w="3118" w:type="dxa"/>
          </w:tcPr>
          <w:p w:rsidR="002E21FD" w:rsidRPr="00A353E9" w:rsidRDefault="002E21FD">
            <w:r w:rsidRPr="00A353E9">
              <w:t>Ann-Marie Fagerström (s)</w:t>
            </w:r>
          </w:p>
        </w:tc>
      </w:tr>
      <w:tr w:rsidR="00000000" w:rsidRPr="00A353E9">
        <w:tblPrEx>
          <w:tblCellMar>
            <w:top w:w="0" w:type="dxa"/>
            <w:bottom w:w="0" w:type="dxa"/>
          </w:tblCellMar>
        </w:tblPrEx>
        <w:tc>
          <w:tcPr>
            <w:tcW w:w="3118" w:type="dxa"/>
          </w:tcPr>
          <w:p w:rsidR="002E21FD" w:rsidRPr="00A353E9" w:rsidRDefault="002E21FD">
            <w:r w:rsidRPr="00A353E9">
              <w:t>Agneta Lundberg (s)</w:t>
            </w:r>
          </w:p>
        </w:tc>
        <w:tc>
          <w:tcPr>
            <w:tcW w:w="3118" w:type="dxa"/>
          </w:tcPr>
          <w:p w:rsidR="002E21FD" w:rsidRPr="00A353E9" w:rsidRDefault="002E21FD">
            <w:r w:rsidRPr="00A353E9">
              <w:t>Gunilla Tjernberg (kd)</w:t>
            </w:r>
          </w:p>
        </w:tc>
      </w:tr>
      <w:tr w:rsidR="00000000" w:rsidRPr="00A353E9">
        <w:tblPrEx>
          <w:tblCellMar>
            <w:top w:w="0" w:type="dxa"/>
            <w:bottom w:w="0" w:type="dxa"/>
          </w:tblCellMar>
        </w:tblPrEx>
        <w:tc>
          <w:tcPr>
            <w:tcW w:w="3118" w:type="dxa"/>
          </w:tcPr>
          <w:p w:rsidR="002E21FD" w:rsidRPr="00A353E9" w:rsidRDefault="002E21FD">
            <w:r w:rsidRPr="00A353E9">
              <w:t>Kenneth Lantz (kd)</w:t>
            </w:r>
            <w:r w:rsidRPr="00A353E9">
              <w:tab/>
            </w:r>
          </w:p>
        </w:tc>
        <w:tc>
          <w:tcPr>
            <w:tcW w:w="3118" w:type="dxa"/>
          </w:tcPr>
          <w:p w:rsidR="002E21FD" w:rsidRPr="00A353E9" w:rsidRDefault="002E21FD">
            <w:r w:rsidRPr="00A353E9">
              <w:t>Marie Engström (v)</w:t>
            </w:r>
          </w:p>
        </w:tc>
      </w:tr>
      <w:tr w:rsidR="00000000" w:rsidRPr="00A353E9">
        <w:tblPrEx>
          <w:tblCellMar>
            <w:top w:w="0" w:type="dxa"/>
            <w:bottom w:w="0" w:type="dxa"/>
          </w:tblCellMar>
        </w:tblPrEx>
        <w:tc>
          <w:tcPr>
            <w:tcW w:w="3118" w:type="dxa"/>
          </w:tcPr>
          <w:p w:rsidR="002E21FD" w:rsidRPr="00A353E9" w:rsidRDefault="002E21FD">
            <w:r w:rsidRPr="00A353E9">
              <w:t>Bengt Silfverstrand (s)</w:t>
            </w:r>
          </w:p>
        </w:tc>
        <w:tc>
          <w:tcPr>
            <w:tcW w:w="3118" w:type="dxa"/>
          </w:tcPr>
          <w:p w:rsidR="002E21FD" w:rsidRPr="00A353E9" w:rsidRDefault="002E21FD">
            <w:r w:rsidRPr="00A353E9">
              <w:t>Märta Johansson (s)</w:t>
            </w:r>
          </w:p>
        </w:tc>
      </w:tr>
      <w:tr w:rsidR="00000000" w:rsidRPr="00A353E9">
        <w:tblPrEx>
          <w:tblCellMar>
            <w:top w:w="0" w:type="dxa"/>
            <w:bottom w:w="0" w:type="dxa"/>
          </w:tblCellMar>
        </w:tblPrEx>
        <w:tc>
          <w:tcPr>
            <w:tcW w:w="3118" w:type="dxa"/>
          </w:tcPr>
          <w:p w:rsidR="002E21FD" w:rsidRPr="00A353E9" w:rsidRDefault="002E21FD">
            <w:r w:rsidRPr="00A353E9">
              <w:t>Margit Gennser (m)</w:t>
            </w:r>
            <w:r w:rsidRPr="00A353E9">
              <w:tab/>
            </w:r>
          </w:p>
        </w:tc>
        <w:tc>
          <w:tcPr>
            <w:tcW w:w="3118" w:type="dxa"/>
          </w:tcPr>
          <w:p w:rsidR="002E21FD" w:rsidRPr="00A353E9" w:rsidRDefault="002E21FD">
            <w:r w:rsidRPr="00A353E9">
              <w:t>Lennart Hedquist (m)</w:t>
            </w:r>
          </w:p>
        </w:tc>
      </w:tr>
      <w:tr w:rsidR="00000000" w:rsidRPr="00A353E9">
        <w:tblPrEx>
          <w:tblCellMar>
            <w:top w:w="0" w:type="dxa"/>
            <w:bottom w:w="0" w:type="dxa"/>
          </w:tblCellMar>
        </w:tblPrEx>
        <w:tc>
          <w:tcPr>
            <w:tcW w:w="3118" w:type="dxa"/>
          </w:tcPr>
          <w:p w:rsidR="002E21FD" w:rsidRPr="00A353E9" w:rsidRDefault="002E21FD">
            <w:r w:rsidRPr="00A353E9">
              <w:t>Nils-Göran Holmqvist (s)</w:t>
            </w:r>
          </w:p>
        </w:tc>
        <w:tc>
          <w:tcPr>
            <w:tcW w:w="3118" w:type="dxa"/>
          </w:tcPr>
          <w:p w:rsidR="002E21FD" w:rsidRPr="00A353E9" w:rsidRDefault="002E21FD">
            <w:r w:rsidRPr="00A353E9">
              <w:t>Ingvar Johnsson (s)</w:t>
            </w:r>
          </w:p>
        </w:tc>
      </w:tr>
      <w:tr w:rsidR="00000000" w:rsidRPr="00A353E9">
        <w:tblPrEx>
          <w:tblCellMar>
            <w:top w:w="0" w:type="dxa"/>
            <w:bottom w:w="0" w:type="dxa"/>
          </w:tblCellMar>
        </w:tblPrEx>
        <w:tc>
          <w:tcPr>
            <w:tcW w:w="3118" w:type="dxa"/>
          </w:tcPr>
          <w:p w:rsidR="002E21FD" w:rsidRPr="00A353E9" w:rsidRDefault="002E21FD">
            <w:r w:rsidRPr="00A353E9">
              <w:t>Karl-Gösta Svenson (m)</w:t>
            </w:r>
          </w:p>
        </w:tc>
        <w:tc>
          <w:tcPr>
            <w:tcW w:w="3118" w:type="dxa"/>
          </w:tcPr>
          <w:p w:rsidR="002E21FD" w:rsidRPr="00A353E9" w:rsidRDefault="002E21FD">
            <w:r w:rsidRPr="00A353E9">
              <w:t>Patrik Norinder (m)</w:t>
            </w:r>
          </w:p>
        </w:tc>
      </w:tr>
    </w:tbl>
    <w:p w:rsidR="002E21FD" w:rsidRPr="00A353E9" w:rsidRDefault="002E21FD">
      <w:pPr>
        <w:sectPr w:rsidR="00000000" w:rsidRPr="00A353E9">
          <w:headerReference w:type="default" r:id="rId10"/>
          <w:footerReference w:type="default" r:id="rId11"/>
          <w:headerReference w:type="first" r:id="rId12"/>
          <w:pgSz w:w="11906" w:h="16838" w:code="9"/>
          <w:pgMar w:top="567" w:right="4876" w:bottom="4508" w:left="1134" w:header="227" w:footer="227" w:gutter="0"/>
          <w:cols w:space="720"/>
          <w:titlePg/>
        </w:sectPr>
      </w:pPr>
    </w:p>
    <w:p w:rsidR="002E21FD" w:rsidRPr="00A353E9" w:rsidRDefault="002E21FD">
      <w:pPr>
        <w:pStyle w:val="Rubrik1"/>
        <w:numPr>
          <w:ilvl w:val="0"/>
          <w:numId w:val="0"/>
        </w:numPr>
        <w:spacing w:before="123"/>
      </w:pPr>
      <w:bookmarkStart w:id="7" w:name="_Toc49075312"/>
      <w:r w:rsidRPr="00A353E9">
        <w:t>MÅL, UPPGIFTER OCH VERKSAMHET</w:t>
      </w:r>
      <w:bookmarkEnd w:id="7"/>
    </w:p>
    <w:p w:rsidR="002E21FD" w:rsidRPr="00A353E9" w:rsidRDefault="002E21FD">
      <w:pPr>
        <w:pStyle w:val="Rubrik1"/>
        <w:ind w:left="431" w:hanging="431"/>
      </w:pPr>
      <w:bookmarkStart w:id="8" w:name="_Toc441472704"/>
      <w:bookmarkStart w:id="9" w:name="_Toc507474772"/>
      <w:bookmarkStart w:id="10" w:name="_Toc32896808"/>
      <w:bookmarkStart w:id="11" w:name="_Toc49075313"/>
      <w:r w:rsidRPr="00A353E9">
        <w:t>Mål och uppgifter</w:t>
      </w:r>
      <w:bookmarkEnd w:id="8"/>
      <w:bookmarkEnd w:id="9"/>
      <w:bookmarkEnd w:id="10"/>
      <w:bookmarkEnd w:id="11"/>
    </w:p>
    <w:p w:rsidR="002E21FD" w:rsidRPr="00A353E9" w:rsidRDefault="002E21FD">
      <w:r w:rsidRPr="00A353E9">
        <w:t>Riksdagens revisorers uppgifter har framgått av lagen (1987:518) med i</w:t>
      </w:r>
      <w:r w:rsidRPr="00A353E9">
        <w:t>n</w:t>
      </w:r>
      <w:r w:rsidRPr="00A353E9">
        <w:t>struktion för Riksdagens revisorer (ändrad 1989:191, 1994:1647, 1995:800 och 1999:205).</w:t>
      </w:r>
    </w:p>
    <w:p w:rsidR="002E21FD" w:rsidRPr="00A353E9" w:rsidRDefault="002E21FD">
      <w:pPr>
        <w:pStyle w:val="Normaltindrag"/>
      </w:pPr>
      <w:r w:rsidRPr="00A353E9">
        <w:t xml:space="preserve">Revisorerna formulerade målen för sin verksamhet på följande sätt: </w:t>
      </w:r>
    </w:p>
    <w:p w:rsidR="002E21FD" w:rsidRPr="00A353E9" w:rsidRDefault="002E21FD">
      <w:pPr>
        <w:pStyle w:val="Normaltindrag"/>
        <w:ind w:firstLine="0"/>
        <w:rPr>
          <w:i/>
        </w:rPr>
      </w:pPr>
      <w:r w:rsidRPr="00A353E9">
        <w:rPr>
          <w:i/>
        </w:rPr>
        <w:t>Övergripande mål:</w:t>
      </w:r>
    </w:p>
    <w:p w:rsidR="002E21FD" w:rsidRPr="00A353E9" w:rsidRDefault="002E21FD">
      <w:pPr>
        <w:pStyle w:val="Normaltindrag"/>
        <w:rPr>
          <w:i/>
        </w:rPr>
      </w:pPr>
      <w:r w:rsidRPr="00A353E9">
        <w:t>Riksdagens revisorer granskar den statliga verksamheten på riksdagens vägnar. Granskningarna ska leda till ett effektivt utnyttjande av statliga insa</w:t>
      </w:r>
      <w:r w:rsidRPr="00A353E9">
        <w:t>t</w:t>
      </w:r>
      <w:r w:rsidRPr="00A353E9">
        <w:t>ser.</w:t>
      </w:r>
    </w:p>
    <w:p w:rsidR="002E21FD" w:rsidRPr="00A353E9" w:rsidRDefault="002E21FD">
      <w:pPr>
        <w:pStyle w:val="Normaltindrag"/>
        <w:ind w:firstLine="0"/>
        <w:rPr>
          <w:i/>
        </w:rPr>
      </w:pPr>
      <w:r w:rsidRPr="00A353E9">
        <w:rPr>
          <w:i/>
        </w:rPr>
        <w:t>Ver</w:t>
      </w:r>
      <w:r w:rsidRPr="00A353E9">
        <w:rPr>
          <w:i/>
        </w:rPr>
        <w:t>k</w:t>
      </w:r>
      <w:r w:rsidRPr="00A353E9">
        <w:rPr>
          <w:i/>
        </w:rPr>
        <w:t>samhetsmål 1 för effektivitetsrevisionen:</w:t>
      </w:r>
    </w:p>
    <w:p w:rsidR="002E21FD" w:rsidRPr="00A353E9" w:rsidRDefault="002E21FD">
      <w:pPr>
        <w:pStyle w:val="Normaltindrag"/>
      </w:pPr>
      <w:r w:rsidRPr="00A353E9">
        <w:t>I sina rapporter och skrivelser ska revisorerna lämna förslag till möjligh</w:t>
      </w:r>
      <w:r w:rsidRPr="00A353E9">
        <w:t>e</w:t>
      </w:r>
      <w:r w:rsidRPr="00A353E9">
        <w:t>ter att öka statens inkomster, spara på statens utgifter och effektivisera den statliga förvaltningen. Revisorernas förslag till åtgärder ska beredas och presenteras på ett sådant sätt att riksdagen och regeringen ges bästa möjliga underlag för fortsatta stäl</w:t>
      </w:r>
      <w:r w:rsidRPr="00A353E9">
        <w:t>l</w:t>
      </w:r>
      <w:r w:rsidRPr="00A353E9">
        <w:t>ningstaganden.</w:t>
      </w:r>
    </w:p>
    <w:p w:rsidR="002E21FD" w:rsidRPr="00A353E9" w:rsidRDefault="002E21FD">
      <w:pPr>
        <w:pStyle w:val="Normaltindrag"/>
        <w:ind w:firstLine="0"/>
        <w:rPr>
          <w:i/>
        </w:rPr>
      </w:pPr>
      <w:r w:rsidRPr="00A353E9">
        <w:rPr>
          <w:i/>
        </w:rPr>
        <w:t>Ver</w:t>
      </w:r>
      <w:r w:rsidRPr="00A353E9">
        <w:rPr>
          <w:i/>
        </w:rPr>
        <w:t>k</w:t>
      </w:r>
      <w:r w:rsidRPr="00A353E9">
        <w:rPr>
          <w:i/>
        </w:rPr>
        <w:t>samhetsmål 2 för effektivitetsrevisionen:</w:t>
      </w:r>
    </w:p>
    <w:p w:rsidR="002E21FD" w:rsidRPr="00A353E9" w:rsidRDefault="002E21FD">
      <w:pPr>
        <w:pStyle w:val="Normaltindrag"/>
      </w:pPr>
      <w:r w:rsidRPr="00A353E9">
        <w:t>Granskningarna ska i första hand inriktas mot områden med stor statsf</w:t>
      </w:r>
      <w:r w:rsidRPr="00A353E9">
        <w:t>i</w:t>
      </w:r>
      <w:r w:rsidRPr="00A353E9">
        <w:t>nansiell och samhällsekonomisk betydelse. Under en fyraårsperiod ska granskningarna beröra samtliga utgiftsområden och även avse utskottsöve</w:t>
      </w:r>
      <w:r w:rsidRPr="00A353E9">
        <w:t>r</w:t>
      </w:r>
      <w:r w:rsidRPr="00A353E9">
        <w:t>gripande frågor.</w:t>
      </w:r>
    </w:p>
    <w:p w:rsidR="002E21FD" w:rsidRPr="00A353E9" w:rsidRDefault="002E21FD">
      <w:pPr>
        <w:pStyle w:val="Normaltindrag"/>
        <w:ind w:firstLine="0"/>
        <w:rPr>
          <w:i/>
        </w:rPr>
      </w:pPr>
      <w:r w:rsidRPr="00A353E9">
        <w:rPr>
          <w:i/>
        </w:rPr>
        <w:t>Ver</w:t>
      </w:r>
      <w:r w:rsidRPr="00A353E9">
        <w:rPr>
          <w:i/>
        </w:rPr>
        <w:t>k</w:t>
      </w:r>
      <w:r w:rsidRPr="00A353E9">
        <w:rPr>
          <w:i/>
        </w:rPr>
        <w:t>samhetsmål för den årliga revisionen:</w:t>
      </w:r>
    </w:p>
    <w:p w:rsidR="002E21FD" w:rsidRPr="00A353E9" w:rsidRDefault="002E21FD">
      <w:pPr>
        <w:pStyle w:val="Normaltindrag"/>
      </w:pPr>
      <w:r w:rsidRPr="00A353E9">
        <w:t>Den årliga revisionen av Riksbanken, Riksbankens Jubileumsfond, Rik</w:t>
      </w:r>
      <w:r w:rsidRPr="00A353E9">
        <w:t>s</w:t>
      </w:r>
      <w:r w:rsidRPr="00A353E9">
        <w:t>dagens ombudsmän, riksdagens förvaltning, Regeringskansliet samt Kungl</w:t>
      </w:r>
      <w:r w:rsidRPr="00A353E9">
        <w:t>i</w:t>
      </w:r>
      <w:r w:rsidRPr="00A353E9">
        <w:t>ga Slottsstaten och Kungliga Djurgårdens Förvaltning ska inriktas på kontroll av att informationen i årsredovisningarna är rättvisande och att ledningen följer tillämpliga föreskrifter. Revisionsarbetet ska bedrivas enligt god rev</w:t>
      </w:r>
      <w:r w:rsidRPr="00A353E9">
        <w:t>i</w:t>
      </w:r>
      <w:r w:rsidRPr="00A353E9">
        <w:t>sionssed, med hög effektivitet och kvalitet.</w:t>
      </w:r>
    </w:p>
    <w:p w:rsidR="002E21FD" w:rsidRPr="00A353E9" w:rsidRDefault="002E21FD">
      <w:pPr>
        <w:pStyle w:val="Normaltindrag"/>
        <w:ind w:firstLine="0"/>
        <w:rPr>
          <w:i/>
        </w:rPr>
      </w:pPr>
      <w:r w:rsidRPr="00A353E9">
        <w:rPr>
          <w:i/>
        </w:rPr>
        <w:t>Informationsmål:</w:t>
      </w:r>
    </w:p>
    <w:p w:rsidR="002E21FD" w:rsidRPr="00A353E9" w:rsidRDefault="002E21FD">
      <w:pPr>
        <w:pStyle w:val="Normaltindrag"/>
      </w:pPr>
      <w:r w:rsidRPr="00A353E9">
        <w:t xml:space="preserve">Informationsmålet ska understödja Riksdagens revisorers övergripande mål. </w:t>
      </w:r>
    </w:p>
    <w:p w:rsidR="002E21FD" w:rsidRPr="00A353E9" w:rsidRDefault="002E21FD">
      <w:pPr>
        <w:pStyle w:val="Normaltindrag"/>
      </w:pPr>
      <w:r w:rsidRPr="00A353E9">
        <w:t>Revisorerna ska aktivt föra ut information om resultaten av de gransknin</w:t>
      </w:r>
      <w:r w:rsidRPr="00A353E9">
        <w:t>g</w:t>
      </w:r>
      <w:r w:rsidRPr="00A353E9">
        <w:t>ar som genomförs. Informationen ska vara snabb, saklig, lättillgänglig och intresseväc</w:t>
      </w:r>
      <w:r w:rsidRPr="00A353E9">
        <w:t>k</w:t>
      </w:r>
      <w:r w:rsidRPr="00A353E9">
        <w:t>ande.</w:t>
      </w:r>
    </w:p>
    <w:p w:rsidR="002E21FD" w:rsidRPr="00A353E9" w:rsidRDefault="002E21FD">
      <w:r w:rsidRPr="00A353E9">
        <w:t xml:space="preserve">Förslag till nya granskningsärenden har kommit från riksdagens utskott, revisorerna och deras kansli samt från allmänheten. Revisorerna har fastställt en granskningsplan som reviderats löpande och publicerats två gånger per år. </w:t>
      </w:r>
    </w:p>
    <w:p w:rsidR="002E21FD" w:rsidRPr="00A353E9" w:rsidRDefault="002E21FD">
      <w:pPr>
        <w:pStyle w:val="Normaltindrag"/>
      </w:pPr>
      <w:r w:rsidRPr="00A353E9">
        <w:t>Utifrån ett förslag till granskning har revisorerna utarbetat en förstudie. Därefter har de tagit ställning till om granskning ska genomföras eller inte. En granskning har resulterat i en revisionsrapport, som har beslutats av rev</w:t>
      </w:r>
      <w:r w:rsidRPr="00A353E9">
        <w:t>i</w:t>
      </w:r>
      <w:r w:rsidRPr="00A353E9">
        <w:t>sorerna i plenum. De flesta rapporter har remissbehandlats. Därefter har revisorerna som regel lämnat ett förslag till riksdagen eller en skrivelse till regerin</w:t>
      </w:r>
      <w:r w:rsidRPr="00A353E9">
        <w:t>g</w:t>
      </w:r>
      <w:r w:rsidRPr="00A353E9">
        <w:t>en.</w:t>
      </w:r>
    </w:p>
    <w:p w:rsidR="002E21FD" w:rsidRPr="00A353E9" w:rsidRDefault="002E21FD">
      <w:pPr>
        <w:spacing w:before="0"/>
        <w:ind w:firstLine="170"/>
      </w:pPr>
      <w:r w:rsidRPr="00A353E9">
        <w:t>Riksdagen har för varje valperiod utsett tolv revisorer och lika många su</w:t>
      </w:r>
      <w:r w:rsidRPr="00A353E9">
        <w:t>p</w:t>
      </w:r>
      <w:r w:rsidRPr="00A353E9">
        <w:t xml:space="preserve">pleanter. Bland revisorerna har riksdagen valt en ordförande och två vice ordförande. Dessa har även varit ordförande för de tre avdelningar som inom sina respektive ansvarsområden haft att bereda granskningsärenden, innan revisorerna i plenum har fattat beslut. </w:t>
      </w:r>
    </w:p>
    <w:p w:rsidR="002E21FD" w:rsidRPr="00A353E9" w:rsidRDefault="002E21FD">
      <w:pPr>
        <w:pStyle w:val="Vinkelkoder"/>
        <w:ind w:firstLine="170"/>
      </w:pPr>
      <w:r w:rsidRPr="00A353E9">
        <w:t>När det gäller avdelningarnas sammansättning har principen varit att en ordinarie ledamot i ett utskott inte har ingått i den avdelning som har be- handlat detta u</w:t>
      </w:r>
      <w:r w:rsidRPr="00A353E9">
        <w:t>t</w:t>
      </w:r>
      <w:r w:rsidRPr="00A353E9">
        <w:t>skotts område.</w:t>
      </w:r>
    </w:p>
    <w:p w:rsidR="002E21FD" w:rsidRPr="00A353E9" w:rsidRDefault="002E21FD">
      <w:pPr>
        <w:pStyle w:val="R3"/>
        <w:spacing w:before="300"/>
      </w:pPr>
      <w:r w:rsidRPr="00A353E9">
        <w:t>Första avdelningen</w:t>
      </w:r>
    </w:p>
    <w:p w:rsidR="002E21FD" w:rsidRPr="00A353E9" w:rsidRDefault="002E21FD">
      <w:r w:rsidRPr="00A353E9">
        <w:t>Avdelningen har främst berett ärenden inom konstitutionsutskottets, finan</w:t>
      </w:r>
      <w:r w:rsidRPr="00A353E9">
        <w:t>s</w:t>
      </w:r>
      <w:r w:rsidRPr="00A353E9">
        <w:t>utskottets, skatteutskottets, socialutskottets och socialförsäkringsutskottets områden. Första avdelningen har därutöver ansvarat för redovisningsrevision av Sveriges riksbank, Stiftelsen Riksbankens Jubileumsfond, riksdagens förvaltning, Riksdagens ombudsmän (JO), Regeringskansliet samt Kungliga Slottsstaten och Kungliga Djurgårdens Förvaltning.</w:t>
      </w:r>
    </w:p>
    <w:p w:rsidR="002E21FD" w:rsidRPr="00A353E9" w:rsidRDefault="002E21FD">
      <w:pPr>
        <w:pStyle w:val="R3"/>
        <w:spacing w:before="300"/>
      </w:pPr>
      <w:r w:rsidRPr="00A353E9">
        <w:t>Andra avdelningen</w:t>
      </w:r>
    </w:p>
    <w:p w:rsidR="002E21FD" w:rsidRPr="00A353E9" w:rsidRDefault="002E21FD">
      <w:r w:rsidRPr="00A353E9">
        <w:t>Avdelningen har främst berett ärenden inom justitieutskottets, lagutskottets, försvarsutskottets, kulturutskottets, utbildningsutskottets, miljö- och jor</w:t>
      </w:r>
      <w:r w:rsidRPr="00A353E9">
        <w:t>d</w:t>
      </w:r>
      <w:r w:rsidRPr="00A353E9">
        <w:t>bruksutskottets samt b</w:t>
      </w:r>
      <w:r w:rsidRPr="00A353E9">
        <w:t>o</w:t>
      </w:r>
      <w:r w:rsidRPr="00A353E9">
        <w:t>stadsutskottets områden.</w:t>
      </w:r>
    </w:p>
    <w:p w:rsidR="002E21FD" w:rsidRPr="00A353E9" w:rsidRDefault="002E21FD">
      <w:pPr>
        <w:pStyle w:val="R3"/>
        <w:spacing w:before="300"/>
      </w:pPr>
      <w:r w:rsidRPr="00A353E9">
        <w:t>Tredje avdelningen</w:t>
      </w:r>
    </w:p>
    <w:p w:rsidR="002E21FD" w:rsidRPr="00A353E9" w:rsidRDefault="002E21FD">
      <w:r w:rsidRPr="00A353E9">
        <w:t>Avdelningen har främst berett ärenden inom utrikesutskottets, trafikutsko</w:t>
      </w:r>
      <w:r w:rsidRPr="00A353E9">
        <w:t>t</w:t>
      </w:r>
      <w:r w:rsidRPr="00A353E9">
        <w:t>tets, näringsutskottets och arbetsmarknadsu</w:t>
      </w:r>
      <w:r w:rsidRPr="00A353E9">
        <w:t>t</w:t>
      </w:r>
      <w:r w:rsidRPr="00A353E9">
        <w:t>skottets områden.</w:t>
      </w:r>
    </w:p>
    <w:p w:rsidR="002E21FD" w:rsidRPr="00A353E9" w:rsidRDefault="002E21FD">
      <w:pPr>
        <w:pStyle w:val="Normaltindrag"/>
        <w:spacing w:before="122"/>
        <w:ind w:firstLine="0"/>
      </w:pPr>
      <w:r w:rsidRPr="00A353E9">
        <w:t>Riksdagens revisorers verksamhet har omfattat såväl redovisningsrevision som effektivitetsrevision. Effektivitetsrevisionen har inriktats mot områdena förvaltningspolitik, budget och resursfördelning, arbetsmarknad och näring</w:t>
      </w:r>
      <w:r w:rsidRPr="00A353E9">
        <w:t>s</w:t>
      </w:r>
      <w:r w:rsidRPr="00A353E9">
        <w:t xml:space="preserve">liv, sociala frågor och socialförsäkring samt rättsväsendet. </w:t>
      </w:r>
    </w:p>
    <w:p w:rsidR="002E21FD" w:rsidRPr="00A353E9" w:rsidRDefault="002E21FD">
      <w:pPr>
        <w:pStyle w:val="Normaltindrag"/>
        <w:jc w:val="left"/>
      </w:pPr>
      <w:r w:rsidRPr="00A353E9">
        <w:t>Riksdagens revisorer har varit externrevisor för Sveriges riksbank, Stifte</w:t>
      </w:r>
      <w:r w:rsidRPr="00A353E9">
        <w:t>l</w:t>
      </w:r>
      <w:r w:rsidRPr="00A353E9">
        <w:t>sen Riksbankens Jubileumsfond, riksdagens förvaltning, Riksdagens o</w:t>
      </w:r>
      <w:r w:rsidRPr="00A353E9">
        <w:t>m</w:t>
      </w:r>
      <w:r w:rsidRPr="00A353E9">
        <w:t>budsmän (JO), Regeringskansliet och Hovstaterna (Kungliga Slottsstaten och Kungliga Djurgårdens Förvaltning).</w:t>
      </w:r>
    </w:p>
    <w:p w:rsidR="002E21FD" w:rsidRPr="00A353E9" w:rsidRDefault="002E21FD">
      <w:pPr>
        <w:pStyle w:val="Rubrik1"/>
        <w:ind w:left="431" w:hanging="431"/>
      </w:pPr>
      <w:r w:rsidRPr="00A353E9">
        <w:br w:type="page"/>
      </w:r>
      <w:bookmarkStart w:id="12" w:name="_Toc31794689"/>
      <w:bookmarkStart w:id="13" w:name="_Toc32896810"/>
      <w:bookmarkStart w:id="14" w:name="_Toc49075314"/>
      <w:r w:rsidRPr="00A353E9">
        <w:t>Verksamheten</w:t>
      </w:r>
      <w:bookmarkEnd w:id="14"/>
    </w:p>
    <w:p w:rsidR="002E21FD" w:rsidRPr="00A353E9" w:rsidRDefault="002E21FD">
      <w:r w:rsidRPr="00A353E9">
        <w:t>I detta avsnitt beskrivs revisorernas arbete under första halvåret 2003; först effektivitetsrevisionen, därefter redovisningsrevisionen.</w:t>
      </w:r>
    </w:p>
    <w:p w:rsidR="002E21FD" w:rsidRPr="00A353E9" w:rsidRDefault="002E21FD">
      <w:pPr>
        <w:pStyle w:val="Rubrik2"/>
        <w:ind w:left="0" w:firstLine="0"/>
      </w:pPr>
      <w:bookmarkStart w:id="15" w:name="_Toc49075315"/>
      <w:bookmarkEnd w:id="12"/>
      <w:bookmarkEnd w:id="13"/>
      <w:r w:rsidRPr="00A353E9">
        <w:t>Effektivitetsrevisionen</w:t>
      </w:r>
      <w:bookmarkEnd w:id="15"/>
      <w:r w:rsidRPr="00A353E9">
        <w:t xml:space="preserve"> </w:t>
      </w:r>
    </w:p>
    <w:p w:rsidR="002E21FD" w:rsidRPr="00A353E9" w:rsidRDefault="002E21FD">
      <w:r w:rsidRPr="00A353E9">
        <w:t>Under första halvåret 2003 beslutade revisorerna om tolv förslag till riksd</w:t>
      </w:r>
      <w:r w:rsidRPr="00A353E9">
        <w:t>a</w:t>
      </w:r>
      <w:r w:rsidRPr="00A353E9">
        <w:t>gen, tre skrivelser till regeringen, femton grankningsrapporter, sex inform</w:t>
      </w:r>
      <w:r w:rsidRPr="00A353E9">
        <w:t>a</w:t>
      </w:r>
      <w:r w:rsidRPr="00A353E9">
        <w:t>tionsrapporter samt sju förstudier.</w:t>
      </w:r>
    </w:p>
    <w:p w:rsidR="002E21FD" w:rsidRPr="00A353E9" w:rsidRDefault="002E21FD"/>
    <w:tbl>
      <w:tblPr>
        <w:tblW w:w="0" w:type="auto"/>
        <w:tblInd w:w="-71" w:type="dxa"/>
        <w:tblLayout w:type="fixed"/>
        <w:tblCellMar>
          <w:left w:w="71" w:type="dxa"/>
          <w:right w:w="71" w:type="dxa"/>
        </w:tblCellMar>
        <w:tblLook w:val="00B7" w:firstRow="1" w:lastRow="0" w:firstColumn="1" w:lastColumn="0" w:noHBand="0" w:noVBand="0"/>
      </w:tblPr>
      <w:tblGrid>
        <w:gridCol w:w="1321"/>
        <w:gridCol w:w="727"/>
        <w:gridCol w:w="727"/>
        <w:gridCol w:w="727"/>
        <w:gridCol w:w="521"/>
        <w:gridCol w:w="521"/>
        <w:gridCol w:w="612"/>
        <w:gridCol w:w="612"/>
      </w:tblGrid>
      <w:tr w:rsidR="00000000" w:rsidRPr="00A353E9">
        <w:tblPrEx>
          <w:tblCellMar>
            <w:top w:w="0" w:type="dxa"/>
            <w:bottom w:w="0" w:type="dxa"/>
          </w:tblCellMar>
        </w:tblPrEx>
        <w:tc>
          <w:tcPr>
            <w:tcW w:w="1321" w:type="dxa"/>
            <w:tcBorders>
              <w:top w:val="single" w:sz="12" w:space="0" w:color="808080"/>
              <w:bottom w:val="single" w:sz="6" w:space="0" w:color="808080"/>
            </w:tcBorders>
          </w:tcPr>
          <w:p w:rsidR="002E21FD" w:rsidRPr="00A353E9" w:rsidRDefault="002E21FD">
            <w:pPr>
              <w:pStyle w:val="Tabell"/>
              <w:spacing w:before="40"/>
            </w:pPr>
          </w:p>
        </w:tc>
        <w:tc>
          <w:tcPr>
            <w:tcW w:w="727" w:type="dxa"/>
            <w:tcBorders>
              <w:top w:val="single" w:sz="12" w:space="0" w:color="808080"/>
              <w:bottom w:val="single" w:sz="6" w:space="0" w:color="808080"/>
            </w:tcBorders>
          </w:tcPr>
          <w:p w:rsidR="002E21FD" w:rsidRPr="00A353E9" w:rsidRDefault="002E21FD">
            <w:pPr>
              <w:pStyle w:val="Tabell"/>
              <w:spacing w:before="40"/>
              <w:jc w:val="center"/>
            </w:pPr>
            <w:r w:rsidRPr="00A353E9">
              <w:t>1998</w:t>
            </w:r>
          </w:p>
        </w:tc>
        <w:tc>
          <w:tcPr>
            <w:tcW w:w="727" w:type="dxa"/>
            <w:tcBorders>
              <w:top w:val="single" w:sz="12" w:space="0" w:color="808080"/>
              <w:bottom w:val="single" w:sz="6" w:space="0" w:color="808080"/>
            </w:tcBorders>
          </w:tcPr>
          <w:p w:rsidR="002E21FD" w:rsidRPr="00A353E9" w:rsidRDefault="002E21FD">
            <w:pPr>
              <w:pStyle w:val="Tabell"/>
              <w:spacing w:before="40"/>
              <w:jc w:val="center"/>
            </w:pPr>
            <w:r w:rsidRPr="00A353E9">
              <w:t>1999</w:t>
            </w:r>
          </w:p>
        </w:tc>
        <w:tc>
          <w:tcPr>
            <w:tcW w:w="727" w:type="dxa"/>
            <w:tcBorders>
              <w:top w:val="single" w:sz="12" w:space="0" w:color="808080"/>
              <w:bottom w:val="single" w:sz="6" w:space="0" w:color="808080"/>
            </w:tcBorders>
          </w:tcPr>
          <w:p w:rsidR="002E21FD" w:rsidRPr="00A353E9" w:rsidRDefault="002E21FD">
            <w:pPr>
              <w:pStyle w:val="Tabell"/>
              <w:spacing w:before="40"/>
              <w:jc w:val="center"/>
            </w:pPr>
            <w:r w:rsidRPr="00A353E9">
              <w:t>2000</w:t>
            </w:r>
          </w:p>
        </w:tc>
        <w:tc>
          <w:tcPr>
            <w:tcW w:w="521" w:type="dxa"/>
            <w:tcBorders>
              <w:top w:val="single" w:sz="12" w:space="0" w:color="808080"/>
              <w:bottom w:val="single" w:sz="6" w:space="0" w:color="808080"/>
            </w:tcBorders>
          </w:tcPr>
          <w:p w:rsidR="002E21FD" w:rsidRPr="00A353E9" w:rsidRDefault="002E21FD">
            <w:pPr>
              <w:pStyle w:val="Tabell"/>
              <w:spacing w:before="40"/>
              <w:jc w:val="center"/>
            </w:pPr>
            <w:r w:rsidRPr="00A353E9">
              <w:t>2001</w:t>
            </w:r>
          </w:p>
        </w:tc>
        <w:tc>
          <w:tcPr>
            <w:tcW w:w="521" w:type="dxa"/>
            <w:tcBorders>
              <w:top w:val="single" w:sz="12" w:space="0" w:color="808080"/>
              <w:bottom w:val="single" w:sz="6" w:space="0" w:color="808080"/>
              <w:right w:val="single" w:sz="6" w:space="0" w:color="808080"/>
            </w:tcBorders>
          </w:tcPr>
          <w:p w:rsidR="002E21FD" w:rsidRPr="00A353E9" w:rsidRDefault="002E21FD">
            <w:pPr>
              <w:pStyle w:val="Tabell"/>
              <w:spacing w:before="40"/>
              <w:jc w:val="center"/>
            </w:pPr>
            <w:r w:rsidRPr="00A353E9">
              <w:t>2002</w:t>
            </w:r>
          </w:p>
        </w:tc>
        <w:tc>
          <w:tcPr>
            <w:tcW w:w="612" w:type="dxa"/>
            <w:tcBorders>
              <w:top w:val="single" w:sz="12" w:space="0" w:color="808080"/>
              <w:left w:val="single" w:sz="6" w:space="0" w:color="808080"/>
              <w:bottom w:val="single" w:sz="6" w:space="0" w:color="808080"/>
            </w:tcBorders>
          </w:tcPr>
          <w:p w:rsidR="002E21FD" w:rsidRPr="00A353E9" w:rsidRDefault="002E21FD">
            <w:pPr>
              <w:pStyle w:val="Tabell"/>
              <w:spacing w:before="40"/>
              <w:jc w:val="center"/>
            </w:pPr>
            <w:r w:rsidRPr="00A353E9">
              <w:t>2003</w:t>
            </w:r>
            <w:r w:rsidRPr="00A353E9">
              <w:rPr>
                <w:vertAlign w:val="superscript"/>
              </w:rPr>
              <w:t>1</w:t>
            </w:r>
          </w:p>
        </w:tc>
        <w:tc>
          <w:tcPr>
            <w:tcW w:w="612" w:type="dxa"/>
            <w:tcBorders>
              <w:top w:val="single" w:sz="12" w:space="0" w:color="808080"/>
              <w:left w:val="single" w:sz="6" w:space="0" w:color="808080"/>
              <w:bottom w:val="single" w:sz="6" w:space="0" w:color="808080"/>
            </w:tcBorders>
          </w:tcPr>
          <w:p w:rsidR="002E21FD" w:rsidRPr="00A353E9" w:rsidRDefault="002E21FD">
            <w:pPr>
              <w:pStyle w:val="Tabell"/>
              <w:spacing w:before="40"/>
              <w:jc w:val="center"/>
              <w:rPr>
                <w:i/>
              </w:rPr>
            </w:pPr>
            <w:r w:rsidRPr="00A353E9">
              <w:rPr>
                <w:i/>
              </w:rPr>
              <w:t>S:a</w:t>
            </w:r>
          </w:p>
        </w:tc>
      </w:tr>
      <w:tr w:rsidR="00000000" w:rsidRPr="00A353E9">
        <w:tblPrEx>
          <w:tblCellMar>
            <w:top w:w="0" w:type="dxa"/>
            <w:bottom w:w="0" w:type="dxa"/>
          </w:tblCellMar>
        </w:tblPrEx>
        <w:tc>
          <w:tcPr>
            <w:tcW w:w="1321" w:type="dxa"/>
          </w:tcPr>
          <w:p w:rsidR="002E21FD" w:rsidRPr="00A353E9" w:rsidRDefault="002E21FD">
            <w:pPr>
              <w:pStyle w:val="Tabell"/>
              <w:spacing w:before="40"/>
              <w:jc w:val="left"/>
            </w:pPr>
            <w:r w:rsidRPr="00A353E9">
              <w:t>Förslag till riksdagen</w:t>
            </w:r>
          </w:p>
        </w:tc>
        <w:tc>
          <w:tcPr>
            <w:tcW w:w="727" w:type="dxa"/>
          </w:tcPr>
          <w:p w:rsidR="002E21FD" w:rsidRPr="00A353E9" w:rsidRDefault="002E21FD">
            <w:pPr>
              <w:pStyle w:val="Tabell"/>
              <w:spacing w:before="40"/>
              <w:ind w:right="113"/>
              <w:jc w:val="right"/>
            </w:pPr>
            <w:r w:rsidRPr="00A353E9">
              <w:t>6</w:t>
            </w:r>
          </w:p>
        </w:tc>
        <w:tc>
          <w:tcPr>
            <w:tcW w:w="727" w:type="dxa"/>
          </w:tcPr>
          <w:p w:rsidR="002E21FD" w:rsidRPr="00A353E9" w:rsidRDefault="002E21FD">
            <w:pPr>
              <w:pStyle w:val="Tabell"/>
              <w:spacing w:before="40"/>
              <w:ind w:right="113"/>
              <w:jc w:val="right"/>
            </w:pPr>
            <w:r w:rsidRPr="00A353E9">
              <w:t>9</w:t>
            </w:r>
          </w:p>
        </w:tc>
        <w:tc>
          <w:tcPr>
            <w:tcW w:w="727" w:type="dxa"/>
          </w:tcPr>
          <w:p w:rsidR="002E21FD" w:rsidRPr="00A353E9" w:rsidRDefault="002E21FD">
            <w:pPr>
              <w:pStyle w:val="Tabell"/>
              <w:spacing w:before="40"/>
              <w:ind w:right="113"/>
              <w:jc w:val="right"/>
            </w:pPr>
            <w:r w:rsidRPr="00A353E9">
              <w:t>11</w:t>
            </w:r>
          </w:p>
        </w:tc>
        <w:tc>
          <w:tcPr>
            <w:tcW w:w="521" w:type="dxa"/>
          </w:tcPr>
          <w:p w:rsidR="002E21FD" w:rsidRPr="00A353E9" w:rsidRDefault="002E21FD">
            <w:pPr>
              <w:pStyle w:val="Tabell"/>
              <w:spacing w:before="40"/>
              <w:ind w:right="113"/>
              <w:jc w:val="right"/>
            </w:pPr>
            <w:r w:rsidRPr="00A353E9">
              <w:t>16</w:t>
            </w:r>
          </w:p>
        </w:tc>
        <w:tc>
          <w:tcPr>
            <w:tcW w:w="521" w:type="dxa"/>
            <w:tcBorders>
              <w:right w:val="single" w:sz="6" w:space="0" w:color="808080"/>
            </w:tcBorders>
          </w:tcPr>
          <w:p w:rsidR="002E21FD" w:rsidRPr="00A353E9" w:rsidRDefault="002E21FD">
            <w:pPr>
              <w:pStyle w:val="Tabell"/>
              <w:spacing w:before="40"/>
              <w:ind w:right="113"/>
              <w:jc w:val="right"/>
            </w:pPr>
            <w:r w:rsidRPr="00A353E9">
              <w:t>14</w:t>
            </w:r>
          </w:p>
        </w:tc>
        <w:tc>
          <w:tcPr>
            <w:tcW w:w="612" w:type="dxa"/>
            <w:tcBorders>
              <w:left w:val="single" w:sz="6" w:space="0" w:color="808080"/>
            </w:tcBorders>
          </w:tcPr>
          <w:p w:rsidR="002E21FD" w:rsidRPr="00A353E9" w:rsidRDefault="002E21FD">
            <w:pPr>
              <w:pStyle w:val="Tabell"/>
              <w:spacing w:before="40"/>
              <w:ind w:right="113"/>
              <w:jc w:val="right"/>
            </w:pPr>
            <w:r w:rsidRPr="00A353E9">
              <w:t>12</w:t>
            </w:r>
          </w:p>
        </w:tc>
        <w:tc>
          <w:tcPr>
            <w:tcW w:w="612" w:type="dxa"/>
            <w:tcBorders>
              <w:left w:val="single" w:sz="6" w:space="0" w:color="808080"/>
            </w:tcBorders>
          </w:tcPr>
          <w:p w:rsidR="002E21FD" w:rsidRPr="00A353E9" w:rsidRDefault="002E21FD">
            <w:pPr>
              <w:pStyle w:val="Tabell"/>
              <w:spacing w:before="40"/>
              <w:ind w:right="113"/>
              <w:jc w:val="right"/>
              <w:rPr>
                <w:i/>
              </w:rPr>
            </w:pPr>
            <w:r w:rsidRPr="00A353E9">
              <w:rPr>
                <w:i/>
              </w:rPr>
              <w:t>68</w:t>
            </w:r>
          </w:p>
        </w:tc>
      </w:tr>
      <w:tr w:rsidR="00000000" w:rsidRPr="00A353E9">
        <w:tblPrEx>
          <w:tblCellMar>
            <w:top w:w="0" w:type="dxa"/>
            <w:bottom w:w="0" w:type="dxa"/>
          </w:tblCellMar>
        </w:tblPrEx>
        <w:tc>
          <w:tcPr>
            <w:tcW w:w="1321" w:type="dxa"/>
          </w:tcPr>
          <w:p w:rsidR="002E21FD" w:rsidRPr="00A353E9" w:rsidRDefault="002E21FD">
            <w:pPr>
              <w:pStyle w:val="Tabell"/>
              <w:spacing w:before="40"/>
              <w:jc w:val="left"/>
            </w:pPr>
            <w:r w:rsidRPr="00A353E9">
              <w:t>Skrivelser till riksdagsu</w:t>
            </w:r>
            <w:r w:rsidRPr="00A353E9">
              <w:t>t</w:t>
            </w:r>
            <w:r w:rsidRPr="00A353E9">
              <w:t>skott</w:t>
            </w:r>
          </w:p>
        </w:tc>
        <w:tc>
          <w:tcPr>
            <w:tcW w:w="727" w:type="dxa"/>
          </w:tcPr>
          <w:p w:rsidR="002E21FD" w:rsidRPr="00A353E9" w:rsidRDefault="002E21FD">
            <w:pPr>
              <w:pStyle w:val="Tabell"/>
              <w:spacing w:before="40"/>
              <w:ind w:right="113"/>
              <w:jc w:val="right"/>
            </w:pPr>
            <w:r w:rsidRPr="00A353E9">
              <w:t>-</w:t>
            </w:r>
          </w:p>
        </w:tc>
        <w:tc>
          <w:tcPr>
            <w:tcW w:w="727" w:type="dxa"/>
          </w:tcPr>
          <w:p w:rsidR="002E21FD" w:rsidRPr="00A353E9" w:rsidRDefault="002E21FD">
            <w:pPr>
              <w:pStyle w:val="Tabell"/>
              <w:spacing w:before="40"/>
              <w:ind w:right="113"/>
              <w:jc w:val="right"/>
            </w:pPr>
            <w:r w:rsidRPr="00A353E9">
              <w:t>-</w:t>
            </w:r>
          </w:p>
        </w:tc>
        <w:tc>
          <w:tcPr>
            <w:tcW w:w="727" w:type="dxa"/>
          </w:tcPr>
          <w:p w:rsidR="002E21FD" w:rsidRPr="00A353E9" w:rsidRDefault="002E21FD">
            <w:pPr>
              <w:pStyle w:val="Tabell"/>
              <w:spacing w:before="40"/>
              <w:ind w:right="113"/>
              <w:jc w:val="right"/>
            </w:pPr>
            <w:r w:rsidRPr="00A353E9">
              <w:t>1</w:t>
            </w:r>
          </w:p>
        </w:tc>
        <w:tc>
          <w:tcPr>
            <w:tcW w:w="521" w:type="dxa"/>
          </w:tcPr>
          <w:p w:rsidR="002E21FD" w:rsidRPr="00A353E9" w:rsidRDefault="002E21FD">
            <w:pPr>
              <w:pStyle w:val="Tabell"/>
              <w:spacing w:before="40"/>
              <w:ind w:right="113"/>
              <w:jc w:val="right"/>
            </w:pPr>
            <w:r w:rsidRPr="00A353E9">
              <w:t>-</w:t>
            </w:r>
          </w:p>
        </w:tc>
        <w:tc>
          <w:tcPr>
            <w:tcW w:w="521" w:type="dxa"/>
            <w:tcBorders>
              <w:right w:val="single" w:sz="6" w:space="0" w:color="808080"/>
            </w:tcBorders>
          </w:tcPr>
          <w:p w:rsidR="002E21FD" w:rsidRPr="00A353E9" w:rsidRDefault="002E21FD">
            <w:pPr>
              <w:pStyle w:val="Tabell"/>
              <w:spacing w:before="40"/>
              <w:ind w:right="113"/>
              <w:jc w:val="right"/>
            </w:pPr>
            <w:r w:rsidRPr="00A353E9">
              <w:t>-</w:t>
            </w:r>
          </w:p>
        </w:tc>
        <w:tc>
          <w:tcPr>
            <w:tcW w:w="612" w:type="dxa"/>
            <w:tcBorders>
              <w:left w:val="single" w:sz="6" w:space="0" w:color="808080"/>
            </w:tcBorders>
          </w:tcPr>
          <w:p w:rsidR="002E21FD" w:rsidRPr="00A353E9" w:rsidRDefault="002E21FD">
            <w:pPr>
              <w:pStyle w:val="Tabell"/>
              <w:spacing w:before="40"/>
              <w:ind w:right="113"/>
              <w:jc w:val="right"/>
            </w:pPr>
            <w:r w:rsidRPr="00A353E9">
              <w:t>-</w:t>
            </w:r>
          </w:p>
        </w:tc>
        <w:tc>
          <w:tcPr>
            <w:tcW w:w="612" w:type="dxa"/>
            <w:tcBorders>
              <w:left w:val="single" w:sz="6" w:space="0" w:color="808080"/>
            </w:tcBorders>
          </w:tcPr>
          <w:p w:rsidR="002E21FD" w:rsidRPr="00A353E9" w:rsidRDefault="002E21FD">
            <w:pPr>
              <w:pStyle w:val="Tabell"/>
              <w:spacing w:before="40"/>
              <w:ind w:right="113"/>
              <w:jc w:val="right"/>
              <w:rPr>
                <w:i/>
              </w:rPr>
            </w:pPr>
            <w:r w:rsidRPr="00A353E9">
              <w:rPr>
                <w:i/>
              </w:rPr>
              <w:t>1</w:t>
            </w:r>
          </w:p>
        </w:tc>
      </w:tr>
      <w:tr w:rsidR="00000000" w:rsidRPr="00A353E9">
        <w:tblPrEx>
          <w:tblCellMar>
            <w:top w:w="0" w:type="dxa"/>
            <w:bottom w:w="0" w:type="dxa"/>
          </w:tblCellMar>
        </w:tblPrEx>
        <w:tc>
          <w:tcPr>
            <w:tcW w:w="1321" w:type="dxa"/>
          </w:tcPr>
          <w:p w:rsidR="002E21FD" w:rsidRPr="00A353E9" w:rsidRDefault="002E21FD">
            <w:pPr>
              <w:pStyle w:val="Tabell"/>
              <w:spacing w:before="40"/>
              <w:jc w:val="left"/>
            </w:pPr>
            <w:r w:rsidRPr="00A353E9">
              <w:t xml:space="preserve">Skrivelser till regeringen </w:t>
            </w:r>
          </w:p>
        </w:tc>
        <w:tc>
          <w:tcPr>
            <w:tcW w:w="727" w:type="dxa"/>
          </w:tcPr>
          <w:p w:rsidR="002E21FD" w:rsidRPr="00A353E9" w:rsidRDefault="002E21FD">
            <w:pPr>
              <w:pStyle w:val="Tabell"/>
              <w:spacing w:before="40"/>
              <w:ind w:right="113"/>
              <w:jc w:val="right"/>
            </w:pPr>
            <w:r w:rsidRPr="00A353E9">
              <w:t>1</w:t>
            </w:r>
          </w:p>
        </w:tc>
        <w:tc>
          <w:tcPr>
            <w:tcW w:w="727" w:type="dxa"/>
          </w:tcPr>
          <w:p w:rsidR="002E21FD" w:rsidRPr="00A353E9" w:rsidRDefault="002E21FD">
            <w:pPr>
              <w:pStyle w:val="Tabell"/>
              <w:spacing w:before="40"/>
              <w:ind w:right="113"/>
              <w:jc w:val="right"/>
            </w:pPr>
            <w:r w:rsidRPr="00A353E9">
              <w:t>2</w:t>
            </w:r>
          </w:p>
        </w:tc>
        <w:tc>
          <w:tcPr>
            <w:tcW w:w="727" w:type="dxa"/>
          </w:tcPr>
          <w:p w:rsidR="002E21FD" w:rsidRPr="00A353E9" w:rsidRDefault="002E21FD">
            <w:pPr>
              <w:pStyle w:val="Tabell"/>
              <w:spacing w:before="40"/>
              <w:ind w:right="113"/>
              <w:jc w:val="right"/>
            </w:pPr>
            <w:r w:rsidRPr="00A353E9">
              <w:t>1</w:t>
            </w:r>
          </w:p>
        </w:tc>
        <w:tc>
          <w:tcPr>
            <w:tcW w:w="521" w:type="dxa"/>
          </w:tcPr>
          <w:p w:rsidR="002E21FD" w:rsidRPr="00A353E9" w:rsidRDefault="002E21FD">
            <w:pPr>
              <w:pStyle w:val="Tabell"/>
              <w:spacing w:before="40"/>
              <w:ind w:right="113"/>
              <w:jc w:val="right"/>
            </w:pPr>
            <w:r w:rsidRPr="00A353E9">
              <w:t>2</w:t>
            </w:r>
          </w:p>
        </w:tc>
        <w:tc>
          <w:tcPr>
            <w:tcW w:w="521" w:type="dxa"/>
            <w:tcBorders>
              <w:right w:val="single" w:sz="6" w:space="0" w:color="808080"/>
            </w:tcBorders>
          </w:tcPr>
          <w:p w:rsidR="002E21FD" w:rsidRPr="00A353E9" w:rsidRDefault="002E21FD">
            <w:pPr>
              <w:pStyle w:val="Tabell"/>
              <w:spacing w:before="40"/>
              <w:ind w:right="113"/>
              <w:jc w:val="right"/>
            </w:pPr>
            <w:r w:rsidRPr="00A353E9">
              <w:t>1</w:t>
            </w:r>
          </w:p>
        </w:tc>
        <w:tc>
          <w:tcPr>
            <w:tcW w:w="612" w:type="dxa"/>
            <w:tcBorders>
              <w:left w:val="single" w:sz="6" w:space="0" w:color="808080"/>
            </w:tcBorders>
          </w:tcPr>
          <w:p w:rsidR="002E21FD" w:rsidRPr="00A353E9" w:rsidRDefault="002E21FD">
            <w:pPr>
              <w:pStyle w:val="Tabell"/>
              <w:spacing w:before="40"/>
              <w:ind w:right="113"/>
              <w:jc w:val="right"/>
            </w:pPr>
            <w:r w:rsidRPr="00A353E9">
              <w:t>3</w:t>
            </w:r>
          </w:p>
        </w:tc>
        <w:tc>
          <w:tcPr>
            <w:tcW w:w="612" w:type="dxa"/>
            <w:tcBorders>
              <w:left w:val="single" w:sz="6" w:space="0" w:color="808080"/>
            </w:tcBorders>
          </w:tcPr>
          <w:p w:rsidR="002E21FD" w:rsidRPr="00A353E9" w:rsidRDefault="002E21FD">
            <w:pPr>
              <w:pStyle w:val="Tabell"/>
              <w:spacing w:before="40"/>
              <w:ind w:right="113"/>
              <w:jc w:val="right"/>
              <w:rPr>
                <w:i/>
              </w:rPr>
            </w:pPr>
            <w:r w:rsidRPr="00A353E9">
              <w:rPr>
                <w:i/>
              </w:rPr>
              <w:t>10</w:t>
            </w:r>
          </w:p>
        </w:tc>
      </w:tr>
      <w:tr w:rsidR="00000000" w:rsidRPr="00A353E9">
        <w:tblPrEx>
          <w:tblCellMar>
            <w:top w:w="0" w:type="dxa"/>
            <w:bottom w:w="0" w:type="dxa"/>
          </w:tblCellMar>
        </w:tblPrEx>
        <w:tc>
          <w:tcPr>
            <w:tcW w:w="1321" w:type="dxa"/>
          </w:tcPr>
          <w:p w:rsidR="002E21FD" w:rsidRPr="00A353E9" w:rsidRDefault="002E21FD">
            <w:pPr>
              <w:pStyle w:val="Tabell"/>
              <w:spacing w:before="40"/>
              <w:jc w:val="left"/>
            </w:pPr>
            <w:r w:rsidRPr="00A353E9">
              <w:t>Grans</w:t>
            </w:r>
            <w:r w:rsidRPr="00A353E9">
              <w:t>k</w:t>
            </w:r>
            <w:r w:rsidRPr="00A353E9">
              <w:t>nings-rapporter</w:t>
            </w:r>
          </w:p>
        </w:tc>
        <w:tc>
          <w:tcPr>
            <w:tcW w:w="727" w:type="dxa"/>
          </w:tcPr>
          <w:p w:rsidR="002E21FD" w:rsidRPr="00A353E9" w:rsidRDefault="002E21FD">
            <w:pPr>
              <w:pStyle w:val="Tabell"/>
              <w:spacing w:before="40"/>
              <w:ind w:right="113"/>
              <w:jc w:val="right"/>
            </w:pPr>
            <w:r w:rsidRPr="00A353E9">
              <w:t>5</w:t>
            </w:r>
          </w:p>
        </w:tc>
        <w:tc>
          <w:tcPr>
            <w:tcW w:w="727" w:type="dxa"/>
          </w:tcPr>
          <w:p w:rsidR="002E21FD" w:rsidRPr="00A353E9" w:rsidRDefault="002E21FD">
            <w:pPr>
              <w:pStyle w:val="Tabell"/>
              <w:spacing w:before="40"/>
              <w:ind w:right="113"/>
              <w:jc w:val="right"/>
            </w:pPr>
            <w:r w:rsidRPr="00A353E9">
              <w:t>13</w:t>
            </w:r>
          </w:p>
        </w:tc>
        <w:tc>
          <w:tcPr>
            <w:tcW w:w="727" w:type="dxa"/>
          </w:tcPr>
          <w:p w:rsidR="002E21FD" w:rsidRPr="00A353E9" w:rsidRDefault="002E21FD">
            <w:pPr>
              <w:pStyle w:val="Tabell"/>
              <w:spacing w:before="40"/>
              <w:ind w:right="113"/>
              <w:jc w:val="right"/>
            </w:pPr>
            <w:r w:rsidRPr="00A353E9">
              <w:t>15</w:t>
            </w:r>
          </w:p>
        </w:tc>
        <w:tc>
          <w:tcPr>
            <w:tcW w:w="521" w:type="dxa"/>
          </w:tcPr>
          <w:p w:rsidR="002E21FD" w:rsidRPr="00A353E9" w:rsidRDefault="002E21FD">
            <w:pPr>
              <w:pStyle w:val="Tabell"/>
              <w:spacing w:before="40"/>
              <w:ind w:right="113"/>
              <w:jc w:val="right"/>
            </w:pPr>
            <w:r w:rsidRPr="00A353E9">
              <w:t>18</w:t>
            </w:r>
          </w:p>
        </w:tc>
        <w:tc>
          <w:tcPr>
            <w:tcW w:w="521" w:type="dxa"/>
            <w:tcBorders>
              <w:right w:val="single" w:sz="6" w:space="0" w:color="808080"/>
            </w:tcBorders>
          </w:tcPr>
          <w:p w:rsidR="002E21FD" w:rsidRPr="00A353E9" w:rsidRDefault="002E21FD">
            <w:pPr>
              <w:pStyle w:val="Tabell"/>
              <w:spacing w:before="40"/>
              <w:ind w:right="113"/>
              <w:jc w:val="right"/>
            </w:pPr>
            <w:r w:rsidRPr="00A353E9">
              <w:t>12</w:t>
            </w:r>
          </w:p>
        </w:tc>
        <w:tc>
          <w:tcPr>
            <w:tcW w:w="612" w:type="dxa"/>
            <w:tcBorders>
              <w:left w:val="single" w:sz="6" w:space="0" w:color="808080"/>
            </w:tcBorders>
          </w:tcPr>
          <w:p w:rsidR="002E21FD" w:rsidRPr="00A353E9" w:rsidRDefault="002E21FD">
            <w:pPr>
              <w:pStyle w:val="Tabell"/>
              <w:spacing w:before="40"/>
              <w:ind w:right="113"/>
              <w:jc w:val="right"/>
            </w:pPr>
            <w:r w:rsidRPr="00A353E9">
              <w:t>15</w:t>
            </w:r>
          </w:p>
        </w:tc>
        <w:tc>
          <w:tcPr>
            <w:tcW w:w="612" w:type="dxa"/>
            <w:tcBorders>
              <w:left w:val="single" w:sz="6" w:space="0" w:color="808080"/>
            </w:tcBorders>
          </w:tcPr>
          <w:p w:rsidR="002E21FD" w:rsidRPr="00A353E9" w:rsidRDefault="002E21FD">
            <w:pPr>
              <w:pStyle w:val="Tabell"/>
              <w:spacing w:before="40"/>
              <w:ind w:right="113"/>
              <w:jc w:val="right"/>
              <w:rPr>
                <w:i/>
              </w:rPr>
            </w:pPr>
            <w:r w:rsidRPr="00A353E9">
              <w:rPr>
                <w:i/>
              </w:rPr>
              <w:t>78</w:t>
            </w:r>
          </w:p>
        </w:tc>
      </w:tr>
      <w:tr w:rsidR="00000000" w:rsidRPr="00A353E9">
        <w:tblPrEx>
          <w:tblCellMar>
            <w:top w:w="0" w:type="dxa"/>
            <w:bottom w:w="0" w:type="dxa"/>
          </w:tblCellMar>
        </w:tblPrEx>
        <w:tc>
          <w:tcPr>
            <w:tcW w:w="1321" w:type="dxa"/>
          </w:tcPr>
          <w:p w:rsidR="002E21FD" w:rsidRPr="00A353E9" w:rsidRDefault="002E21FD">
            <w:pPr>
              <w:pStyle w:val="Tabell"/>
              <w:spacing w:before="40"/>
              <w:jc w:val="left"/>
            </w:pPr>
            <w:r w:rsidRPr="00A353E9">
              <w:t>Grans</w:t>
            </w:r>
            <w:r w:rsidRPr="00A353E9">
              <w:t>k</w:t>
            </w:r>
            <w:r w:rsidRPr="00A353E9">
              <w:t>nings-promemorior</w:t>
            </w:r>
          </w:p>
        </w:tc>
        <w:tc>
          <w:tcPr>
            <w:tcW w:w="727" w:type="dxa"/>
          </w:tcPr>
          <w:p w:rsidR="002E21FD" w:rsidRPr="00A353E9" w:rsidRDefault="002E21FD">
            <w:pPr>
              <w:pStyle w:val="Tabell"/>
              <w:spacing w:before="40"/>
              <w:ind w:right="113"/>
              <w:jc w:val="right"/>
            </w:pPr>
            <w:r w:rsidRPr="00A353E9">
              <w:t>2</w:t>
            </w:r>
          </w:p>
        </w:tc>
        <w:tc>
          <w:tcPr>
            <w:tcW w:w="727" w:type="dxa"/>
          </w:tcPr>
          <w:p w:rsidR="002E21FD" w:rsidRPr="00A353E9" w:rsidRDefault="002E21FD">
            <w:pPr>
              <w:pStyle w:val="Tabell"/>
              <w:spacing w:before="40"/>
              <w:ind w:right="113"/>
              <w:jc w:val="right"/>
            </w:pPr>
            <w:r w:rsidRPr="00A353E9">
              <w:t>1</w:t>
            </w:r>
          </w:p>
        </w:tc>
        <w:tc>
          <w:tcPr>
            <w:tcW w:w="727" w:type="dxa"/>
          </w:tcPr>
          <w:p w:rsidR="002E21FD" w:rsidRPr="00A353E9" w:rsidRDefault="002E21FD">
            <w:pPr>
              <w:pStyle w:val="Tabell"/>
              <w:spacing w:before="40"/>
              <w:ind w:right="113"/>
              <w:jc w:val="right"/>
            </w:pPr>
            <w:r w:rsidRPr="00A353E9">
              <w:t>1</w:t>
            </w:r>
          </w:p>
        </w:tc>
        <w:tc>
          <w:tcPr>
            <w:tcW w:w="521" w:type="dxa"/>
          </w:tcPr>
          <w:p w:rsidR="002E21FD" w:rsidRPr="00A353E9" w:rsidRDefault="002E21FD">
            <w:pPr>
              <w:pStyle w:val="Tabell"/>
              <w:spacing w:before="40"/>
              <w:ind w:right="113"/>
              <w:jc w:val="right"/>
            </w:pPr>
            <w:r w:rsidRPr="00A353E9">
              <w:t>-</w:t>
            </w:r>
          </w:p>
        </w:tc>
        <w:tc>
          <w:tcPr>
            <w:tcW w:w="521" w:type="dxa"/>
            <w:tcBorders>
              <w:right w:val="single" w:sz="6" w:space="0" w:color="808080"/>
            </w:tcBorders>
          </w:tcPr>
          <w:p w:rsidR="002E21FD" w:rsidRPr="00A353E9" w:rsidRDefault="002E21FD">
            <w:pPr>
              <w:pStyle w:val="Tabell"/>
              <w:spacing w:before="40"/>
              <w:ind w:right="113"/>
              <w:jc w:val="right"/>
            </w:pPr>
            <w:r w:rsidRPr="00A353E9">
              <w:t>-</w:t>
            </w:r>
          </w:p>
        </w:tc>
        <w:tc>
          <w:tcPr>
            <w:tcW w:w="612" w:type="dxa"/>
            <w:tcBorders>
              <w:left w:val="single" w:sz="6" w:space="0" w:color="808080"/>
            </w:tcBorders>
          </w:tcPr>
          <w:p w:rsidR="002E21FD" w:rsidRPr="00A353E9" w:rsidRDefault="002E21FD">
            <w:pPr>
              <w:pStyle w:val="Tabell"/>
              <w:spacing w:before="40"/>
              <w:ind w:right="113"/>
              <w:jc w:val="right"/>
            </w:pPr>
            <w:r w:rsidRPr="00A353E9">
              <w:t>3</w:t>
            </w:r>
          </w:p>
        </w:tc>
        <w:tc>
          <w:tcPr>
            <w:tcW w:w="612" w:type="dxa"/>
            <w:tcBorders>
              <w:left w:val="single" w:sz="6" w:space="0" w:color="808080"/>
            </w:tcBorders>
          </w:tcPr>
          <w:p w:rsidR="002E21FD" w:rsidRPr="00A353E9" w:rsidRDefault="002E21FD">
            <w:pPr>
              <w:pStyle w:val="Tabell"/>
              <w:spacing w:before="40"/>
              <w:ind w:right="113"/>
              <w:jc w:val="right"/>
              <w:rPr>
                <w:i/>
              </w:rPr>
            </w:pPr>
            <w:r w:rsidRPr="00A353E9">
              <w:rPr>
                <w:i/>
              </w:rPr>
              <w:t>7</w:t>
            </w:r>
          </w:p>
        </w:tc>
      </w:tr>
      <w:tr w:rsidR="00000000" w:rsidRPr="00A353E9">
        <w:tblPrEx>
          <w:tblCellMar>
            <w:top w:w="0" w:type="dxa"/>
            <w:bottom w:w="0" w:type="dxa"/>
          </w:tblCellMar>
        </w:tblPrEx>
        <w:tc>
          <w:tcPr>
            <w:tcW w:w="1321" w:type="dxa"/>
          </w:tcPr>
          <w:p w:rsidR="002E21FD" w:rsidRPr="00A353E9" w:rsidRDefault="002E21FD">
            <w:pPr>
              <w:pStyle w:val="Tabell"/>
              <w:spacing w:before="40"/>
              <w:jc w:val="left"/>
            </w:pPr>
            <w:r w:rsidRPr="00A353E9">
              <w:t>Inform</w:t>
            </w:r>
            <w:r w:rsidRPr="00A353E9">
              <w:t>a</w:t>
            </w:r>
            <w:r w:rsidRPr="00A353E9">
              <w:t>tions-rapporter</w:t>
            </w:r>
          </w:p>
        </w:tc>
        <w:tc>
          <w:tcPr>
            <w:tcW w:w="727" w:type="dxa"/>
          </w:tcPr>
          <w:p w:rsidR="002E21FD" w:rsidRPr="00A353E9" w:rsidRDefault="002E21FD">
            <w:pPr>
              <w:pStyle w:val="Tabell"/>
              <w:spacing w:before="40"/>
              <w:ind w:right="113"/>
              <w:jc w:val="right"/>
            </w:pPr>
            <w:r w:rsidRPr="00A353E9">
              <w:t>2</w:t>
            </w:r>
          </w:p>
        </w:tc>
        <w:tc>
          <w:tcPr>
            <w:tcW w:w="727" w:type="dxa"/>
          </w:tcPr>
          <w:p w:rsidR="002E21FD" w:rsidRPr="00A353E9" w:rsidRDefault="002E21FD">
            <w:pPr>
              <w:pStyle w:val="Tabell"/>
              <w:spacing w:before="40"/>
              <w:ind w:right="113"/>
              <w:jc w:val="right"/>
            </w:pPr>
            <w:r w:rsidRPr="00A353E9">
              <w:t>4</w:t>
            </w:r>
          </w:p>
        </w:tc>
        <w:tc>
          <w:tcPr>
            <w:tcW w:w="727" w:type="dxa"/>
          </w:tcPr>
          <w:p w:rsidR="002E21FD" w:rsidRPr="00A353E9" w:rsidRDefault="002E21FD">
            <w:pPr>
              <w:pStyle w:val="Tabell"/>
              <w:spacing w:before="40"/>
              <w:ind w:right="113"/>
              <w:jc w:val="right"/>
            </w:pPr>
            <w:r w:rsidRPr="00A353E9">
              <w:t>3</w:t>
            </w:r>
          </w:p>
        </w:tc>
        <w:tc>
          <w:tcPr>
            <w:tcW w:w="521" w:type="dxa"/>
          </w:tcPr>
          <w:p w:rsidR="002E21FD" w:rsidRPr="00A353E9" w:rsidRDefault="002E21FD">
            <w:pPr>
              <w:pStyle w:val="Tabell"/>
              <w:spacing w:before="40"/>
              <w:ind w:right="113"/>
              <w:jc w:val="right"/>
            </w:pPr>
            <w:r w:rsidRPr="00A353E9">
              <w:t>5</w:t>
            </w:r>
          </w:p>
        </w:tc>
        <w:tc>
          <w:tcPr>
            <w:tcW w:w="521" w:type="dxa"/>
            <w:tcBorders>
              <w:right w:val="single" w:sz="6" w:space="0" w:color="808080"/>
            </w:tcBorders>
          </w:tcPr>
          <w:p w:rsidR="002E21FD" w:rsidRPr="00A353E9" w:rsidRDefault="002E21FD">
            <w:pPr>
              <w:pStyle w:val="Tabell"/>
              <w:spacing w:before="40"/>
              <w:ind w:right="113"/>
              <w:jc w:val="right"/>
            </w:pPr>
            <w:r w:rsidRPr="00A353E9">
              <w:t>5</w:t>
            </w:r>
          </w:p>
        </w:tc>
        <w:tc>
          <w:tcPr>
            <w:tcW w:w="612" w:type="dxa"/>
            <w:tcBorders>
              <w:left w:val="single" w:sz="6" w:space="0" w:color="808080"/>
            </w:tcBorders>
          </w:tcPr>
          <w:p w:rsidR="002E21FD" w:rsidRPr="00A353E9" w:rsidRDefault="002E21FD">
            <w:pPr>
              <w:pStyle w:val="Tabell"/>
              <w:spacing w:before="40"/>
              <w:ind w:right="113"/>
              <w:jc w:val="right"/>
            </w:pPr>
            <w:r w:rsidRPr="00A353E9">
              <w:t>6</w:t>
            </w:r>
          </w:p>
        </w:tc>
        <w:tc>
          <w:tcPr>
            <w:tcW w:w="612" w:type="dxa"/>
            <w:tcBorders>
              <w:left w:val="single" w:sz="6" w:space="0" w:color="808080"/>
            </w:tcBorders>
          </w:tcPr>
          <w:p w:rsidR="002E21FD" w:rsidRPr="00A353E9" w:rsidRDefault="002E21FD">
            <w:pPr>
              <w:pStyle w:val="Tabell"/>
              <w:spacing w:before="40"/>
              <w:ind w:right="113"/>
              <w:jc w:val="right"/>
              <w:rPr>
                <w:i/>
              </w:rPr>
            </w:pPr>
            <w:r w:rsidRPr="00A353E9">
              <w:rPr>
                <w:i/>
              </w:rPr>
              <w:t>25</w:t>
            </w:r>
          </w:p>
        </w:tc>
      </w:tr>
      <w:tr w:rsidR="00000000" w:rsidRPr="00A353E9">
        <w:tblPrEx>
          <w:tblCellMar>
            <w:top w:w="0" w:type="dxa"/>
            <w:bottom w:w="0" w:type="dxa"/>
          </w:tblCellMar>
        </w:tblPrEx>
        <w:tc>
          <w:tcPr>
            <w:tcW w:w="1321" w:type="dxa"/>
            <w:tcBorders>
              <w:bottom w:val="single" w:sz="12" w:space="0" w:color="808080"/>
            </w:tcBorders>
          </w:tcPr>
          <w:p w:rsidR="002E21FD" w:rsidRPr="00A353E9" w:rsidRDefault="002E21FD">
            <w:pPr>
              <w:pStyle w:val="Tabell"/>
              <w:spacing w:before="40" w:after="20"/>
              <w:jc w:val="left"/>
              <w:rPr>
                <w:u w:val="single"/>
              </w:rPr>
            </w:pPr>
            <w:r w:rsidRPr="00A353E9">
              <w:t>Förstudier</w:t>
            </w:r>
          </w:p>
        </w:tc>
        <w:tc>
          <w:tcPr>
            <w:tcW w:w="727" w:type="dxa"/>
            <w:tcBorders>
              <w:bottom w:val="single" w:sz="12" w:space="0" w:color="808080"/>
            </w:tcBorders>
          </w:tcPr>
          <w:p w:rsidR="002E21FD" w:rsidRPr="00A353E9" w:rsidRDefault="002E21FD">
            <w:pPr>
              <w:pStyle w:val="Tabell"/>
              <w:spacing w:before="40" w:after="20"/>
              <w:ind w:right="113"/>
              <w:jc w:val="right"/>
            </w:pPr>
            <w:r w:rsidRPr="00A353E9">
              <w:t>17</w:t>
            </w:r>
          </w:p>
        </w:tc>
        <w:tc>
          <w:tcPr>
            <w:tcW w:w="727" w:type="dxa"/>
            <w:tcBorders>
              <w:bottom w:val="single" w:sz="12" w:space="0" w:color="808080"/>
            </w:tcBorders>
          </w:tcPr>
          <w:p w:rsidR="002E21FD" w:rsidRPr="00A353E9" w:rsidRDefault="002E21FD">
            <w:pPr>
              <w:pStyle w:val="Tabell"/>
              <w:spacing w:before="40" w:after="20"/>
              <w:ind w:right="113"/>
              <w:jc w:val="right"/>
            </w:pPr>
            <w:r w:rsidRPr="00A353E9">
              <w:t>21</w:t>
            </w:r>
          </w:p>
        </w:tc>
        <w:tc>
          <w:tcPr>
            <w:tcW w:w="727" w:type="dxa"/>
            <w:tcBorders>
              <w:bottom w:val="single" w:sz="12" w:space="0" w:color="808080"/>
            </w:tcBorders>
          </w:tcPr>
          <w:p w:rsidR="002E21FD" w:rsidRPr="00A353E9" w:rsidRDefault="002E21FD">
            <w:pPr>
              <w:pStyle w:val="Tabell"/>
              <w:spacing w:before="40" w:after="20"/>
              <w:ind w:right="113"/>
              <w:jc w:val="right"/>
            </w:pPr>
            <w:r w:rsidRPr="00A353E9">
              <w:t>22</w:t>
            </w:r>
          </w:p>
        </w:tc>
        <w:tc>
          <w:tcPr>
            <w:tcW w:w="521" w:type="dxa"/>
            <w:tcBorders>
              <w:bottom w:val="single" w:sz="12" w:space="0" w:color="808080"/>
            </w:tcBorders>
          </w:tcPr>
          <w:p w:rsidR="002E21FD" w:rsidRPr="00A353E9" w:rsidRDefault="002E21FD">
            <w:pPr>
              <w:pStyle w:val="Tabell"/>
              <w:spacing w:before="40" w:after="20"/>
              <w:ind w:right="113"/>
              <w:jc w:val="right"/>
            </w:pPr>
            <w:r w:rsidRPr="00A353E9">
              <w:t>17</w:t>
            </w:r>
          </w:p>
        </w:tc>
        <w:tc>
          <w:tcPr>
            <w:tcW w:w="521" w:type="dxa"/>
            <w:tcBorders>
              <w:bottom w:val="single" w:sz="12" w:space="0" w:color="808080"/>
              <w:right w:val="single" w:sz="6" w:space="0" w:color="808080"/>
            </w:tcBorders>
          </w:tcPr>
          <w:p w:rsidR="002E21FD" w:rsidRPr="00A353E9" w:rsidRDefault="002E21FD">
            <w:pPr>
              <w:pStyle w:val="Tabell"/>
              <w:spacing w:before="40" w:after="20"/>
              <w:ind w:right="113"/>
              <w:jc w:val="right"/>
            </w:pPr>
            <w:r w:rsidRPr="00A353E9">
              <w:t>22</w:t>
            </w:r>
          </w:p>
        </w:tc>
        <w:tc>
          <w:tcPr>
            <w:tcW w:w="612" w:type="dxa"/>
            <w:tcBorders>
              <w:left w:val="single" w:sz="6" w:space="0" w:color="808080"/>
              <w:bottom w:val="single" w:sz="12" w:space="0" w:color="808080"/>
            </w:tcBorders>
          </w:tcPr>
          <w:p w:rsidR="002E21FD" w:rsidRPr="00A353E9" w:rsidRDefault="002E21FD">
            <w:pPr>
              <w:pStyle w:val="Tabell"/>
              <w:spacing w:before="40" w:after="20"/>
              <w:ind w:right="113"/>
              <w:jc w:val="right"/>
            </w:pPr>
            <w:r w:rsidRPr="00A353E9">
              <w:t>7</w:t>
            </w:r>
          </w:p>
        </w:tc>
        <w:tc>
          <w:tcPr>
            <w:tcW w:w="612" w:type="dxa"/>
            <w:tcBorders>
              <w:left w:val="single" w:sz="6" w:space="0" w:color="808080"/>
              <w:bottom w:val="single" w:sz="12" w:space="0" w:color="808080"/>
            </w:tcBorders>
          </w:tcPr>
          <w:p w:rsidR="002E21FD" w:rsidRPr="00A353E9" w:rsidRDefault="002E21FD">
            <w:pPr>
              <w:pStyle w:val="Tabell"/>
              <w:spacing w:before="40" w:after="20"/>
              <w:ind w:right="113"/>
              <w:jc w:val="right"/>
              <w:rPr>
                <w:i/>
              </w:rPr>
            </w:pPr>
            <w:r w:rsidRPr="00A353E9">
              <w:rPr>
                <w:i/>
              </w:rPr>
              <w:t>106</w:t>
            </w:r>
          </w:p>
        </w:tc>
      </w:tr>
    </w:tbl>
    <w:p w:rsidR="002E21FD" w:rsidRPr="00A353E9" w:rsidRDefault="002E21FD">
      <w:r w:rsidRPr="00A353E9">
        <w:rPr>
          <w:vertAlign w:val="superscript"/>
        </w:rPr>
        <w:t>1</w:t>
      </w:r>
      <w:r w:rsidRPr="00A353E9">
        <w:t xml:space="preserve"> Den 1 januari–den 30 juni</w:t>
      </w:r>
    </w:p>
    <w:p w:rsidR="002E21FD" w:rsidRPr="00A353E9" w:rsidRDefault="002E21FD">
      <w:r w:rsidRPr="00A353E9">
        <w:t xml:space="preserve">I det följande beskrivs kortfattat de granskningsärenden som avslutades under första halvåret 2003. Därefter redovisas de granskningar som fortsätter i den nybildade myndigheten Riksrevisionen. </w:t>
      </w:r>
    </w:p>
    <w:p w:rsidR="002E21FD" w:rsidRPr="00A353E9" w:rsidRDefault="002E21FD"/>
    <w:p w:rsidR="002E21FD" w:rsidRPr="00A353E9" w:rsidRDefault="002E21FD">
      <w:pPr>
        <w:pStyle w:val="Rubrik2"/>
        <w:numPr>
          <w:ilvl w:val="0"/>
          <w:numId w:val="0"/>
        </w:numPr>
      </w:pPr>
      <w:bookmarkStart w:id="16" w:name="_Toc380479930"/>
      <w:bookmarkStart w:id="17" w:name="_Toc380479997"/>
      <w:bookmarkStart w:id="18" w:name="_Toc380480023"/>
      <w:bookmarkStart w:id="19" w:name="_Toc380480159"/>
      <w:bookmarkStart w:id="20" w:name="_Toc380482425"/>
      <w:bookmarkStart w:id="21" w:name="_Toc380572067"/>
      <w:bookmarkStart w:id="22" w:name="_Toc380914894"/>
      <w:bookmarkStart w:id="23" w:name="_Toc381592251"/>
      <w:bookmarkStart w:id="24" w:name="_Toc411150250"/>
      <w:bookmarkStart w:id="25" w:name="_Toc411150422"/>
      <w:bookmarkStart w:id="26" w:name="_Toc411150530"/>
      <w:bookmarkStart w:id="27" w:name="_Toc411154103"/>
      <w:bookmarkStart w:id="28" w:name="_Toc507474775"/>
      <w:r w:rsidRPr="00A353E9">
        <w:br w:type="page"/>
      </w:r>
      <w:bookmarkStart w:id="29" w:name="_Toc31794690"/>
      <w:bookmarkStart w:id="30" w:name="_Toc32896811"/>
      <w:bookmarkStart w:id="31" w:name="_Toc49075316"/>
      <w:bookmarkEnd w:id="16"/>
      <w:bookmarkEnd w:id="17"/>
      <w:bookmarkEnd w:id="18"/>
      <w:bookmarkEnd w:id="19"/>
      <w:bookmarkEnd w:id="20"/>
      <w:bookmarkEnd w:id="21"/>
      <w:bookmarkEnd w:id="22"/>
      <w:bookmarkEnd w:id="23"/>
      <w:bookmarkEnd w:id="24"/>
      <w:bookmarkEnd w:id="25"/>
      <w:bookmarkEnd w:id="26"/>
      <w:bookmarkEnd w:id="27"/>
      <w:bookmarkEnd w:id="28"/>
      <w:r w:rsidRPr="00A353E9">
        <w:t>Förslag till riksdagen</w:t>
      </w:r>
      <w:bookmarkEnd w:id="31"/>
      <w:r w:rsidRPr="00A353E9">
        <w:t xml:space="preserve"> </w:t>
      </w:r>
      <w:bookmarkEnd w:id="29"/>
      <w:bookmarkEnd w:id="30"/>
    </w:p>
    <w:p w:rsidR="002E21FD" w:rsidRPr="00A353E9" w:rsidRDefault="002E21FD">
      <w:r w:rsidRPr="00A353E9">
        <w:t>Revisorerna lämnade under första halvåret 2003 sammanlagt tolv förslag till riksdagen.</w:t>
      </w:r>
    </w:p>
    <w:p w:rsidR="002E21FD" w:rsidRPr="00A353E9" w:rsidRDefault="002E21FD">
      <w:pPr>
        <w:pStyle w:val="R3"/>
      </w:pPr>
      <w:r w:rsidRPr="00A353E9">
        <w:t>Styrningen av AMS och länsarbetsnämnderna</w:t>
      </w:r>
    </w:p>
    <w:p w:rsidR="002E21FD" w:rsidRPr="00A353E9" w:rsidRDefault="002E21FD">
      <w:pPr>
        <w:pStyle w:val="R4"/>
        <w:spacing w:before="123"/>
      </w:pPr>
      <w:r w:rsidRPr="00A353E9">
        <w:t>Förslag 2002/03:RR10</w:t>
      </w:r>
    </w:p>
    <w:p w:rsidR="002E21FD" w:rsidRPr="00A353E9" w:rsidRDefault="002E21FD">
      <w:r w:rsidRPr="00A353E9">
        <w:t xml:space="preserve">Revisorernas granskning visar att styrningen inom arbetsmarknadspolitiken är förknippad med betydande problem. Revisorerna lämnade ursprungligen sju förslag i syfte att förbättra styrning och uppföljning. </w:t>
      </w:r>
    </w:p>
    <w:p w:rsidR="002E21FD" w:rsidRPr="00A353E9" w:rsidRDefault="002E21FD">
      <w:pPr>
        <w:numPr>
          <w:ilvl w:val="0"/>
          <w:numId w:val="135"/>
        </w:numPr>
        <w:spacing w:before="0"/>
        <w:ind w:left="357" w:hanging="357"/>
      </w:pPr>
      <w:r w:rsidRPr="00A353E9">
        <w:t>Se över mål och målstruktur</w:t>
      </w:r>
    </w:p>
    <w:p w:rsidR="002E21FD" w:rsidRPr="00A353E9" w:rsidRDefault="002E21FD">
      <w:pPr>
        <w:numPr>
          <w:ilvl w:val="0"/>
          <w:numId w:val="135"/>
        </w:numPr>
        <w:spacing w:before="0"/>
        <w:ind w:left="357" w:hanging="357"/>
      </w:pPr>
      <w:r w:rsidRPr="00A353E9">
        <w:t>Förbättra regeringens resultatredovisning</w:t>
      </w:r>
    </w:p>
    <w:p w:rsidR="002E21FD" w:rsidRPr="00A353E9" w:rsidRDefault="002E21FD">
      <w:pPr>
        <w:numPr>
          <w:ilvl w:val="0"/>
          <w:numId w:val="135"/>
        </w:numPr>
        <w:spacing w:before="0"/>
        <w:ind w:left="357" w:hanging="357"/>
      </w:pPr>
      <w:r w:rsidRPr="00A353E9">
        <w:t>Se över verksamhetsplaneringen inom AMV</w:t>
      </w:r>
    </w:p>
    <w:p w:rsidR="002E21FD" w:rsidRPr="00A353E9" w:rsidRDefault="002E21FD">
      <w:pPr>
        <w:numPr>
          <w:ilvl w:val="0"/>
          <w:numId w:val="135"/>
        </w:numPr>
        <w:spacing w:before="0"/>
        <w:ind w:left="357" w:hanging="357"/>
      </w:pPr>
      <w:r w:rsidRPr="00A353E9">
        <w:t>Överväg preliminära verksamhetsmål för AMV</w:t>
      </w:r>
    </w:p>
    <w:p w:rsidR="002E21FD" w:rsidRPr="00A353E9" w:rsidRDefault="002E21FD">
      <w:pPr>
        <w:numPr>
          <w:ilvl w:val="0"/>
          <w:numId w:val="135"/>
        </w:numPr>
        <w:spacing w:before="0"/>
        <w:ind w:left="357" w:hanging="357"/>
      </w:pPr>
      <w:r w:rsidRPr="00A353E9">
        <w:t>Förbättra kunskaperna om målen</w:t>
      </w:r>
    </w:p>
    <w:p w:rsidR="002E21FD" w:rsidRPr="00A353E9" w:rsidRDefault="002E21FD">
      <w:pPr>
        <w:numPr>
          <w:ilvl w:val="0"/>
          <w:numId w:val="135"/>
        </w:numPr>
        <w:spacing w:before="0"/>
        <w:ind w:left="357" w:hanging="357"/>
      </w:pPr>
      <w:r w:rsidRPr="00A353E9">
        <w:t>Uppföljning och utvärdering måste stärkas inom AMV</w:t>
      </w:r>
    </w:p>
    <w:p w:rsidR="002E21FD" w:rsidRPr="00A353E9" w:rsidRDefault="002E21FD">
      <w:pPr>
        <w:numPr>
          <w:ilvl w:val="0"/>
          <w:numId w:val="135"/>
        </w:numPr>
        <w:spacing w:before="0"/>
        <w:ind w:left="357" w:hanging="357"/>
      </w:pPr>
      <w:r w:rsidRPr="00A353E9">
        <w:t>Utveckla länsarbetsnämndernas verksamhetsredovisning</w:t>
      </w:r>
    </w:p>
    <w:p w:rsidR="002E21FD" w:rsidRPr="00A353E9" w:rsidRDefault="002E21FD">
      <w:r w:rsidRPr="00A353E9">
        <w:t>I sin skrivelse till riksdagen höll revisorerna fast vid sex av de sju förslagen. Förslag 3, som avsåg en översyn av verksamhetsplaneringen, ändrades. R</w:t>
      </w:r>
      <w:r w:rsidRPr="00A353E9">
        <w:t>e</w:t>
      </w:r>
      <w:r w:rsidRPr="00A353E9">
        <w:t>visorerna föreslog att regeringen bör få i uppdrag att utvärdera fempunkt</w:t>
      </w:r>
      <w:r w:rsidRPr="00A353E9">
        <w:t>s</w:t>
      </w:r>
      <w:r w:rsidRPr="00A353E9">
        <w:t>programmet och den nya verksamhetsplaneringen. Motivet var att det ko</w:t>
      </w:r>
      <w:r w:rsidRPr="00A353E9">
        <w:t>m</w:t>
      </w:r>
      <w:r w:rsidRPr="00A353E9">
        <w:t>mit i gång ett arbete inom Arbetsmarknadsverket. En förändrad inriktning av detta arbete skulle medföra stora påfrestningar för pe</w:t>
      </w:r>
      <w:r w:rsidRPr="00A353E9">
        <w:t>r</w:t>
      </w:r>
      <w:r w:rsidRPr="00A353E9">
        <w:t xml:space="preserve">sonalen. </w:t>
      </w:r>
    </w:p>
    <w:p w:rsidR="002E21FD" w:rsidRPr="00A353E9" w:rsidRDefault="002E21FD">
      <w:pPr>
        <w:pStyle w:val="R3"/>
      </w:pPr>
      <w:r w:rsidRPr="00A353E9">
        <w:t>Arkeologi på uppdrag</w:t>
      </w:r>
    </w:p>
    <w:p w:rsidR="002E21FD" w:rsidRPr="00A353E9" w:rsidRDefault="002E21FD">
      <w:pPr>
        <w:pStyle w:val="R4"/>
        <w:spacing w:before="123"/>
      </w:pPr>
      <w:r w:rsidRPr="00A353E9">
        <w:t>Förslag 2002/03:RR11</w:t>
      </w:r>
    </w:p>
    <w:p w:rsidR="002E21FD" w:rsidRPr="00A353E9" w:rsidRDefault="002E21FD">
      <w:r w:rsidRPr="00A353E9">
        <w:t>Revisorerna var kritiska till hur uppdragsarkeologin och den uppdragsark</w:t>
      </w:r>
      <w:r w:rsidRPr="00A353E9">
        <w:t>e</w:t>
      </w:r>
      <w:r w:rsidRPr="00A353E9">
        <w:t>ologiska organisationen fungerar. Revisorernas förslag syftar till att värna fornlämningars skydd, stärka statens roll som beställare av arkeologiska undersökningar, säkerställa kvaliteten i det arkeologiska arbetet, öka a</w:t>
      </w:r>
      <w:r w:rsidRPr="00A353E9">
        <w:t>n</w:t>
      </w:r>
      <w:r w:rsidRPr="00A353E9">
        <w:t>vändningen av de arkeologiska resultaten, förbättra insynen, skapa förutsät</w:t>
      </w:r>
      <w:r w:rsidRPr="00A353E9">
        <w:t>t</w:t>
      </w:r>
      <w:r w:rsidRPr="00A353E9">
        <w:t>ningar för bättre konkurrens och kostnadskontroll samt tydliggöra Riksanti</w:t>
      </w:r>
      <w:r w:rsidRPr="00A353E9">
        <w:t>k</w:t>
      </w:r>
      <w:r w:rsidRPr="00A353E9">
        <w:t>varieämbetets myndighet</w:t>
      </w:r>
      <w:r w:rsidRPr="00A353E9">
        <w:t>s</w:t>
      </w:r>
      <w:r w:rsidRPr="00A353E9">
        <w:t>uppgifter.</w:t>
      </w:r>
    </w:p>
    <w:p w:rsidR="002E21FD" w:rsidRPr="00A353E9" w:rsidRDefault="002E21FD">
      <w:pPr>
        <w:pStyle w:val="Normaltindrag"/>
      </w:pPr>
      <w:r w:rsidRPr="00A353E9">
        <w:t>Revisorerna föreslog att</w:t>
      </w:r>
    </w:p>
    <w:p w:rsidR="002E21FD" w:rsidRPr="00A353E9" w:rsidRDefault="002E21FD">
      <w:pPr>
        <w:pStyle w:val="Normaltindrag"/>
        <w:numPr>
          <w:ilvl w:val="0"/>
          <w:numId w:val="126"/>
        </w:numPr>
      </w:pPr>
      <w:r w:rsidRPr="00A353E9">
        <w:t>regeringen utreder de närmare förutsättningarna för att skilja den ark</w:t>
      </w:r>
      <w:r w:rsidRPr="00A353E9">
        <w:t>e</w:t>
      </w:r>
      <w:r w:rsidRPr="00A353E9">
        <w:t>ologiska uppdragsverksamheten från Riksantikvarieämbetet</w:t>
      </w:r>
    </w:p>
    <w:p w:rsidR="002E21FD" w:rsidRPr="00A353E9" w:rsidRDefault="002E21FD">
      <w:pPr>
        <w:pStyle w:val="Normaltindrag"/>
        <w:numPr>
          <w:ilvl w:val="0"/>
          <w:numId w:val="126"/>
        </w:numPr>
      </w:pPr>
      <w:r w:rsidRPr="00A353E9">
        <w:t>regeringen tillsätter en oberoende utredning för att utforma en beställa</w:t>
      </w:r>
      <w:r w:rsidRPr="00A353E9">
        <w:t>r</w:t>
      </w:r>
      <w:r w:rsidRPr="00A353E9">
        <w:t>organisation för uppdragsarkeologi, där forskare från universitet och högskola regelmässigt ingår</w:t>
      </w:r>
    </w:p>
    <w:p w:rsidR="002E21FD" w:rsidRPr="00A353E9" w:rsidRDefault="002E21FD">
      <w:pPr>
        <w:pStyle w:val="Normaltindrag"/>
        <w:numPr>
          <w:ilvl w:val="0"/>
          <w:numId w:val="126"/>
        </w:numPr>
      </w:pPr>
      <w:r w:rsidRPr="00A353E9">
        <w:t>regeringen omprövar beslutet att undanta uppdragsarkeologi från lagen om offentlig upphandling</w:t>
      </w:r>
    </w:p>
    <w:p w:rsidR="002E21FD" w:rsidRPr="00A353E9" w:rsidRDefault="002E21FD">
      <w:pPr>
        <w:pStyle w:val="Normaltindrag"/>
        <w:numPr>
          <w:ilvl w:val="0"/>
          <w:numId w:val="126"/>
        </w:numPr>
        <w:rPr>
          <w:rFonts w:ascii="Symbol" w:hAnsi="Symbol"/>
        </w:rPr>
      </w:pPr>
      <w:r w:rsidRPr="00A353E9">
        <w:t>regeringen tillsätter en oberoende utredning för att utreda förutsättnin</w:t>
      </w:r>
      <w:r w:rsidRPr="00A353E9">
        <w:t>g</w:t>
      </w:r>
      <w:r w:rsidRPr="00A353E9">
        <w:t>arna för att ge exploatörerna ansvaret för att upphandla arkeologiska u</w:t>
      </w:r>
      <w:r w:rsidRPr="00A353E9">
        <w:t>t</w:t>
      </w:r>
      <w:r w:rsidRPr="00A353E9">
        <w:t>redningar och undersökningar</w:t>
      </w:r>
    </w:p>
    <w:p w:rsidR="002E21FD" w:rsidRPr="00A353E9" w:rsidRDefault="002E21FD">
      <w:pPr>
        <w:pStyle w:val="Normaltindrag"/>
        <w:numPr>
          <w:ilvl w:val="0"/>
          <w:numId w:val="126"/>
        </w:numPr>
      </w:pPr>
      <w:r w:rsidRPr="00A353E9">
        <w:t>regeringen utreder hur exploatörernas utvidgade kostnadsansvar har utfallit och preciserar vad kostnadsansvaret ska omfatta</w:t>
      </w:r>
    </w:p>
    <w:p w:rsidR="002E21FD" w:rsidRPr="00A353E9" w:rsidRDefault="002E21FD">
      <w:pPr>
        <w:pStyle w:val="Normaltindrag"/>
        <w:numPr>
          <w:ilvl w:val="0"/>
          <w:numId w:val="126"/>
        </w:numPr>
      </w:pPr>
      <w:r w:rsidRPr="00A353E9">
        <w:t>regeringen utr</w:t>
      </w:r>
      <w:r w:rsidRPr="00A353E9">
        <w:t>e</w:t>
      </w:r>
      <w:r w:rsidRPr="00A353E9">
        <w:t>der frågan om auktorisation av arkeologer.</w:t>
      </w:r>
    </w:p>
    <w:p w:rsidR="002E21FD" w:rsidRPr="00A353E9" w:rsidRDefault="002E21FD">
      <w:pPr>
        <w:pStyle w:val="R3"/>
      </w:pPr>
      <w:r w:rsidRPr="00A353E9">
        <w:t>Villkoren för veterinär verksamhet</w:t>
      </w:r>
    </w:p>
    <w:p w:rsidR="002E21FD" w:rsidRPr="00A353E9" w:rsidRDefault="002E21FD">
      <w:pPr>
        <w:pStyle w:val="R4"/>
        <w:spacing w:before="123"/>
      </w:pPr>
      <w:r w:rsidRPr="00A353E9">
        <w:t>Förslag 2002/03:RR12</w:t>
      </w:r>
    </w:p>
    <w:p w:rsidR="002E21FD" w:rsidRPr="00A353E9" w:rsidRDefault="002E21FD">
      <w:r w:rsidRPr="00A353E9">
        <w:t>Efter sju år med nuvarande veterinärorganisation kvarstår missnöjet bland veterinärer. Missnöjet förklaras i huvudsak av att de statliga distriktsveterin</w:t>
      </w:r>
      <w:r w:rsidRPr="00A353E9">
        <w:t>ä</w:t>
      </w:r>
      <w:r w:rsidRPr="00A353E9">
        <w:t>rerna fått ett resurstillskott i form av ett statligt bidrag till sin uppdragsver</w:t>
      </w:r>
      <w:r w:rsidRPr="00A353E9">
        <w:t>k</w:t>
      </w:r>
      <w:r w:rsidRPr="00A353E9">
        <w:t>samhet och att uppdragsverksamheten bedrivits i myndighetsform. En annan orsak till missnöjet har varit att de statliga distriktsveterinärerna behandlar sällskapsdjur i allt större utsträckning. Av tradition har behandlingar av sällskapsdjur skötts av privatpraktiserande veterinärer. Statens jordbruksverk har känt till orsakerna bakom missnöjet, men har inte lyckats komma till rätta med problemen. Missnöjet har lett till oful</w:t>
      </w:r>
      <w:r w:rsidRPr="00A353E9">
        <w:t>lständig rapportering till Jor</w:t>
      </w:r>
      <w:r w:rsidRPr="00A353E9">
        <w:t>d</w:t>
      </w:r>
      <w:r w:rsidRPr="00A353E9">
        <w:t xml:space="preserve">bruksverkets databas om djursjukdomar och djursjukdata. Missnöjet har också försvårat för veterinärer att samarbeta om jour- och djurhälsoarbete. </w:t>
      </w:r>
    </w:p>
    <w:p w:rsidR="002E21FD" w:rsidRPr="00A353E9" w:rsidRDefault="002E21FD">
      <w:pPr>
        <w:spacing w:before="0"/>
        <w:ind w:firstLine="170"/>
      </w:pPr>
      <w:r w:rsidRPr="00A353E9">
        <w:t>Revisorerna lämnade två förslag till riksd</w:t>
      </w:r>
      <w:r w:rsidRPr="00A353E9">
        <w:t>a</w:t>
      </w:r>
      <w:r w:rsidRPr="00A353E9">
        <w:t>gen:</w:t>
      </w:r>
    </w:p>
    <w:p w:rsidR="002E21FD" w:rsidRPr="00A353E9" w:rsidRDefault="002E21FD">
      <w:pPr>
        <w:pStyle w:val="Normaltindrag"/>
        <w:numPr>
          <w:ilvl w:val="0"/>
          <w:numId w:val="126"/>
        </w:numPr>
      </w:pPr>
      <w:r w:rsidRPr="00A353E9">
        <w:t>att regeringen tillsätter en oberoende utredning med uppdrag att åsta</w:t>
      </w:r>
      <w:r w:rsidRPr="00A353E9">
        <w:t>d</w:t>
      </w:r>
      <w:r w:rsidRPr="00A353E9">
        <w:t>komma en konkurrensneutral fördelning av det statliga bidraget, klarg</w:t>
      </w:r>
      <w:r w:rsidRPr="00A353E9">
        <w:t>ö</w:t>
      </w:r>
      <w:r w:rsidRPr="00A353E9">
        <w:t>ra statens ansvar för sällskapsdjuren samt komma till rätta med Jor</w:t>
      </w:r>
      <w:r w:rsidRPr="00A353E9">
        <w:t>d</w:t>
      </w:r>
      <w:r w:rsidRPr="00A353E9">
        <w:t>bruksverkets dubbla roller. Utredningen bör lämna förslag till alternativa lösningar för den fältveterinära organisati</w:t>
      </w:r>
      <w:r w:rsidRPr="00A353E9">
        <w:t>o</w:t>
      </w:r>
      <w:r w:rsidRPr="00A353E9">
        <w:t>nen,</w:t>
      </w:r>
    </w:p>
    <w:p w:rsidR="002E21FD" w:rsidRPr="00A353E9" w:rsidRDefault="002E21FD">
      <w:pPr>
        <w:pStyle w:val="Normaltindrag"/>
        <w:numPr>
          <w:ilvl w:val="0"/>
          <w:numId w:val="126"/>
        </w:numPr>
      </w:pPr>
      <w:r w:rsidRPr="00A353E9">
        <w:t>att regeringen ger en oberoende utredning i uppdrag att redovisa hur omfattande bristerna i djursjukdata är, vad de beror på och vad bristerna har inneburit för statistikens användbarhet. Utredaren bör också få i uppdrag att komma med förslag till h</w:t>
      </w:r>
      <w:r w:rsidRPr="00A353E9">
        <w:t>ur bristerna kan åtgärdas och hur man kan åstadkomma en fullständig rapportering från alla veterinärer. Därutöver ska utredningen föreslå metoder för att säkra kvaliteten i djursju</w:t>
      </w:r>
      <w:r w:rsidRPr="00A353E9">
        <w:t>k</w:t>
      </w:r>
      <w:r w:rsidRPr="00A353E9">
        <w:t>data.</w:t>
      </w:r>
    </w:p>
    <w:p w:rsidR="002E21FD" w:rsidRPr="00A353E9" w:rsidRDefault="002E21FD">
      <w:pPr>
        <w:pStyle w:val="R3"/>
      </w:pPr>
      <w:r w:rsidRPr="00A353E9">
        <w:t>Radiokommunikation för trygghet och säkerhet</w:t>
      </w:r>
    </w:p>
    <w:p w:rsidR="002E21FD" w:rsidRPr="00A353E9" w:rsidRDefault="002E21FD">
      <w:pPr>
        <w:pStyle w:val="R4"/>
        <w:spacing w:before="123"/>
      </w:pPr>
      <w:r w:rsidRPr="00A353E9">
        <w:t>Förslag 2002/03:RR13</w:t>
      </w:r>
    </w:p>
    <w:p w:rsidR="002E21FD" w:rsidRPr="00A353E9" w:rsidRDefault="002E21FD">
      <w:r w:rsidRPr="00A353E9">
        <w:t>Revisorerna har granskat hur regeringen och olika myndigheter har hanterat ärendet om ett nytt gemensamt radiokommunikationssystem för polisen, räddningstjänsten, sjukvården m.fl. Revisorerna ansåg att det behövs ett fördjupat underlag för att de framtida användarna ska kunna fatta beslut om att ansluta sig till det nya systemet och för att ett nytt systems fördelar ska kunna realiseras. Regeringen bör snarast ta fram ett sådant underlag. Rege</w:t>
      </w:r>
      <w:r w:rsidRPr="00A353E9">
        <w:t>r</w:t>
      </w:r>
      <w:r w:rsidRPr="00A353E9">
        <w:t>ingen bör också förelägga riksdagen ett underlag som beskriver den ekon</w:t>
      </w:r>
      <w:r w:rsidRPr="00A353E9">
        <w:t>o</w:t>
      </w:r>
      <w:r w:rsidRPr="00A353E9">
        <w:t>miska risk som ett statligt ägande av infrastrukturen i det nya systemet inn</w:t>
      </w:r>
      <w:r w:rsidRPr="00A353E9">
        <w:t>e</w:t>
      </w:r>
      <w:r w:rsidRPr="00A353E9">
        <w:t>bär och vilka åtgärder som vidtas för att minimera denna risk. Regeringen bör ta ansvar för att kommunikationsmöjligheterna under det nya systemets utbyggnad upprätthålls. Regeringen behöver därutöver vidta åtgärder för att frågan samordnas med andra länder.</w:t>
      </w:r>
    </w:p>
    <w:p w:rsidR="002E21FD" w:rsidRPr="00A353E9" w:rsidRDefault="002E21FD">
      <w:pPr>
        <w:pStyle w:val="R3"/>
      </w:pPr>
      <w:r w:rsidRPr="00A353E9">
        <w:t>Försvarsmaktens arbetsgivarpolitik</w:t>
      </w:r>
    </w:p>
    <w:p w:rsidR="002E21FD" w:rsidRPr="00A353E9" w:rsidRDefault="002E21FD">
      <w:pPr>
        <w:pStyle w:val="R4"/>
        <w:spacing w:before="123"/>
      </w:pPr>
      <w:r w:rsidRPr="00A353E9">
        <w:t>Förslag 2002/03:RR14</w:t>
      </w:r>
    </w:p>
    <w:p w:rsidR="002E21FD" w:rsidRPr="00A353E9" w:rsidRDefault="002E21FD">
      <w:r w:rsidRPr="00A353E9">
        <w:t>Revisorerna har granskat Försvarsmaktens arbetsgivarpolitik särskilt med avseende på lönebildningen. Revisorerna konstaterade att Försvarsmakten har svårt att använda lönebildningen för att främja verksamheten. Försvars</w:t>
      </w:r>
      <w:r w:rsidRPr="00A353E9">
        <w:softHyphen/>
        <w:t>maktens organisation är splittrad och styrningen och uppföljningen av lön</w:t>
      </w:r>
      <w:r w:rsidRPr="00A353E9">
        <w:t>e</w:t>
      </w:r>
      <w:r w:rsidRPr="00A353E9">
        <w:t>bildningen inom myndigheten fungerar dåligt. Revisorerna ifrågasatte om Försvarsmaktens höga löne- och personalkostnader är motiverade utifrån verksamhetens krav. Revisorerna menade att regeringen brustit i sitt ansvar att följa upp och ställa krav på Fö</w:t>
      </w:r>
      <w:r w:rsidRPr="00A353E9">
        <w:t>r</w:t>
      </w:r>
      <w:r w:rsidRPr="00A353E9">
        <w:t xml:space="preserve">svarsmaktens arbetsgivarpolitik. </w:t>
      </w:r>
    </w:p>
    <w:p w:rsidR="002E21FD" w:rsidRPr="00A353E9" w:rsidRDefault="002E21FD">
      <w:pPr>
        <w:spacing w:before="0"/>
        <w:ind w:firstLine="170"/>
      </w:pPr>
      <w:r w:rsidRPr="00A353E9">
        <w:t>Revisorerna föreslog förändringar i Försvarsdepartementets hantering och redovisning av arbetsgivarpolitiken. Regeringen bör ge Försvarsmakten i upp</w:t>
      </w:r>
      <w:r w:rsidRPr="00A353E9">
        <w:t>drag att utveckla Högkvarterets organisation och uppföljningen av a</w:t>
      </w:r>
      <w:r w:rsidRPr="00A353E9">
        <w:t>r</w:t>
      </w:r>
      <w:r w:rsidRPr="00A353E9">
        <w:t>betsgivarpolitiken.</w:t>
      </w:r>
    </w:p>
    <w:p w:rsidR="002E21FD" w:rsidRPr="00A353E9" w:rsidRDefault="002E21FD">
      <w:pPr>
        <w:pStyle w:val="R3"/>
      </w:pPr>
      <w:r w:rsidRPr="00A353E9">
        <w:t>CSN:s handläggningstider och tillgänglighet</w:t>
      </w:r>
    </w:p>
    <w:p w:rsidR="002E21FD" w:rsidRPr="00A353E9" w:rsidRDefault="002E21FD">
      <w:pPr>
        <w:pStyle w:val="R4"/>
        <w:spacing w:before="123"/>
      </w:pPr>
      <w:r w:rsidRPr="00A353E9">
        <w:t>Förslag 2002/03:RR15</w:t>
      </w:r>
    </w:p>
    <w:p w:rsidR="002E21FD" w:rsidRPr="00A353E9" w:rsidRDefault="002E21FD">
      <w:r w:rsidRPr="00A353E9">
        <w:t>Revisorerna har granskat hur Centrala studiestödsnämnden (CSN) uppfyller sitt uppdrag. Bakgrunden till granskningen var de långa handläggningstide</w:t>
      </w:r>
      <w:r w:rsidRPr="00A353E9">
        <w:t>r</w:t>
      </w:r>
      <w:r w:rsidRPr="00A353E9">
        <w:t>na för studiestöd samt bristerna i service till studenterna i samband med terminsstarterna. Granskningen visade att CSN har lyckats förkorta sina handläggningstider och förbättra sin service under 2002. Handläggningst</w:t>
      </w:r>
      <w:r w:rsidRPr="00A353E9">
        <w:t>i</w:t>
      </w:r>
      <w:r w:rsidRPr="00A353E9">
        <w:t>derna är dock fortfarande längre än de var före 1997.</w:t>
      </w:r>
    </w:p>
    <w:p w:rsidR="002E21FD" w:rsidRPr="00A353E9" w:rsidRDefault="002E21FD">
      <w:pPr>
        <w:spacing w:before="0"/>
        <w:ind w:firstLine="170"/>
      </w:pPr>
      <w:r w:rsidRPr="00A353E9">
        <w:t>Revisorerna föreslog att regeringen ska genomföra ytterligare förenklingar av reglerna för studiestödet i syfte att begränsa handläggningstiderna. Rev</w:t>
      </w:r>
      <w:r w:rsidRPr="00A353E9">
        <w:t>i</w:t>
      </w:r>
      <w:r w:rsidRPr="00A353E9">
        <w:t>sorerna föreslog även att regeringen bör ge CSN i uppdrag att genomföra en försöksverksamhet där en del av förhandsprövningen vid ansökningar om studiestöd ersätts med e</w:t>
      </w:r>
      <w:r w:rsidRPr="00A353E9">
        <w:t>f</w:t>
      </w:r>
      <w:r w:rsidRPr="00A353E9">
        <w:t>terhandskontroll.</w:t>
      </w:r>
    </w:p>
    <w:p w:rsidR="002E21FD" w:rsidRPr="00A353E9" w:rsidRDefault="002E21FD">
      <w:pPr>
        <w:spacing w:before="0"/>
        <w:ind w:firstLine="170"/>
      </w:pPr>
      <w:r w:rsidRPr="00A353E9">
        <w:t>Revisorerna riktade kritik mot att en så stor del av CSN:s intäkter kommer från påminnelseavgifter och föreslog att CSN inte längre ska få rätt att förf</w:t>
      </w:r>
      <w:r w:rsidRPr="00A353E9">
        <w:t>o</w:t>
      </w:r>
      <w:r w:rsidRPr="00A353E9">
        <w:t>ga över dessa avgifter. I stället ska myndigheten kompenseras genom höjt anslag.</w:t>
      </w:r>
    </w:p>
    <w:p w:rsidR="002E21FD" w:rsidRPr="00A353E9" w:rsidRDefault="002E21FD">
      <w:pPr>
        <w:pStyle w:val="R3"/>
      </w:pPr>
      <w:r w:rsidRPr="00A353E9">
        <w:t>Staten som bolagsägare</w:t>
      </w:r>
    </w:p>
    <w:p w:rsidR="002E21FD" w:rsidRPr="00A353E9" w:rsidRDefault="002E21FD">
      <w:pPr>
        <w:pStyle w:val="R4"/>
        <w:spacing w:before="123"/>
      </w:pPr>
      <w:r w:rsidRPr="00A353E9">
        <w:t>Förslag 2002/03:RR16</w:t>
      </w:r>
    </w:p>
    <w:p w:rsidR="002E21FD" w:rsidRPr="00A353E9" w:rsidRDefault="002E21FD">
      <w:r w:rsidRPr="00A353E9">
        <w:t>Revisorerna fann att Regeringskansliet vidtagit flera åtgärder för att stärka sin roll som bolagsägare, men ansåg att åtgärderna borde ha genomförts tidigare. Revisorerna ansåg att regeringen bör följa upp riktlinjerna för bol</w:t>
      </w:r>
      <w:r w:rsidRPr="00A353E9">
        <w:t>a</w:t>
      </w:r>
      <w:r w:rsidRPr="00A353E9">
        <w:t>gens verksamhet. På flera områden är resultatet b</w:t>
      </w:r>
      <w:r w:rsidRPr="00A353E9">
        <w:t>e</w:t>
      </w:r>
      <w:r w:rsidRPr="00A353E9">
        <w:t>gränsat.</w:t>
      </w:r>
    </w:p>
    <w:p w:rsidR="002E21FD" w:rsidRPr="00A353E9" w:rsidRDefault="002E21FD">
      <w:pPr>
        <w:spacing w:before="0"/>
        <w:ind w:firstLine="170"/>
        <w:rPr>
          <w:sz w:val="20"/>
        </w:rPr>
      </w:pPr>
      <w:r w:rsidRPr="00A353E9">
        <w:t>Enligt revisorerna behövs en återkommande redovisning till riksdagen för hur arbetet utvecklas. Regeringen bör se över formerna för hur styrelserna tillsätts, arbetar och utvärderas och även undersöka motiven till de stora löneskillnaderna mellan olika verkställande direktörers löner. Detsamma gäller styrels</w:t>
      </w:r>
      <w:r w:rsidRPr="00A353E9">
        <w:t>e</w:t>
      </w:r>
      <w:r w:rsidRPr="00A353E9">
        <w:t xml:space="preserve">ordförandenas olika arvodesnivåer. </w:t>
      </w:r>
    </w:p>
    <w:p w:rsidR="002E21FD" w:rsidRPr="00A353E9" w:rsidRDefault="002E21FD">
      <w:pPr>
        <w:spacing w:before="0"/>
        <w:ind w:firstLine="170"/>
      </w:pPr>
      <w:r w:rsidRPr="00A353E9">
        <w:t>Revisorerna ansåg vidare att ägarens kontroll av pensionsavtalen för de verkställande direktörena måste förbättras. Det finns oklarheter i flera av de pensionsavtal som revisorerna granskat. Ibland saknas viktiga uppgifter. Dessa oklarheter ger utrymme för tolkningar, som kan leda till höga kostn</w:t>
      </w:r>
      <w:r w:rsidRPr="00A353E9">
        <w:t>a</w:t>
      </w:r>
      <w:r w:rsidRPr="00A353E9">
        <w:t xml:space="preserve">der för bolagen. </w:t>
      </w:r>
    </w:p>
    <w:p w:rsidR="002E21FD" w:rsidRPr="00A353E9" w:rsidRDefault="002E21FD">
      <w:pPr>
        <w:pStyle w:val="R3"/>
      </w:pPr>
      <w:r w:rsidRPr="00A353E9">
        <w:t>Upphandling vid Sveriges riksbank</w:t>
      </w:r>
    </w:p>
    <w:p w:rsidR="002E21FD" w:rsidRPr="00A353E9" w:rsidRDefault="002E21FD">
      <w:pPr>
        <w:pStyle w:val="R4"/>
        <w:spacing w:before="123"/>
      </w:pPr>
      <w:r w:rsidRPr="00A353E9">
        <w:t>Förslag 2002/03:RR17</w:t>
      </w:r>
    </w:p>
    <w:p w:rsidR="002E21FD" w:rsidRPr="00A353E9" w:rsidRDefault="002E21FD">
      <w:pPr>
        <w:pStyle w:val="Normaltindrag"/>
        <w:spacing w:before="122"/>
        <w:ind w:firstLine="0"/>
      </w:pPr>
      <w:r w:rsidRPr="00A353E9">
        <w:t>Revisorerna fann att Riksbanken i flera upphandlingar har brutit mot lagen om offentlig upphandling. Banken har exempelvis genomfört flera otillåtna direktupphandlingar av konsulttjänster. I sitt remissyttrande över revisore</w:t>
      </w:r>
      <w:r w:rsidRPr="00A353E9">
        <w:t>r</w:t>
      </w:r>
      <w:r w:rsidRPr="00A353E9">
        <w:t>nas rapport framför Riksbanken att man har förbättrat upphandlingsrutinerna. Revisorerna menade dock att Riksbankens åtgärder inte är tillräckliga. Rev</w:t>
      </w:r>
      <w:r w:rsidRPr="00A353E9">
        <w:t>i</w:t>
      </w:r>
      <w:r w:rsidRPr="00A353E9">
        <w:t>sorerna ansåg exempelvis att upphandlingsexpertis rutinmässigt bör medve</w:t>
      </w:r>
      <w:r w:rsidRPr="00A353E9">
        <w:t>r</w:t>
      </w:r>
      <w:r w:rsidRPr="00A353E9">
        <w:t>ka i olika stadier av upphandlingspr</w:t>
      </w:r>
      <w:r w:rsidRPr="00A353E9">
        <w:t>o</w:t>
      </w:r>
      <w:r w:rsidRPr="00A353E9">
        <w:t>cessen.</w:t>
      </w:r>
    </w:p>
    <w:p w:rsidR="002E21FD" w:rsidRPr="00A353E9" w:rsidRDefault="002E21FD">
      <w:pPr>
        <w:pStyle w:val="Normaltindrag"/>
      </w:pPr>
      <w:r w:rsidRPr="00A353E9">
        <w:t>I en tidigare granskning har revisorerna framhållit att sanktionsmöjligh</w:t>
      </w:r>
      <w:r w:rsidRPr="00A353E9">
        <w:t>e</w:t>
      </w:r>
      <w:r w:rsidRPr="00A353E9">
        <w:t>terna mot myndigheter som bryter mot lagen om offentlig upphandling bör förstärkas. Revisorerna föreslog att regeringen snarast tar ställning till frågan om ett förstärkt sanktionssystem i lagen om offentlig up</w:t>
      </w:r>
      <w:r w:rsidRPr="00A353E9">
        <w:t>p</w:t>
      </w:r>
      <w:r w:rsidRPr="00A353E9">
        <w:t>handling.</w:t>
      </w:r>
    </w:p>
    <w:p w:rsidR="002E21FD" w:rsidRPr="00A353E9" w:rsidRDefault="002E21FD">
      <w:pPr>
        <w:pStyle w:val="R3"/>
      </w:pPr>
      <w:r w:rsidRPr="00A353E9">
        <w:t>Försvarsmaktens avveckling av överskottsmateriel</w:t>
      </w:r>
    </w:p>
    <w:p w:rsidR="002E21FD" w:rsidRPr="00A353E9" w:rsidRDefault="002E21FD">
      <w:pPr>
        <w:pStyle w:val="R4"/>
        <w:spacing w:before="123"/>
      </w:pPr>
      <w:r w:rsidRPr="00A353E9">
        <w:t>Förslag 2002/03:RR18</w:t>
      </w:r>
    </w:p>
    <w:p w:rsidR="002E21FD" w:rsidRPr="00A353E9" w:rsidRDefault="002E21FD">
      <w:r w:rsidRPr="00A353E9">
        <w:t>Riksdagens försvarspolitiska beslut år 2000 innebar att flera förband och enheter inom Försvarsmakten måste läggas ned. Genom nedläggningarna har Försvarsmakten avvecklat stora mängder överskottsmateriel. Revisorerna var kritiska till att avvecklingen av överskottsmateriel präglats av brådska, go</w:t>
      </w:r>
      <w:r w:rsidRPr="00A353E9">
        <w:t>d</w:t>
      </w:r>
      <w:r w:rsidRPr="00A353E9">
        <w:t>tyckliga bedömningar och osäkra beräkningar. Revisorerna var även kritiska till att Försvarsmakten inte fått ge överskottsmateriel till kommunerna – trots att kommunerna skulle ha nytta av viss materiel.</w:t>
      </w:r>
    </w:p>
    <w:p w:rsidR="002E21FD" w:rsidRPr="00A353E9" w:rsidRDefault="002E21FD">
      <w:pPr>
        <w:spacing w:before="0"/>
        <w:ind w:firstLine="170"/>
      </w:pPr>
      <w:r w:rsidRPr="00A353E9">
        <w:t xml:space="preserve">Försvarsmakten har slängt eller sålt materiel som skulle kunna ha varit till nytta för andra statliga myndigheter. Försvarsmakten har inte heller redovisat vilka totala intäkter försäljningar av överskottsmateriel har inbringat. </w:t>
      </w:r>
    </w:p>
    <w:p w:rsidR="002E21FD" w:rsidRPr="00A353E9" w:rsidRDefault="002E21FD">
      <w:pPr>
        <w:spacing w:before="0"/>
        <w:ind w:firstLine="170"/>
      </w:pPr>
      <w:r w:rsidRPr="00A353E9">
        <w:t>Försvarsmakten bedömer att avvecklingen i huvudsak ska vara avslutad före år 2005. Revisorerna föreslog att</w:t>
      </w:r>
    </w:p>
    <w:p w:rsidR="002E21FD" w:rsidRPr="00A353E9" w:rsidRDefault="002E21FD">
      <w:pPr>
        <w:pStyle w:val="Normaltindrag"/>
        <w:numPr>
          <w:ilvl w:val="0"/>
          <w:numId w:val="126"/>
        </w:numPr>
      </w:pPr>
      <w:r w:rsidRPr="00A353E9">
        <w:t>regeringen prövar frågan om materiel kan överlåtas till komm</w:t>
      </w:r>
      <w:r w:rsidRPr="00A353E9">
        <w:t>u</w:t>
      </w:r>
      <w:r w:rsidRPr="00A353E9">
        <w:t>nerna,</w:t>
      </w:r>
    </w:p>
    <w:p w:rsidR="002E21FD" w:rsidRPr="00A353E9" w:rsidRDefault="002E21FD">
      <w:pPr>
        <w:pStyle w:val="Normaltindrag"/>
        <w:numPr>
          <w:ilvl w:val="0"/>
          <w:numId w:val="126"/>
        </w:numPr>
      </w:pPr>
      <w:r w:rsidRPr="00A353E9">
        <w:t>regeringen ger Krisberedskapsmyndigheten i uppdrag att följa avvec</w:t>
      </w:r>
      <w:r w:rsidRPr="00A353E9">
        <w:t>k</w:t>
      </w:r>
      <w:r w:rsidRPr="00A353E9">
        <w:t>lingen av materiel och informera kommuner, landsting, länsstyrelser och centrala myndigheter om pågående och kommande a</w:t>
      </w:r>
      <w:r w:rsidRPr="00A353E9">
        <w:t>v</w:t>
      </w:r>
      <w:r w:rsidRPr="00A353E9">
        <w:t>vecklingar,</w:t>
      </w:r>
    </w:p>
    <w:p w:rsidR="002E21FD" w:rsidRPr="00A353E9" w:rsidRDefault="002E21FD">
      <w:pPr>
        <w:pStyle w:val="Normaltindrag"/>
        <w:numPr>
          <w:ilvl w:val="0"/>
          <w:numId w:val="126"/>
        </w:numPr>
      </w:pPr>
      <w:r w:rsidRPr="00A353E9">
        <w:t>regeringen ger Försvarsmakten i uppdrag att i varje årsredovisning redovisa de totala intäkterna från försäljningar av överskottsmateriel,</w:t>
      </w:r>
    </w:p>
    <w:p w:rsidR="002E21FD" w:rsidRPr="00A353E9" w:rsidRDefault="002E21FD">
      <w:pPr>
        <w:pStyle w:val="Normaltindrag"/>
        <w:numPr>
          <w:ilvl w:val="0"/>
          <w:numId w:val="126"/>
        </w:numPr>
      </w:pPr>
      <w:r w:rsidRPr="00A353E9">
        <w:t>regeringen ger Riksantikvarieämbetet i uppdrag att överta några ko</w:t>
      </w:r>
      <w:r w:rsidRPr="00A353E9">
        <w:t>m</w:t>
      </w:r>
      <w:r w:rsidRPr="00A353E9">
        <w:t>pletta mobiliseringsförråd.</w:t>
      </w:r>
    </w:p>
    <w:p w:rsidR="002E21FD" w:rsidRPr="00A353E9" w:rsidRDefault="002E21FD">
      <w:pPr>
        <w:pStyle w:val="R3"/>
      </w:pPr>
      <w:r w:rsidRPr="00A353E9">
        <w:t>Styrningen av det militära försvaret</w:t>
      </w:r>
    </w:p>
    <w:p w:rsidR="002E21FD" w:rsidRPr="00A353E9" w:rsidRDefault="002E21FD">
      <w:pPr>
        <w:pStyle w:val="R4"/>
        <w:spacing w:before="123"/>
      </w:pPr>
      <w:r w:rsidRPr="00A353E9">
        <w:t>Förslag 2002/03:RR19</w:t>
      </w:r>
    </w:p>
    <w:p w:rsidR="002E21FD" w:rsidRPr="00A353E9" w:rsidRDefault="002E21FD">
      <w:r w:rsidRPr="00A353E9">
        <w:t>I denna skrivelse till riksdagen presenterade revisorerna sina slutsatser från de tio granskningar av det militära försvaret som genomförts sedan 1994. Revisorernas slutsatser och förslag syftar framför allt till att förbättra riksd</w:t>
      </w:r>
      <w:r w:rsidRPr="00A353E9">
        <w:t>a</w:t>
      </w:r>
      <w:r w:rsidRPr="00A353E9">
        <w:t>gens insyn i försvaret. På grund av regeringens bristfälliga återrapportering har riksdagen inte kunnat få någon klar bild över hur mycket det svenska försvaret kostat eller vilka resultat som uppnåtts. Inte heller regeringen har kunnat styra försvaret. Försvarsdepartementet har varit alltför beroende av Försvarsmakten och har inte kunnat analysera den komplicerade verksamhet som bedrivs i försvaret.</w:t>
      </w:r>
    </w:p>
    <w:p w:rsidR="002E21FD" w:rsidRPr="00A353E9" w:rsidRDefault="002E21FD">
      <w:pPr>
        <w:pStyle w:val="Normaltindrag"/>
      </w:pPr>
      <w:r w:rsidRPr="00A353E9">
        <w:t>Riksdagen har under våren 2003 begärt en utredning av styr- och finansi</w:t>
      </w:r>
      <w:r w:rsidRPr="00A353E9">
        <w:t>e</w:t>
      </w:r>
      <w:r w:rsidRPr="00A353E9">
        <w:t>ringsformerna i försvaret. Revisorerna förutsatte att regeringen snarast til</w:t>
      </w:r>
      <w:r w:rsidRPr="00A353E9">
        <w:t>l</w:t>
      </w:r>
      <w:r w:rsidRPr="00A353E9">
        <w:t>sätter denna utredning och att de problem som beskrivs i revisorernas skr</w:t>
      </w:r>
      <w:r w:rsidRPr="00A353E9">
        <w:t>i</w:t>
      </w:r>
      <w:r w:rsidRPr="00A353E9">
        <w:t>velse blir en utgångspunkt för utredningen.</w:t>
      </w:r>
    </w:p>
    <w:p w:rsidR="002E21FD" w:rsidRPr="00A353E9" w:rsidRDefault="002E21FD">
      <w:pPr>
        <w:pStyle w:val="R3"/>
      </w:pPr>
      <w:r w:rsidRPr="00A353E9">
        <w:t>Ordning på rätten</w:t>
      </w:r>
    </w:p>
    <w:p w:rsidR="002E21FD" w:rsidRPr="00A353E9" w:rsidRDefault="002E21FD">
      <w:pPr>
        <w:pStyle w:val="R4"/>
        <w:spacing w:before="123"/>
      </w:pPr>
      <w:r w:rsidRPr="00A353E9">
        <w:t>Förslag 2002/03:RR20</w:t>
      </w:r>
    </w:p>
    <w:p w:rsidR="002E21FD" w:rsidRPr="00A353E9" w:rsidRDefault="002E21FD">
      <w:r w:rsidRPr="00A353E9">
        <w:t xml:space="preserve">Riksdagens revisorer har följt upp två tidigare förslag till riksdagen – </w:t>
      </w:r>
      <w:r w:rsidRPr="00A353E9">
        <w:rPr>
          <w:i/>
        </w:rPr>
        <w:t>Rik</w:t>
      </w:r>
      <w:r w:rsidRPr="00A353E9">
        <w:rPr>
          <w:i/>
        </w:rPr>
        <w:t>s</w:t>
      </w:r>
      <w:r w:rsidRPr="00A353E9">
        <w:rPr>
          <w:i/>
        </w:rPr>
        <w:t>dagen</w:t>
      </w:r>
      <w:r w:rsidRPr="00A353E9">
        <w:t xml:space="preserve"> </w:t>
      </w:r>
      <w:r w:rsidRPr="00A353E9">
        <w:rPr>
          <w:i/>
        </w:rPr>
        <w:t>och normgivningsprocessen</w:t>
      </w:r>
      <w:r w:rsidRPr="00A353E9">
        <w:t xml:space="preserve"> (förs. 1991/92:19) och</w:t>
      </w:r>
      <w:r w:rsidRPr="00A353E9">
        <w:rPr>
          <w:i/>
        </w:rPr>
        <w:t xml:space="preserve"> Sveriges införl</w:t>
      </w:r>
      <w:r w:rsidRPr="00A353E9">
        <w:rPr>
          <w:i/>
        </w:rPr>
        <w:t>i</w:t>
      </w:r>
      <w:r w:rsidRPr="00A353E9">
        <w:rPr>
          <w:i/>
        </w:rPr>
        <w:t xml:space="preserve">vande av EG-rätten </w:t>
      </w:r>
      <w:r w:rsidRPr="00A353E9">
        <w:t>(förs.1997/98:11).</w:t>
      </w:r>
    </w:p>
    <w:p w:rsidR="002E21FD" w:rsidRPr="00A353E9" w:rsidRDefault="002E21FD">
      <w:pPr>
        <w:spacing w:before="0"/>
        <w:ind w:firstLine="170"/>
      </w:pPr>
      <w:r w:rsidRPr="00A353E9">
        <w:t>Revisorerna ansåg att det finns ett stort behov av att förbättra överblicken över lagar och regler, inte minst av rättssäkerhetskäl. Revisorerna föreslog att</w:t>
      </w:r>
    </w:p>
    <w:p w:rsidR="002E21FD" w:rsidRPr="00A353E9" w:rsidRDefault="002E21FD">
      <w:pPr>
        <w:pStyle w:val="Normaltindrag"/>
        <w:numPr>
          <w:ilvl w:val="0"/>
          <w:numId w:val="126"/>
        </w:numPr>
      </w:pPr>
      <w:r w:rsidRPr="00A353E9">
        <w:t>rättsinformationssystemet förses med ett märkningssystem så att det går att följa regelverket från lag via förordning till föreskrifter,</w:t>
      </w:r>
    </w:p>
    <w:p w:rsidR="002E21FD" w:rsidRPr="00A353E9" w:rsidRDefault="002E21FD">
      <w:pPr>
        <w:pStyle w:val="Normaltindrag"/>
        <w:numPr>
          <w:ilvl w:val="0"/>
          <w:numId w:val="126"/>
        </w:numPr>
      </w:pPr>
      <w:r w:rsidRPr="00A353E9">
        <w:t>regeringen klargör vilken eller vilka lagar man grundar sina förordnin</w:t>
      </w:r>
      <w:r w:rsidRPr="00A353E9">
        <w:t>g</w:t>
      </w:r>
      <w:r w:rsidRPr="00A353E9">
        <w:t>ar på,</w:t>
      </w:r>
    </w:p>
    <w:p w:rsidR="002E21FD" w:rsidRPr="00A353E9" w:rsidRDefault="002E21FD">
      <w:pPr>
        <w:pStyle w:val="Normaltindrag"/>
        <w:numPr>
          <w:ilvl w:val="0"/>
          <w:numId w:val="126"/>
        </w:numPr>
      </w:pPr>
      <w:r w:rsidRPr="00A353E9">
        <w:t>regeringen utformar en ordning för hur kommunala författningar ska ingå i rättsinformationssystemet,</w:t>
      </w:r>
    </w:p>
    <w:p w:rsidR="002E21FD" w:rsidRPr="00A353E9" w:rsidRDefault="002E21FD">
      <w:pPr>
        <w:pStyle w:val="Normaltindrag"/>
        <w:numPr>
          <w:ilvl w:val="0"/>
          <w:numId w:val="126"/>
        </w:numPr>
      </w:pPr>
      <w:r w:rsidRPr="00A353E9">
        <w:t>regeringen utarbetar förslag till hur EG-rätten ska kopplas till rättsi</w:t>
      </w:r>
      <w:r w:rsidRPr="00A353E9">
        <w:t>n</w:t>
      </w:r>
      <w:r w:rsidRPr="00A353E9">
        <w:t>formationssystemet.</w:t>
      </w:r>
    </w:p>
    <w:p w:rsidR="002E21FD" w:rsidRPr="00A353E9" w:rsidRDefault="002E21FD">
      <w:pPr>
        <w:pStyle w:val="R3"/>
      </w:pPr>
      <w:r w:rsidRPr="00A353E9">
        <w:t>Staten och kommunerna</w:t>
      </w:r>
    </w:p>
    <w:p w:rsidR="002E21FD" w:rsidRPr="00A353E9" w:rsidRDefault="002E21FD">
      <w:pPr>
        <w:pStyle w:val="R4"/>
        <w:spacing w:before="123"/>
      </w:pPr>
      <w:r w:rsidRPr="00A353E9">
        <w:t>Förslag 2002/03:RR21</w:t>
      </w:r>
    </w:p>
    <w:p w:rsidR="002E21FD" w:rsidRPr="00A353E9" w:rsidRDefault="002E21FD">
      <w:r w:rsidRPr="00A353E9">
        <w:t>I skrivelsen sammanfattade revisorerna sina iakttagelser från tidigare grans</w:t>
      </w:r>
      <w:r w:rsidRPr="00A353E9">
        <w:t>k</w:t>
      </w:r>
      <w:r w:rsidRPr="00A353E9">
        <w:t>ningar av statens relation till kommunerna. Granskningarna avser livsm</w:t>
      </w:r>
      <w:r w:rsidRPr="00A353E9">
        <w:t>e</w:t>
      </w:r>
      <w:r w:rsidRPr="00A353E9">
        <w:t xml:space="preserve">delstillsynen, skolan, äldreomsorgen och redovisningen av statsbidrag till kommunerna. Två forskningsrapporter – om statens ekonomiska styrning av kommunerna och om ansvarsfördelningen mellan staten och kommunerna – har också varit underlag till skrivelsen. </w:t>
      </w:r>
    </w:p>
    <w:p w:rsidR="002E21FD" w:rsidRPr="00A353E9" w:rsidRDefault="002E21FD">
      <w:pPr>
        <w:spacing w:before="0"/>
        <w:ind w:firstLine="170"/>
        <w:rPr>
          <w:sz w:val="20"/>
        </w:rPr>
      </w:pPr>
      <w:bookmarkStart w:id="32" w:name="_Toc31794691"/>
      <w:bookmarkStart w:id="33" w:name="_Toc32896812"/>
      <w:r w:rsidRPr="00A353E9">
        <w:t>Revisorernas bedömning var att det finns många oklarheter i statens rel</w:t>
      </w:r>
      <w:r w:rsidRPr="00A353E9">
        <w:t>a</w:t>
      </w:r>
      <w:r w:rsidRPr="00A353E9">
        <w:t>tion till kommunerna. Det är oklart hur de statliga utjämnings- och bidrag</w:t>
      </w:r>
      <w:r w:rsidRPr="00A353E9">
        <w:t>s</w:t>
      </w:r>
      <w:r w:rsidRPr="00A353E9">
        <w:t>systemen påverkar kommunernas ekonomi. Oklarheterna beror bl.a. på b</w:t>
      </w:r>
      <w:r w:rsidRPr="00A353E9">
        <w:t>i</w:t>
      </w:r>
      <w:r w:rsidRPr="00A353E9">
        <w:t>dragens utformning och de beräkningsgrunder som tillämpas.</w:t>
      </w:r>
      <w:r w:rsidRPr="00A353E9">
        <w:rPr>
          <w:sz w:val="20"/>
        </w:rPr>
        <w:t xml:space="preserve"> </w:t>
      </w:r>
      <w:r w:rsidRPr="00A353E9">
        <w:t>Ständiga fö</w:t>
      </w:r>
      <w:r w:rsidRPr="00A353E9">
        <w:t>r</w:t>
      </w:r>
      <w:r w:rsidRPr="00A353E9">
        <w:t>ändringar medför att det blir svårt att utvärdera utjämnings- och bidragss</w:t>
      </w:r>
      <w:r w:rsidRPr="00A353E9">
        <w:t>y</w:t>
      </w:r>
      <w:r w:rsidRPr="00A353E9">
        <w:t>stemens effekter. Dessutom överlappar olika delar av bidragssystemen va</w:t>
      </w:r>
      <w:r w:rsidRPr="00A353E9">
        <w:t>r</w:t>
      </w:r>
      <w:r w:rsidRPr="00A353E9">
        <w:t xml:space="preserve">andra. Exempelvis kompenseras kommuner för befolkningens åldersstruktur i både utjämningssystemet och det generella statsbidraget. Revisorerna ansåg </w:t>
      </w:r>
      <w:r w:rsidRPr="00A353E9">
        <w:t>att det behövs analyser av statsbidragens effekter. Även redovisningen av statsbidrag behöver förbättras. Innebörden av kommunallagens krav på en budget i balans behöver tydliggöras. Nuvarande utformning av balanskravet kan tolkas som att kommuner och landsting själva avgör om de uppfyller balanskravet. Revisorerna ansåg att det är viktigt att kravet efterlevs. Frågan om san</w:t>
      </w:r>
      <w:r w:rsidRPr="00A353E9">
        <w:t>k</w:t>
      </w:r>
      <w:r w:rsidRPr="00A353E9">
        <w:t xml:space="preserve">tioner behöver utredas. </w:t>
      </w:r>
    </w:p>
    <w:p w:rsidR="002E21FD" w:rsidRPr="00A353E9" w:rsidRDefault="002E21FD">
      <w:pPr>
        <w:pStyle w:val="Rubrik2"/>
        <w:numPr>
          <w:ilvl w:val="0"/>
          <w:numId w:val="0"/>
        </w:numPr>
      </w:pPr>
      <w:bookmarkStart w:id="34" w:name="_Toc49075317"/>
      <w:r w:rsidRPr="00A353E9">
        <w:t>Skrivelser till regeringen</w:t>
      </w:r>
      <w:bookmarkEnd w:id="34"/>
      <w:r w:rsidRPr="00A353E9">
        <w:t xml:space="preserve"> </w:t>
      </w:r>
      <w:bookmarkEnd w:id="32"/>
      <w:bookmarkEnd w:id="33"/>
    </w:p>
    <w:p w:rsidR="002E21FD" w:rsidRPr="00A353E9" w:rsidRDefault="002E21FD">
      <w:pPr>
        <w:pStyle w:val="R3"/>
      </w:pPr>
      <w:r w:rsidRPr="00A353E9">
        <w:t>Ekonomiadministrativa krav på små myndigheter</w:t>
      </w:r>
    </w:p>
    <w:p w:rsidR="002E21FD" w:rsidRPr="00A353E9" w:rsidRDefault="002E21FD">
      <w:pPr>
        <w:pStyle w:val="R4"/>
        <w:spacing w:before="123"/>
      </w:pPr>
      <w:r w:rsidRPr="00A353E9">
        <w:t>Skrivelse till regeringen den 5 juni 2003</w:t>
      </w:r>
    </w:p>
    <w:p w:rsidR="002E21FD" w:rsidRPr="00A353E9" w:rsidRDefault="002E21FD">
      <w:pPr>
        <w:rPr>
          <w:rFonts w:ascii="Arial" w:hAnsi="Arial"/>
        </w:rPr>
      </w:pPr>
      <w:r w:rsidRPr="00A353E9">
        <w:t>Den ekonomiska styrningen i staten förutsätter omfattande rapportering av ekonomisk information från myndigheterna till bl.a. regeringen och Ekon</w:t>
      </w:r>
      <w:r w:rsidRPr="00A353E9">
        <w:t>o</w:t>
      </w:r>
      <w:r w:rsidRPr="00A353E9">
        <w:t>mistyrningsverket. Regeringen ställer dock samma krav på återrapportering och på ekonomiadministration oavsett om myndigheten är stor eller liten. Det innebär att små myndigheter måste avsätta förhållandevis stora resurser för att förse regeringen och Ekonomistyrningsverket med information. Revis</w:t>
      </w:r>
      <w:r w:rsidRPr="00A353E9">
        <w:t>o</w:t>
      </w:r>
      <w:r w:rsidRPr="00A353E9">
        <w:t>rerna menade att flera områden inom ekonomiadministrationen kan förenklas för små myndigheter. Det gäller bl.a. motpartsredovisningen, som innebär tidsödande kontroller, och delårsrapporten, som innebär omfattande</w:t>
      </w:r>
      <w:r w:rsidRPr="00A353E9">
        <w:t xml:space="preserve"> arbetsi</w:t>
      </w:r>
      <w:r w:rsidRPr="00A353E9">
        <w:t>n</w:t>
      </w:r>
      <w:r w:rsidRPr="00A353E9">
        <w:t>satser. Revisorerna har uppmärksammat att både Finansdepartementet och Ekonomistyrningsverket ser över de ekonomiadministrativa kraven på små myndigheter. Revisorerna överlämnade sin rapport för vidare behandling inom det arbete som pågår. Revisorerna förutsatte att regeringen redovisar för riksdagen vilka åtgärder man vidtar för att minska ekonomiadministrati</w:t>
      </w:r>
      <w:r w:rsidRPr="00A353E9">
        <w:t>o</w:t>
      </w:r>
      <w:r w:rsidRPr="00A353E9">
        <w:t>nen för små myndigheter.</w:t>
      </w:r>
    </w:p>
    <w:p w:rsidR="002E21FD" w:rsidRPr="00A353E9" w:rsidRDefault="002E21FD">
      <w:pPr>
        <w:pStyle w:val="R3"/>
      </w:pPr>
      <w:r w:rsidRPr="00A353E9">
        <w:t>Världsläget – diplomaternas rapporter till UD</w:t>
      </w:r>
    </w:p>
    <w:p w:rsidR="002E21FD" w:rsidRPr="00A353E9" w:rsidRDefault="002E21FD">
      <w:pPr>
        <w:pStyle w:val="R4"/>
        <w:spacing w:before="123"/>
      </w:pPr>
      <w:r w:rsidRPr="00A353E9">
        <w:t>Skrivelse till regeringen den 5 juni 2003</w:t>
      </w:r>
    </w:p>
    <w:p w:rsidR="002E21FD" w:rsidRPr="00A353E9" w:rsidRDefault="002E21FD">
      <w:pPr>
        <w:pStyle w:val="Brdtext"/>
      </w:pPr>
      <w:r w:rsidRPr="00A353E9">
        <w:t>Revisorerna har granskat hur utrikesförvaltningen fullgör sin uppgift att bevaka och rapportera om händelseutvecklingen i olika länder. Varje år skickar svenska diplomater omkring 30 000 rapporter till UD. Verksamheten beräknas kosta 250 miljoner kronor. Vad får utrikesförvaltningen och andra intre</w:t>
      </w:r>
      <w:r w:rsidRPr="00A353E9">
        <w:t>s</w:t>
      </w:r>
      <w:r w:rsidRPr="00A353E9">
        <w:t>senter ut av denna verksamhet?</w:t>
      </w:r>
    </w:p>
    <w:p w:rsidR="002E21FD" w:rsidRPr="00A353E9" w:rsidRDefault="002E21FD">
      <w:pPr>
        <w:spacing w:before="0"/>
        <w:ind w:firstLine="170"/>
      </w:pPr>
      <w:r w:rsidRPr="00A353E9">
        <w:t>Vad UD vill när det gäller rapporterna överensstämmer inte med hur det förhåller sig i praktiken. UD vill att rapporterna ska vara underlag för beslut i UD och övriga Regeringskansliet. I praktiken handlar många rapporter om frågor som inte är relevanta för Regeringskansliets arbete. Det kan också dröja upp till ett dygn innan brådskande information når ansvariga handlä</w:t>
      </w:r>
      <w:r w:rsidRPr="00A353E9">
        <w:t>g</w:t>
      </w:r>
      <w:r w:rsidRPr="00A353E9">
        <w:t>gare. UD vill ha färre rapporter. I praktiken fortsätter</w:t>
      </w:r>
      <w:r w:rsidRPr="00A353E9">
        <w:rPr>
          <w:sz w:val="20"/>
        </w:rPr>
        <w:t xml:space="preserve"> </w:t>
      </w:r>
      <w:r w:rsidRPr="00A353E9">
        <w:t>utlandsmyndigheterna att skicka hem rapporter som inte behövs. UD vill att rapporternas innehåll ska utformas i enlighet med beställningar från UD. I praktiken avgör u</w:t>
      </w:r>
      <w:r w:rsidRPr="00A353E9">
        <w:t>t</w:t>
      </w:r>
      <w:r w:rsidRPr="00A353E9">
        <w:t>landsmyndigheterna vilka rapporter som skickas till UD. UD vill att rappo</w:t>
      </w:r>
      <w:r w:rsidRPr="00A353E9">
        <w:t>r</w:t>
      </w:r>
      <w:r w:rsidRPr="00A353E9">
        <w:t>terna sprids till så många som möjligt – både inom och utanför UD. I prakt</w:t>
      </w:r>
      <w:r w:rsidRPr="00A353E9">
        <w:t>i</w:t>
      </w:r>
      <w:r w:rsidRPr="00A353E9">
        <w:t>ken är många rapporter hemligstämplade. Rapporterna sprids också på ett osystematiskt sätt. Revisorerna konstaterade att diplomaterna har</w:t>
      </w:r>
      <w:r w:rsidRPr="00A353E9">
        <w:t xml:space="preserve"> tillgång till unika källor och beskriver händelser som inte tas upp i medierna. Rapporte</w:t>
      </w:r>
      <w:r w:rsidRPr="00A353E9">
        <w:t>r</w:t>
      </w:r>
      <w:r w:rsidRPr="00A353E9">
        <w:t>na används dock inte i den omfattning som de skulle kunna användas.</w:t>
      </w:r>
    </w:p>
    <w:p w:rsidR="002E21FD" w:rsidRPr="00A353E9" w:rsidRDefault="002E21FD">
      <w:pPr>
        <w:spacing w:before="0"/>
        <w:ind w:firstLine="170"/>
      </w:pPr>
      <w:r w:rsidRPr="00A353E9">
        <w:t>Revisorerna föreslog att UD skulle komplettera sina riktlinjer för rapport</w:t>
      </w:r>
      <w:r w:rsidRPr="00A353E9">
        <w:t>e</w:t>
      </w:r>
      <w:r w:rsidRPr="00A353E9">
        <w:t>ring så att det tydligt framgår att rapporteringen ska inriktas på Regering</w:t>
      </w:r>
      <w:r w:rsidRPr="00A353E9">
        <w:t>s</w:t>
      </w:r>
      <w:r w:rsidRPr="00A353E9">
        <w:t>kansliets behov av underlag för sin ärendeberedning och att rapporteringen i huvudsak ska beställas av Regeringskansliet. Revisorerna föreslog också att UD skulle omprioritera resurser till de enheter som tar emot merparten av rapporterna. Systemen för att sända och sprida rapporterna bör förbättras, bl.a. ska kurirpost inte användas för rapporter. Revisorerna föreslog även åtgärder för att minska hemligstämplingen och för att rati</w:t>
      </w:r>
      <w:r w:rsidRPr="00A353E9">
        <w:t>onalisera arkivha</w:t>
      </w:r>
      <w:r w:rsidRPr="00A353E9">
        <w:t>n</w:t>
      </w:r>
      <w:r w:rsidRPr="00A353E9">
        <w:t xml:space="preserve">teringen. </w:t>
      </w:r>
    </w:p>
    <w:p w:rsidR="002E21FD" w:rsidRPr="00A353E9" w:rsidRDefault="002E21FD">
      <w:pPr>
        <w:pStyle w:val="R3"/>
      </w:pPr>
      <w:r w:rsidRPr="00A353E9">
        <w:t>Kulturarvet och rörliga bilder</w:t>
      </w:r>
    </w:p>
    <w:p w:rsidR="002E21FD" w:rsidRPr="00A353E9" w:rsidRDefault="002E21FD">
      <w:pPr>
        <w:pStyle w:val="R4"/>
        <w:spacing w:before="123"/>
      </w:pPr>
      <w:r w:rsidRPr="00A353E9">
        <w:t>Skrivelse till regeringen den 5 juni 2003</w:t>
      </w:r>
    </w:p>
    <w:p w:rsidR="002E21FD" w:rsidRPr="00A353E9" w:rsidRDefault="002E21FD">
      <w:pPr>
        <w:pStyle w:val="Brdtext"/>
      </w:pPr>
      <w:r w:rsidRPr="00A353E9">
        <w:t>Revisorerna konstaterade att det område som rör kulturarvet och rörliga bilder är av stor betydelse för många människor. Området hanteras av flera myndigheter och institutioner och kostnaderna är av allt att döma höga. R</w:t>
      </w:r>
      <w:r w:rsidRPr="00A353E9">
        <w:t>e</w:t>
      </w:r>
      <w:r w:rsidRPr="00A353E9">
        <w:t xml:space="preserve">geringen har emellertid inte givit någon vägledning vad gäller inriktning eller avgränsning av verksamheten. Regeringen har inte heller redovisat vare sig verksamhetens faktiska behov eller den ekonomiska omslutningen. </w:t>
      </w:r>
    </w:p>
    <w:p w:rsidR="002E21FD" w:rsidRPr="00A353E9" w:rsidRDefault="002E21FD">
      <w:pPr>
        <w:pStyle w:val="Brdtext"/>
        <w:spacing w:before="0"/>
        <w:ind w:firstLine="170"/>
      </w:pPr>
      <w:r w:rsidRPr="00A353E9">
        <w:t>Under Filminstitutet har en filmvårdscentral i Grängesberg inrättats. Up</w:t>
      </w:r>
      <w:r w:rsidRPr="00A353E9">
        <w:t>p</w:t>
      </w:r>
      <w:r w:rsidRPr="00A353E9">
        <w:t>giften är att inventera och ta hand om landets filmmaterial. Kunskapen om det material som ska samlas in och tas om hand är emellertid dålig. Avsikten är att riksdagen ska fatta beslut om utbyggnaden i etapper. Revisorerna ifr</w:t>
      </w:r>
      <w:r w:rsidRPr="00A353E9">
        <w:t>å</w:t>
      </w:r>
      <w:r w:rsidRPr="00A353E9">
        <w:t>gasatte ett förfaringssätt med etappvisa beslut.</w:t>
      </w:r>
    </w:p>
    <w:p w:rsidR="002E21FD" w:rsidRPr="00A353E9" w:rsidRDefault="002E21FD">
      <w:pPr>
        <w:spacing w:before="0"/>
        <w:ind w:firstLine="170"/>
      </w:pPr>
      <w:r w:rsidRPr="00A353E9">
        <w:t>Andra problem är oklarheterna om både bildbeståndet och de begrepp som används, t.ex. fiktiv och icke-fiktiv film eller dokumentärfilm. Uppfattnin</w:t>
      </w:r>
      <w:r w:rsidRPr="00A353E9">
        <w:t>g</w:t>
      </w:r>
      <w:r w:rsidRPr="00A353E9">
        <w:t>arna om vad begreppet kulturarv ska innebära och hur det ska tillämpas går också isär. Det saknas dessutom enhetliga principer för katalogisering och register av bildmaterialet, vilket gör området svårt att öve</w:t>
      </w:r>
      <w:r w:rsidRPr="00A353E9">
        <w:t>r</w:t>
      </w:r>
      <w:r w:rsidRPr="00A353E9">
        <w:t xml:space="preserve">blicka. </w:t>
      </w:r>
    </w:p>
    <w:p w:rsidR="002E21FD" w:rsidRPr="00A353E9" w:rsidRDefault="002E21FD">
      <w:pPr>
        <w:spacing w:before="0"/>
        <w:ind w:firstLine="170"/>
      </w:pPr>
      <w:r w:rsidRPr="00A353E9">
        <w:t>Revisorerna föreslog att regeringen tar fram en strategi med principiella ställningstaganden och prioriteringar inom området. Flera frågor behöver klargöras inför fortsatta beslut</w:t>
      </w:r>
      <w:r w:rsidRPr="00A353E9">
        <w:rPr>
          <w:i/>
        </w:rPr>
        <w:t>.</w:t>
      </w:r>
      <w:r w:rsidRPr="00A353E9">
        <w:t xml:space="preserve"> Bland annat krävs ekonomiska anal</w:t>
      </w:r>
      <w:r w:rsidRPr="00A353E9">
        <w:t>y</w:t>
      </w:r>
      <w:r w:rsidRPr="00A353E9">
        <w:t>ser.</w:t>
      </w:r>
    </w:p>
    <w:p w:rsidR="002E21FD" w:rsidRPr="00A353E9" w:rsidRDefault="002E21FD">
      <w:pPr>
        <w:pStyle w:val="Rubrik2"/>
        <w:numPr>
          <w:ilvl w:val="0"/>
          <w:numId w:val="0"/>
        </w:numPr>
      </w:pPr>
      <w:bookmarkStart w:id="35" w:name="_Toc31794692"/>
      <w:bookmarkStart w:id="36" w:name="_Toc32896813"/>
      <w:bookmarkStart w:id="37" w:name="_Toc49075318"/>
      <w:r w:rsidRPr="00A353E9">
        <w:t>Informationsrapporter</w:t>
      </w:r>
      <w:bookmarkEnd w:id="37"/>
      <w:r w:rsidRPr="00A353E9">
        <w:t xml:space="preserve"> </w:t>
      </w:r>
      <w:bookmarkEnd w:id="35"/>
      <w:bookmarkEnd w:id="36"/>
    </w:p>
    <w:p w:rsidR="002E21FD" w:rsidRPr="00A353E9" w:rsidRDefault="002E21FD">
      <w:r w:rsidRPr="00A353E9">
        <w:t>Revisorerna har genomfört besök hos myndigheter m.fl. för att få inform</w:t>
      </w:r>
      <w:r w:rsidRPr="00A353E9">
        <w:t>a</w:t>
      </w:r>
      <w:r w:rsidRPr="00A353E9">
        <w:t>tion i aktuella frågor. Informationen har redovisats i särskilda, som regel mindre omfattande rapporter. Under första halvåret 2003 har följande info</w:t>
      </w:r>
      <w:r w:rsidRPr="00A353E9">
        <w:t>r</w:t>
      </w:r>
      <w:r w:rsidRPr="00A353E9">
        <w:t>mationsrapporter uta</w:t>
      </w:r>
      <w:r w:rsidRPr="00A353E9">
        <w:t>r</w:t>
      </w:r>
      <w:r w:rsidRPr="00A353E9">
        <w:t xml:space="preserve">betats: </w:t>
      </w:r>
    </w:p>
    <w:p w:rsidR="002E21FD" w:rsidRPr="00A353E9" w:rsidRDefault="002E21FD">
      <w:pPr>
        <w:pStyle w:val="R3"/>
      </w:pPr>
      <w:r w:rsidRPr="00A353E9">
        <w:t>Ekonomiadministrativa krav på små myndigheter</w:t>
      </w:r>
    </w:p>
    <w:p w:rsidR="002E21FD" w:rsidRPr="00A353E9" w:rsidRDefault="002E21FD">
      <w:pPr>
        <w:pStyle w:val="R4"/>
        <w:spacing w:before="123"/>
      </w:pPr>
      <w:r w:rsidRPr="00A353E9">
        <w:t>Informationsrapport 2002/03:1</w:t>
      </w:r>
    </w:p>
    <w:p w:rsidR="002E21FD" w:rsidRPr="00A353E9" w:rsidRDefault="002E21FD">
      <w:r w:rsidRPr="00A353E9">
        <w:t>Denna informationsrappport avslutades med en skrivelse till regeringen; se ovan.</w:t>
      </w:r>
    </w:p>
    <w:p w:rsidR="002E21FD" w:rsidRPr="00A353E9" w:rsidRDefault="002E21FD">
      <w:pPr>
        <w:pStyle w:val="R3"/>
      </w:pPr>
      <w:r w:rsidRPr="00A353E9">
        <w:t>Kulturarvet och rörliga bilder</w:t>
      </w:r>
    </w:p>
    <w:p w:rsidR="002E21FD" w:rsidRPr="00A353E9" w:rsidRDefault="002E21FD">
      <w:pPr>
        <w:pStyle w:val="R4"/>
        <w:spacing w:before="123"/>
      </w:pPr>
      <w:r w:rsidRPr="00A353E9">
        <w:t>Informationsrapport 2002/03:2</w:t>
      </w:r>
    </w:p>
    <w:p w:rsidR="002E21FD" w:rsidRPr="00A353E9" w:rsidRDefault="002E21FD">
      <w:r w:rsidRPr="00A353E9">
        <w:t>Denna informationsrappport avslutades med en skrivelse till regeringen; se ovan.</w:t>
      </w:r>
    </w:p>
    <w:p w:rsidR="002E21FD" w:rsidRPr="00A353E9" w:rsidRDefault="002E21FD">
      <w:pPr>
        <w:pStyle w:val="R3"/>
      </w:pPr>
      <w:r w:rsidRPr="00A353E9">
        <w:t>Tillsyn inom transportområdet</w:t>
      </w:r>
    </w:p>
    <w:p w:rsidR="002E21FD" w:rsidRPr="00A353E9" w:rsidRDefault="002E21FD">
      <w:pPr>
        <w:pStyle w:val="R4"/>
        <w:spacing w:before="123"/>
      </w:pPr>
      <w:r w:rsidRPr="00A353E9">
        <w:t>Informationsrapport 2002/03:3</w:t>
      </w:r>
    </w:p>
    <w:p w:rsidR="002E21FD" w:rsidRPr="00A353E9" w:rsidRDefault="002E21FD">
      <w:r w:rsidRPr="00A353E9">
        <w:t>Revisorerna har under det senaste decenniet genomfört flera granskningar som på olika sätt berört tillsynsfrågor, bl.a. tillsyn av spårbunden trafik och sjöfart. Hur tillsynen inom transportområdet ska vara ordnad är fortfarande en aktuell fråga. Revisorerna ordnade därför en intern utfrågning i detta ämne den 7 maj 2003. Inbjudna var företrädare för Näringsdepartementet och de fyra inspektionerna inom transportområdet. Revisorerna önskade få reda på hur förutsättningarna för tillsynen ser ut inom respekti</w:t>
      </w:r>
      <w:r w:rsidRPr="00A353E9">
        <w:t>ve transportområde samt hur regeringen och inspektionerna arbetar för att u</w:t>
      </w:r>
      <w:r w:rsidRPr="00A353E9">
        <w:t>t</w:t>
      </w:r>
      <w:r w:rsidRPr="00A353E9">
        <w:t xml:space="preserve">veckla tillsynen. </w:t>
      </w:r>
    </w:p>
    <w:p w:rsidR="002E21FD" w:rsidRPr="00A353E9" w:rsidRDefault="002E21FD">
      <w:pPr>
        <w:spacing w:before="0"/>
      </w:pPr>
      <w:r w:rsidRPr="00A353E9">
        <w:t>Frågorna gällde:</w:t>
      </w:r>
    </w:p>
    <w:p w:rsidR="002E21FD" w:rsidRPr="00A353E9" w:rsidRDefault="002E21FD">
      <w:pPr>
        <w:pStyle w:val="Normaltindrag"/>
        <w:numPr>
          <w:ilvl w:val="0"/>
          <w:numId w:val="126"/>
        </w:numPr>
      </w:pPr>
      <w:r w:rsidRPr="00A353E9">
        <w:t>lagstiftning och inspektionens ställning</w:t>
      </w:r>
    </w:p>
    <w:p w:rsidR="002E21FD" w:rsidRPr="00A353E9" w:rsidRDefault="002E21FD">
      <w:pPr>
        <w:pStyle w:val="Normaltindrag"/>
        <w:numPr>
          <w:ilvl w:val="0"/>
          <w:numId w:val="126"/>
        </w:numPr>
      </w:pPr>
      <w:r w:rsidRPr="00A353E9">
        <w:t>organisation – tillsynsansvarets fördelning samt förhållandet till ver</w:t>
      </w:r>
      <w:r w:rsidRPr="00A353E9">
        <w:t>k</w:t>
      </w:r>
      <w:r w:rsidRPr="00A353E9">
        <w:t>samhetsutövare och modermyndighet</w:t>
      </w:r>
    </w:p>
    <w:p w:rsidR="002E21FD" w:rsidRPr="00A353E9" w:rsidRDefault="002E21FD">
      <w:pPr>
        <w:pStyle w:val="Normaltindrag"/>
        <w:numPr>
          <w:ilvl w:val="0"/>
          <w:numId w:val="126"/>
        </w:numPr>
      </w:pPr>
      <w:r w:rsidRPr="00A353E9">
        <w:t>informationssystem, analytiska verktyg och kunskaper om det som ska tillses</w:t>
      </w:r>
    </w:p>
    <w:p w:rsidR="002E21FD" w:rsidRPr="00A353E9" w:rsidRDefault="002E21FD">
      <w:pPr>
        <w:pStyle w:val="Normaltindrag"/>
        <w:numPr>
          <w:ilvl w:val="0"/>
          <w:numId w:val="126"/>
        </w:numPr>
      </w:pPr>
      <w:r w:rsidRPr="00A353E9">
        <w:t>finansieringen av tillsynen</w:t>
      </w:r>
    </w:p>
    <w:p w:rsidR="002E21FD" w:rsidRPr="00A353E9" w:rsidRDefault="002E21FD">
      <w:pPr>
        <w:pStyle w:val="Normaltindrag"/>
        <w:numPr>
          <w:ilvl w:val="0"/>
          <w:numId w:val="126"/>
        </w:numPr>
      </w:pPr>
      <w:r w:rsidRPr="00A353E9">
        <w:t>avregleringens och de internationella regelsystemens inverkan på tills</w:t>
      </w:r>
      <w:r w:rsidRPr="00A353E9">
        <w:t>y</w:t>
      </w:r>
      <w:r w:rsidRPr="00A353E9">
        <w:t>nen</w:t>
      </w:r>
    </w:p>
    <w:p w:rsidR="002E21FD" w:rsidRPr="00A353E9" w:rsidRDefault="002E21FD">
      <w:r w:rsidRPr="00A353E9">
        <w:t>Revisorerna ansåg att regeringens arbete med att stärka de olika inspekti</w:t>
      </w:r>
      <w:r w:rsidRPr="00A353E9">
        <w:t>o</w:t>
      </w:r>
      <w:r w:rsidRPr="00A353E9">
        <w:t>nernas ställning – i lagstiftningen och i övrigt – bör intensifi</w:t>
      </w:r>
      <w:r w:rsidRPr="00A353E9">
        <w:t>e</w:t>
      </w:r>
      <w:r w:rsidRPr="00A353E9">
        <w:t xml:space="preserve">ras. </w:t>
      </w:r>
    </w:p>
    <w:p w:rsidR="002E21FD" w:rsidRPr="00A353E9" w:rsidRDefault="002E21FD">
      <w:pPr>
        <w:pStyle w:val="R3"/>
      </w:pPr>
      <w:r w:rsidRPr="00A353E9">
        <w:t>Rikstrafiken – till vilken nytta?</w:t>
      </w:r>
    </w:p>
    <w:p w:rsidR="002E21FD" w:rsidRPr="00A353E9" w:rsidRDefault="002E21FD">
      <w:pPr>
        <w:pStyle w:val="R4"/>
        <w:spacing w:before="123"/>
      </w:pPr>
      <w:r w:rsidRPr="00A353E9">
        <w:t>Informationsrapport 2002/03:4</w:t>
      </w:r>
    </w:p>
    <w:p w:rsidR="002E21FD" w:rsidRPr="00A353E9" w:rsidRDefault="002E21FD">
      <w:r w:rsidRPr="00A353E9">
        <w:t>Rikstrafiken svarar bl.a. för statens upphandling av transportpolitiskt motiv</w:t>
      </w:r>
      <w:r w:rsidRPr="00A353E9">
        <w:t>e</w:t>
      </w:r>
      <w:r w:rsidRPr="00A353E9">
        <w:t>rad interregional kollektiv persontrafik som inte upprätthålls i trafikhuvu</w:t>
      </w:r>
      <w:r w:rsidRPr="00A353E9">
        <w:t>d</w:t>
      </w:r>
      <w:r w:rsidRPr="00A353E9">
        <w:t>männens regi och där det saknas förutsättningar för kommersiell drift. Enligt regleringsbrevet ska Rikstrafiken kontinuerligt utvärdera nyttan, eller den samhällsekonomiska avkastningen, av den upphan</w:t>
      </w:r>
      <w:r w:rsidRPr="00A353E9">
        <w:t>d</w:t>
      </w:r>
      <w:r w:rsidRPr="00A353E9">
        <w:t>lade trafiken.</w:t>
      </w:r>
    </w:p>
    <w:p w:rsidR="002E21FD" w:rsidRPr="00A353E9" w:rsidRDefault="002E21FD">
      <w:pPr>
        <w:spacing w:before="0"/>
        <w:ind w:firstLine="170"/>
      </w:pPr>
      <w:r w:rsidRPr="00A353E9">
        <w:t>Utgångspunkten för revisorernas informationsbesök var en analys av två upphandlingar. En upphandling avsåg tågtrafik och en flygtrafik. Rikstraf</w:t>
      </w:r>
      <w:r w:rsidRPr="00A353E9">
        <w:t>i</w:t>
      </w:r>
      <w:r w:rsidRPr="00A353E9">
        <w:t xml:space="preserve">ken skulle redovisa vilka analyser av nyttan som låg bakom dessa bägge upphandlingar. </w:t>
      </w:r>
    </w:p>
    <w:p w:rsidR="002E21FD" w:rsidRPr="00A353E9" w:rsidRDefault="002E21FD">
      <w:pPr>
        <w:spacing w:before="0"/>
        <w:ind w:firstLine="170"/>
      </w:pPr>
      <w:r w:rsidRPr="00A353E9">
        <w:t>Revisorerna drog slutsatsen att Rikstrafiken inte beräknar nyttan av den upphandlade trafiken. Därmed blir det svårt att bedöma upphandlingarna ur ett samhällsekonomiskt perspektiv. Det går inte att utifrån Rikstrafikens underlag bedöma om trafiken skulle ha upphandlats eller inte. Revisorerna informerades om att det pågår ett arbete vid Rikstrafiken i syfte att utveckla metoder och indikatorer för att belysa nyttan av d</w:t>
      </w:r>
      <w:r w:rsidRPr="00A353E9">
        <w:t>en upphandlade trafiken. Enligt revisorernas bedömning är det viktigt att arbetet fortsätter och utmy</w:t>
      </w:r>
      <w:r w:rsidRPr="00A353E9">
        <w:t>n</w:t>
      </w:r>
      <w:r w:rsidRPr="00A353E9">
        <w:t>nar i metoder som kan få praktisk användning. Revisorerna utgick från att regeringen noggrant följer det utvecklingsarbete som pågår.</w:t>
      </w:r>
    </w:p>
    <w:p w:rsidR="002E21FD" w:rsidRPr="00A353E9" w:rsidRDefault="002E21FD">
      <w:pPr>
        <w:spacing w:before="0"/>
        <w:ind w:firstLine="170"/>
      </w:pPr>
      <w:r w:rsidRPr="00A353E9">
        <w:t>Revisorerna informerades även om Rikstrafikens upphandlingar av flygtr</w:t>
      </w:r>
      <w:r w:rsidRPr="00A353E9">
        <w:t>a</w:t>
      </w:r>
      <w:r w:rsidRPr="00A353E9">
        <w:t>fik i Norrlandslänen och linjernas sträckning. Enligt revisorernas bedömning bör möjligheterna att i större utsträckning utnyttja matartrafik till flygplatse</w:t>
      </w:r>
      <w:r w:rsidRPr="00A353E9">
        <w:t>r</w:t>
      </w:r>
      <w:r w:rsidRPr="00A353E9">
        <w:t>na i t.ex. Luleå, Umeå och Östersund prövas. Då skulle de kommersiella linjer till Arlanda som redan finns kunna utnyttjas i högre grad. Regeringen har gett Rikstrafiken i uppdrag att bl.a. utreda sådana frågor, men inte angivit någon tidpunkt för när uppdraget ska redovisas. Enligt revisorernas bedö</w:t>
      </w:r>
      <w:r w:rsidRPr="00A353E9">
        <w:t>m</w:t>
      </w:r>
      <w:r w:rsidRPr="00A353E9">
        <w:t>ning bör frågorna utredas skyndsamt, så att utredni</w:t>
      </w:r>
      <w:r w:rsidRPr="00A353E9">
        <w:t>ngsresultaten så snabbt som möjligt kan läggas till grund för kommande upphandlingar.</w:t>
      </w:r>
    </w:p>
    <w:p w:rsidR="002E21FD" w:rsidRPr="00A353E9" w:rsidRDefault="002E21FD">
      <w:pPr>
        <w:pStyle w:val="R3"/>
      </w:pPr>
      <w:r w:rsidRPr="00A353E9">
        <w:t>Ensamkommande barn</w:t>
      </w:r>
    </w:p>
    <w:p w:rsidR="002E21FD" w:rsidRPr="00A353E9" w:rsidRDefault="002E21FD">
      <w:pPr>
        <w:pStyle w:val="R4"/>
        <w:spacing w:before="123"/>
      </w:pPr>
      <w:r w:rsidRPr="00A353E9">
        <w:t>Informationsrapport 2002/03:5</w:t>
      </w:r>
    </w:p>
    <w:p w:rsidR="002E21FD" w:rsidRPr="00A353E9" w:rsidRDefault="002E21FD">
      <w:r w:rsidRPr="00A353E9">
        <w:t>Flera hundra barn under 18 år kommer varje år till Sverige utan vårdnadsh</w:t>
      </w:r>
      <w:r w:rsidRPr="00A353E9">
        <w:t>a</w:t>
      </w:r>
      <w:r w:rsidRPr="00A353E9">
        <w:t>vare. De flesta är tonårspojkar. De hamnar mellan två lagar – lagen om mot</w:t>
      </w:r>
      <w:r w:rsidRPr="00A353E9">
        <w:t>t</w:t>
      </w:r>
      <w:r w:rsidRPr="00A353E9">
        <w:t>agande av asylsökande, som inte tillåter asylansökningar från den som är omyndig, och socialtjänstlagen, som inte tillämpas fullt ut av alla kommuner. Även Migrationsverket bryter mot lagen genom att godta asylansökningar från omy</w:t>
      </w:r>
      <w:r w:rsidRPr="00A353E9">
        <w:t>n</w:t>
      </w:r>
      <w:r w:rsidRPr="00A353E9">
        <w:t>diga.</w:t>
      </w:r>
    </w:p>
    <w:p w:rsidR="002E21FD" w:rsidRPr="00A353E9" w:rsidRDefault="002E21FD">
      <w:pPr>
        <w:spacing w:before="0"/>
        <w:ind w:firstLine="170"/>
      </w:pPr>
      <w:r w:rsidRPr="00A353E9">
        <w:t>I juni 2002 lämnade Migrationsverket och Svenska Kommunförbundet ett förslag som innebar att Migrationsverket ska utreda barnens asylskäl och fatta beslut i asylärendet, medan kommunernas socialtjäns</w:t>
      </w:r>
      <w:r w:rsidRPr="00A353E9">
        <w:t>t ska ansvara för omhändertagandet. Frågan om statens ersättning till kommunerna har fått en tillfällig lösning genom att extra medel avsatts i tilläggsbudgeten för 2003. De principiella frågorna är dock fortfarande olösta. Under våren 2003 til</w:t>
      </w:r>
      <w:r w:rsidRPr="00A353E9">
        <w:t>l</w:t>
      </w:r>
      <w:r w:rsidRPr="00A353E9">
        <w:t>sattes en arbetsgrupp i Regeringskansliet med uppgift att fortsätta utre</w:t>
      </w:r>
      <w:r w:rsidRPr="00A353E9">
        <w:t>d</w:t>
      </w:r>
      <w:r w:rsidRPr="00A353E9">
        <w:t xml:space="preserve">ningsarbetet. De förändringar som kan följa av arbetsgruppens förslag kan träda i kraft tidigast år 2005. </w:t>
      </w:r>
    </w:p>
    <w:p w:rsidR="002E21FD" w:rsidRPr="00A353E9" w:rsidRDefault="002E21FD">
      <w:pPr>
        <w:spacing w:before="0"/>
        <w:ind w:firstLine="170"/>
      </w:pPr>
      <w:r w:rsidRPr="00A353E9">
        <w:t>Revisorerna ansåg att regeringen snarast bör lösa frågorna om mottagandet av de ensamko</w:t>
      </w:r>
      <w:r w:rsidRPr="00A353E9">
        <w:t>mmande barnen. Det gäller både ansvars- och ersättningsfr</w:t>
      </w:r>
      <w:r w:rsidRPr="00A353E9">
        <w:t>å</w:t>
      </w:r>
      <w:r w:rsidRPr="00A353E9">
        <w:t xml:space="preserve">gor, trygghets- och tillsynsfrågor. </w:t>
      </w:r>
    </w:p>
    <w:p w:rsidR="002E21FD" w:rsidRPr="00A353E9" w:rsidRDefault="002E21FD">
      <w:pPr>
        <w:pStyle w:val="R3"/>
      </w:pPr>
      <w:r w:rsidRPr="00A353E9">
        <w:t>Från kvarskatt till underskott på skattekonto</w:t>
      </w:r>
    </w:p>
    <w:p w:rsidR="002E21FD" w:rsidRPr="00A353E9" w:rsidRDefault="002E21FD">
      <w:pPr>
        <w:pStyle w:val="R4"/>
        <w:spacing w:before="123"/>
      </w:pPr>
      <w:r w:rsidRPr="00A353E9">
        <w:t>Informationsrapport 2002/03:6</w:t>
      </w:r>
    </w:p>
    <w:p w:rsidR="002E21FD" w:rsidRPr="00A353E9" w:rsidRDefault="002E21FD">
      <w:r w:rsidRPr="00A353E9">
        <w:t>Revisorerna har på eget initiativ besökt Riksskatteverket för att följa upp eventuella effekter av förändringen 1997 som innebar att den enskilde själv ska betala in sin skatteskuld. Enligt tidigare regler gjorde arbetsgivaren a</w:t>
      </w:r>
      <w:r w:rsidRPr="00A353E9">
        <w:t>v</w:t>
      </w:r>
      <w:r w:rsidRPr="00A353E9">
        <w:t>drag för den anställdes skatt under månaderna januari–mars året efter det att kvarskatten hade debiterats.</w:t>
      </w:r>
    </w:p>
    <w:p w:rsidR="002E21FD" w:rsidRPr="00A353E9" w:rsidRDefault="002E21FD">
      <w:pPr>
        <w:spacing w:before="0"/>
        <w:ind w:firstLine="170"/>
      </w:pPr>
      <w:bookmarkStart w:id="38" w:name="_Toc31794693"/>
      <w:bookmarkStart w:id="39" w:name="_Toc32896814"/>
      <w:r w:rsidRPr="00A353E9">
        <w:t xml:space="preserve">Granskningen visar att antalet personer (löntagare och pensionärer) som behövt betala in slutlig skatt i efterhand har minskat väsentligt sedan 1997 och att antalet personer med s.k. restförda skatteskulder minskat. Samtidigt ökade antalet indrivningsmål vid kronofogdemyndigheten de närmaste åren efter ändringen. </w:t>
      </w:r>
    </w:p>
    <w:p w:rsidR="002E21FD" w:rsidRPr="00A353E9" w:rsidRDefault="002E21FD">
      <w:pPr>
        <w:spacing w:before="0"/>
        <w:ind w:firstLine="170"/>
      </w:pPr>
      <w:r w:rsidRPr="00A353E9">
        <w:t>Revisorerna ansåg att Riksskatteverket borde ha undersökt orsaken till att skattemålen inom kronofogdemyndigheten ökade så dramatiskt samt särskilt informerat regeringen om denna utvec</w:t>
      </w:r>
      <w:r w:rsidRPr="00A353E9">
        <w:t>k</w:t>
      </w:r>
      <w:r w:rsidRPr="00A353E9">
        <w:t>ling.</w:t>
      </w:r>
    </w:p>
    <w:p w:rsidR="002E21FD" w:rsidRPr="00A353E9" w:rsidRDefault="002E21FD">
      <w:pPr>
        <w:spacing w:before="0"/>
        <w:ind w:firstLine="170"/>
      </w:pPr>
      <w:r w:rsidRPr="00A353E9">
        <w:t>Det är enligt revisorerna viktigt att effekterna av lagändringen 1997 följs upp. Den analys som Riksskatteverket påbörjat med anledning av revisore</w:t>
      </w:r>
      <w:r w:rsidRPr="00A353E9">
        <w:t>r</w:t>
      </w:r>
      <w:r w:rsidRPr="00A353E9">
        <w:t>nas besök bör delges regeringen. Därtill menade revisorerna att minibeloppet på 500 kr. för i vilka fall ärenden ska överlämnas till kronofogdemyndigh</w:t>
      </w:r>
      <w:r w:rsidRPr="00A353E9">
        <w:t>e</w:t>
      </w:r>
      <w:r w:rsidRPr="00A353E9">
        <w:t xml:space="preserve">ten, bör höjas; detta i syfte att avlasta myndigheten ärenden som gäller små belopp. </w:t>
      </w:r>
    </w:p>
    <w:p w:rsidR="002E21FD" w:rsidRPr="00A353E9" w:rsidRDefault="002E21FD">
      <w:pPr>
        <w:pStyle w:val="Rubrik2"/>
        <w:numPr>
          <w:ilvl w:val="0"/>
          <w:numId w:val="0"/>
        </w:numPr>
      </w:pPr>
      <w:bookmarkStart w:id="40" w:name="_Toc49075319"/>
      <w:r w:rsidRPr="00A353E9">
        <w:t>Övriga avslutade granskningsärenden</w:t>
      </w:r>
      <w:bookmarkEnd w:id="40"/>
      <w:r w:rsidRPr="00A353E9">
        <w:t xml:space="preserve"> </w:t>
      </w:r>
      <w:bookmarkEnd w:id="38"/>
      <w:bookmarkEnd w:id="39"/>
    </w:p>
    <w:p w:rsidR="002E21FD" w:rsidRPr="00A353E9" w:rsidRDefault="002E21FD">
      <w:pPr>
        <w:pStyle w:val="R3"/>
        <w:rPr>
          <w:caps/>
        </w:rPr>
      </w:pPr>
      <w:r w:rsidRPr="00A353E9">
        <w:t>Myndigheternas årsredovisningar – en anakronism</w:t>
      </w:r>
    </w:p>
    <w:p w:rsidR="002E21FD" w:rsidRPr="00A353E9" w:rsidRDefault="002E21FD">
      <w:pPr>
        <w:pStyle w:val="R4"/>
        <w:spacing w:before="123"/>
      </w:pPr>
      <w:r w:rsidRPr="00A353E9">
        <w:t>Rapport 2002/03:15</w:t>
      </w:r>
    </w:p>
    <w:p w:rsidR="002E21FD" w:rsidRPr="00A353E9" w:rsidRDefault="002E21FD">
      <w:r w:rsidRPr="00A353E9">
        <w:t xml:space="preserve">Statliga myndigheter lägger ned mycket arbete på sina årsredovisningar. Problemet är att knappast någon läser dem. Man vet inte heller riktigt vilka som </w:t>
      </w:r>
      <w:r w:rsidRPr="00A353E9">
        <w:rPr>
          <w:i/>
        </w:rPr>
        <w:t xml:space="preserve">ska </w:t>
      </w:r>
      <w:r w:rsidRPr="00A353E9">
        <w:t>läsa dem.</w:t>
      </w:r>
    </w:p>
    <w:p w:rsidR="002E21FD" w:rsidRPr="00A353E9" w:rsidRDefault="002E21FD">
      <w:pPr>
        <w:spacing w:before="0"/>
        <w:ind w:firstLine="170"/>
      </w:pPr>
      <w:r w:rsidRPr="00A353E9">
        <w:t>Revisorerna betecknade statliga myndigheters årsredovisningar som en anakronism. Myndigheterna informerar om sin verksamhet och sin organis</w:t>
      </w:r>
      <w:r w:rsidRPr="00A353E9">
        <w:t>a</w:t>
      </w:r>
      <w:r w:rsidRPr="00A353E9">
        <w:t>tion på nätet. Informationen kan fortlöpande hållas aktuell. Man behöver inte längre förlita sig till uppgifter som publiceras en gång per år. Revisorerna menade att årsredovisningarna kan förenklas. Det räcker med ekonomisk information och de redogörelser regeringen sä</w:t>
      </w:r>
      <w:r w:rsidRPr="00A353E9">
        <w:t>r</w:t>
      </w:r>
      <w:r w:rsidRPr="00A353E9">
        <w:t>skilt har begärt.</w:t>
      </w:r>
    </w:p>
    <w:p w:rsidR="002E21FD" w:rsidRPr="00A353E9" w:rsidRDefault="002E21FD">
      <w:pPr>
        <w:spacing w:before="0"/>
        <w:ind w:firstLine="170"/>
      </w:pPr>
      <w:r w:rsidRPr="00A353E9">
        <w:t>I årsredovisningarna beskriver myndigheterna sin verksamhet som fra</w:t>
      </w:r>
      <w:r w:rsidRPr="00A353E9">
        <w:t>m</w:t>
      </w:r>
      <w:r w:rsidRPr="00A353E9">
        <w:t>gångsrik och effektiv. I budgetunderlagen framhåller de däremot att målen inte alls har kunnat uppnås. Resurserna har inte räckt till. Revisorerna för</w:t>
      </w:r>
      <w:r w:rsidRPr="00A353E9">
        <w:t>e</w:t>
      </w:r>
      <w:r w:rsidRPr="00A353E9">
        <w:t>slog att både årsredovisningar och budgetunderlag ska publiceras på my</w:t>
      </w:r>
      <w:r w:rsidRPr="00A353E9">
        <w:t>n</w:t>
      </w:r>
      <w:r w:rsidRPr="00A353E9">
        <w:t>digheternas hemsidor.</w:t>
      </w:r>
    </w:p>
    <w:p w:rsidR="002E21FD" w:rsidRPr="00A353E9" w:rsidRDefault="002E21FD">
      <w:pPr>
        <w:spacing w:before="0"/>
        <w:ind w:firstLine="170"/>
      </w:pPr>
      <w:r w:rsidRPr="00A353E9">
        <w:t>Till och med år 2002 har alla myndigheters resultatredovisningar granskats varje år av Riksrevisionsverket. Revisorerna menade att granskningen har varit både ofullständig – eftersom den inte har gällt uppgifter i budgetunde</w:t>
      </w:r>
      <w:r w:rsidRPr="00A353E9">
        <w:t>r</w:t>
      </w:r>
      <w:r w:rsidRPr="00A353E9">
        <w:t>lagen – och onödig – eftersom årsredovisningarna knappast alls har använts som underlag för politiska beslut. Revisorerna utgick från att kravet på att revisorer årligen ska granska alla myndigheters resultatredogörelser bortfa</w:t>
      </w:r>
      <w:r w:rsidRPr="00A353E9">
        <w:t>l</w:t>
      </w:r>
      <w:r w:rsidRPr="00A353E9">
        <w:t>ler när Riksrevisionen blir myndighet under riksdagen den 1 juli 2003.</w:t>
      </w:r>
    </w:p>
    <w:p w:rsidR="002E21FD" w:rsidRPr="00A353E9" w:rsidRDefault="002E21FD">
      <w:pPr>
        <w:pStyle w:val="R3"/>
        <w:rPr>
          <w:caps/>
        </w:rPr>
      </w:pPr>
      <w:r w:rsidRPr="00A353E9">
        <w:t>Främja och förklara – kan Integrationsverket förändra?</w:t>
      </w:r>
    </w:p>
    <w:p w:rsidR="002E21FD" w:rsidRPr="00A353E9" w:rsidRDefault="002E21FD">
      <w:pPr>
        <w:pStyle w:val="R4"/>
        <w:spacing w:before="123"/>
      </w:pPr>
      <w:r w:rsidRPr="00A353E9">
        <w:t>Rapport 2002/03:16</w:t>
      </w:r>
    </w:p>
    <w:p w:rsidR="002E21FD" w:rsidRPr="00A353E9" w:rsidRDefault="002E21FD">
      <w:r w:rsidRPr="00A353E9">
        <w:t>Integrationsverket ska främja integration och öka kunskapen om integration i samhället. Revisorerna har granskat hur Integrationsverket har skött dessa uppgifter. Revisorerna drog följande slutsatser:</w:t>
      </w:r>
    </w:p>
    <w:p w:rsidR="002E21FD" w:rsidRPr="00A353E9" w:rsidRDefault="002E21FD">
      <w:pPr>
        <w:pStyle w:val="Normaltindrag"/>
        <w:numPr>
          <w:ilvl w:val="0"/>
          <w:numId w:val="126"/>
        </w:numPr>
      </w:pPr>
      <w:r w:rsidRPr="00A353E9">
        <w:t>Integrationsverket har marginellt inflytande över hur målen för ver</w:t>
      </w:r>
      <w:r w:rsidRPr="00A353E9">
        <w:t>k</w:t>
      </w:r>
      <w:r w:rsidRPr="00A353E9">
        <w:t>samhet uppfylls. Det gör att det är svårt att säga om verket har varit framgångsrikt eller inte. Många regeringsuppdrag till verket har vidgat ett redan omfattande uppdrag. Verksamheten har varit splittrad och d</w:t>
      </w:r>
      <w:r w:rsidRPr="00A353E9">
        <w:t>å</w:t>
      </w:r>
      <w:r w:rsidRPr="00A353E9">
        <w:t>ligt samordnad.</w:t>
      </w:r>
    </w:p>
    <w:p w:rsidR="002E21FD" w:rsidRPr="00A353E9" w:rsidRDefault="002E21FD">
      <w:pPr>
        <w:pStyle w:val="Normaltindrag"/>
        <w:numPr>
          <w:ilvl w:val="0"/>
          <w:numId w:val="126"/>
        </w:numPr>
      </w:pPr>
      <w:r w:rsidRPr="00A353E9">
        <w:t>Ansvarsfördelningen mellan Ombudsmannen mot etnisk diskriminering (DO) och Integrationsverket är otydlig.</w:t>
      </w:r>
    </w:p>
    <w:p w:rsidR="002E21FD" w:rsidRPr="00A353E9" w:rsidRDefault="002E21FD">
      <w:pPr>
        <w:pStyle w:val="Normaltindrag"/>
        <w:numPr>
          <w:ilvl w:val="0"/>
          <w:numId w:val="126"/>
        </w:numPr>
      </w:pPr>
      <w:r w:rsidRPr="00A353E9">
        <w:t>Många projekt som har fått pengar av Integrationsverket utvärderas inte.</w:t>
      </w:r>
    </w:p>
    <w:p w:rsidR="002E21FD" w:rsidRPr="00A353E9" w:rsidRDefault="002E21FD">
      <w:pPr>
        <w:pStyle w:val="Normaltindrag"/>
        <w:numPr>
          <w:ilvl w:val="0"/>
          <w:numId w:val="126"/>
        </w:numPr>
      </w:pPr>
      <w:r w:rsidRPr="00A353E9">
        <w:t>Integrationsverket har inte följt upp hur introduktion av nyanlända i</w:t>
      </w:r>
      <w:r w:rsidRPr="00A353E9">
        <w:t>n</w:t>
      </w:r>
      <w:r w:rsidRPr="00A353E9">
        <w:t>vandrare påverkar deras möjlighet att försörja sig själva.</w:t>
      </w:r>
    </w:p>
    <w:p w:rsidR="002E21FD" w:rsidRPr="00A353E9" w:rsidRDefault="002E21FD">
      <w:pPr>
        <w:pStyle w:val="Normaltindrag"/>
        <w:numPr>
          <w:ilvl w:val="0"/>
          <w:numId w:val="126"/>
        </w:numPr>
      </w:pPr>
      <w:r w:rsidRPr="00A353E9">
        <w:t>Slutsatser och förslag i Integrationsverkets rapporter har varit dåligt underbyggda och man har inte tagit vara på internationella erfare</w:t>
      </w:r>
      <w:r w:rsidRPr="00A353E9">
        <w:t>n</w:t>
      </w:r>
      <w:r w:rsidRPr="00A353E9">
        <w:t>heter.</w:t>
      </w:r>
    </w:p>
    <w:p w:rsidR="002E21FD" w:rsidRPr="00A353E9" w:rsidRDefault="002E21FD">
      <w:pPr>
        <w:pStyle w:val="R3"/>
        <w:ind w:left="0" w:firstLine="0"/>
        <w:rPr>
          <w:caps/>
        </w:rPr>
      </w:pPr>
      <w:r w:rsidRPr="00A353E9">
        <w:t>Insatser för jämställdheten i riksdagsförvaltningen och Regeringskansliet</w:t>
      </w:r>
    </w:p>
    <w:p w:rsidR="002E21FD" w:rsidRPr="00A353E9" w:rsidRDefault="002E21FD">
      <w:pPr>
        <w:pStyle w:val="R4"/>
        <w:spacing w:before="123"/>
      </w:pPr>
      <w:r w:rsidRPr="00A353E9">
        <w:t>Rapport 2002/03:17</w:t>
      </w:r>
    </w:p>
    <w:p w:rsidR="002E21FD" w:rsidRPr="00A353E9" w:rsidRDefault="002E21FD">
      <w:r w:rsidRPr="00A353E9">
        <w:t>Den 1 januari 2001 skärptes jämställdhetslagens krav på arbetsgivare att kartlägga de anställdas löner. Syftet var att arbetsgivare lättare skulle up</w:t>
      </w:r>
      <w:r w:rsidRPr="00A353E9">
        <w:t>p</w:t>
      </w:r>
      <w:r w:rsidRPr="00A353E9">
        <w:t>täcka osakliga löneskillnader mellan kvinnor och män. Riksdagens revisorer har granskat riksdagsförvaltningens och Regeringskansliets lönekartläg</w:t>
      </w:r>
      <w:r w:rsidRPr="00A353E9">
        <w:t>g</w:t>
      </w:r>
      <w:r w:rsidRPr="00A353E9">
        <w:t>ningar för att se om de motsvarar jämställdhetsl</w:t>
      </w:r>
      <w:r w:rsidRPr="00A353E9">
        <w:t>a</w:t>
      </w:r>
      <w:r w:rsidRPr="00A353E9">
        <w:t>gens krav.</w:t>
      </w:r>
    </w:p>
    <w:p w:rsidR="002E21FD" w:rsidRPr="00A353E9" w:rsidRDefault="002E21FD">
      <w:pPr>
        <w:pStyle w:val="Normaltindrag"/>
      </w:pPr>
      <w:r w:rsidRPr="00A353E9">
        <w:t>Revisorernas granskning visar att riksdagsförvaltningen mer än två år efter att den nya lagen trädde i kraft fortfarande inte lyckats genomföra en lön</w:t>
      </w:r>
      <w:r w:rsidRPr="00A353E9">
        <w:t>e</w:t>
      </w:r>
      <w:r w:rsidRPr="00A353E9">
        <w:t>kartläggning som uppfyller lagens krav. Revisorerna ansåg att detta är otil</w:t>
      </w:r>
      <w:r w:rsidRPr="00A353E9">
        <w:t>l</w:t>
      </w:r>
      <w:r w:rsidRPr="00A353E9">
        <w:t>fredsställande. För att bibehålla trovärdigheten för de skärpta reglerna är det viktigt att riksdagsförvaltningen följer lagen.</w:t>
      </w:r>
    </w:p>
    <w:p w:rsidR="002E21FD" w:rsidRPr="00A353E9" w:rsidRDefault="002E21FD">
      <w:pPr>
        <w:pStyle w:val="R3"/>
        <w:rPr>
          <w:caps/>
        </w:rPr>
      </w:pPr>
      <w:r w:rsidRPr="00A353E9">
        <w:t>Tåg i otid – tågplanernas betydelse för punktligheten</w:t>
      </w:r>
    </w:p>
    <w:p w:rsidR="002E21FD" w:rsidRPr="00A353E9" w:rsidRDefault="002E21FD">
      <w:pPr>
        <w:pStyle w:val="R4"/>
        <w:spacing w:before="123"/>
      </w:pPr>
      <w:r w:rsidRPr="00A353E9">
        <w:t>Rapport 2002/03:18</w:t>
      </w:r>
    </w:p>
    <w:p w:rsidR="002E21FD" w:rsidRPr="00A353E9" w:rsidRDefault="002E21FD">
      <w:r w:rsidRPr="00A353E9">
        <w:t>Reglerna för hur tågplanen ska konstrueras är oklara. Trafikutövarna har därmed svårt att förutse utfallet av Banverkets arbete med att ta fram tågpl</w:t>
      </w:r>
      <w:r w:rsidRPr="00A353E9">
        <w:t>a</w:t>
      </w:r>
      <w:r w:rsidRPr="00A353E9">
        <w:t>nen. Banverket ger också trafikutövarna ofullständig information under arbetet med tågplanen. Det försämrar trafikutövarnas möjligheter att planera sin verksamhet.</w:t>
      </w:r>
    </w:p>
    <w:p w:rsidR="002E21FD" w:rsidRPr="00A353E9" w:rsidRDefault="002E21FD">
      <w:pPr>
        <w:spacing w:before="0"/>
        <w:ind w:firstLine="170"/>
      </w:pPr>
      <w:r w:rsidRPr="00A353E9">
        <w:t>Tågplanen konstrueras i fem distrikt inom Banverket. Reglerna för hur tågplanen ska utarbetas ger utrymme för olika bedömningar i olika distrikt. Olika trafikutövare ges därmed olika förutsättningar att driva sin trafik. Det finns inte heller någon fungerande samordningsfunktion hos Banverket för tåg som ska trafikera flera distrikt.</w:t>
      </w:r>
    </w:p>
    <w:p w:rsidR="002E21FD" w:rsidRPr="00A353E9" w:rsidRDefault="002E21FD">
      <w:pPr>
        <w:spacing w:before="0"/>
        <w:ind w:firstLine="170"/>
      </w:pPr>
      <w:r w:rsidRPr="00A353E9">
        <w:t>Endast företag som tidigare ingick i affärsverket SJ har fullständig tillgång till Banverkets datasystem. Trafikutövare får därmed olika förutsättningar att ta reda på vad som orsakar förseningar.</w:t>
      </w:r>
    </w:p>
    <w:p w:rsidR="002E21FD" w:rsidRPr="00A353E9" w:rsidRDefault="002E21FD">
      <w:pPr>
        <w:spacing w:before="0"/>
        <w:ind w:firstLine="170"/>
      </w:pPr>
      <w:r w:rsidRPr="00A353E9">
        <w:t>När störningar i trafiken uppstår ska Banverkets trafikledare ge företräde åt tåg som är i tid. Trafikledarna följer inte alltid denna regel. Trafikutövarna har därmed svårt att förutse trafikledarnas beslut. Banverkets statistik över förseningar och deras orsaker är missvisande. Det försämrar Banverkets och trafikutövarnas förutsättningar att dra korrekta slutsatser om vilka åtgärder som behöver vidtas för att förbättra punktligh</w:t>
      </w:r>
      <w:r w:rsidRPr="00A353E9">
        <w:t>e</w:t>
      </w:r>
      <w:r w:rsidRPr="00A353E9">
        <w:t>ten.</w:t>
      </w:r>
    </w:p>
    <w:p w:rsidR="002E21FD" w:rsidRPr="00A353E9" w:rsidRDefault="002E21FD">
      <w:pPr>
        <w:spacing w:before="0"/>
        <w:ind w:firstLine="170"/>
      </w:pPr>
      <w:r w:rsidRPr="00A353E9">
        <w:t>Revisorerna lämnade flera förslag till hur arbetet med tågplanen kan än</w:t>
      </w:r>
      <w:r w:rsidRPr="00A353E9">
        <w:t>d</w:t>
      </w:r>
      <w:r w:rsidRPr="00A353E9">
        <w:t xml:space="preserve">ras. Principerna för hur trafik ska ledas när störningar uppstår bör ses över. Revisorerna föreslog att omfattningen av förseningar ska redovisas på ett bättre sätt. Registreringen av orsaker till förseningar måste också bli bättre. </w:t>
      </w:r>
    </w:p>
    <w:p w:rsidR="002E21FD" w:rsidRPr="00A353E9" w:rsidRDefault="002E21FD">
      <w:pPr>
        <w:pStyle w:val="R3"/>
        <w:ind w:left="0" w:firstLine="0"/>
        <w:rPr>
          <w:caps/>
        </w:rPr>
      </w:pPr>
      <w:r w:rsidRPr="00A353E9">
        <w:t>Polisens avskrivningar av brott</w:t>
      </w:r>
    </w:p>
    <w:p w:rsidR="002E21FD" w:rsidRPr="00A353E9" w:rsidRDefault="002E21FD">
      <w:pPr>
        <w:pStyle w:val="R4"/>
        <w:spacing w:before="123"/>
      </w:pPr>
      <w:r w:rsidRPr="00A353E9">
        <w:t>Rapport 2002/03:19</w:t>
      </w:r>
    </w:p>
    <w:p w:rsidR="002E21FD" w:rsidRPr="00A353E9" w:rsidRDefault="002E21FD">
      <w:r w:rsidRPr="00A353E9">
        <w:t>Granskningen av polisens avskrivningar av brott har främst gällt de olika samband som finns mellan avskrivningar och mått som används för att b</w:t>
      </w:r>
      <w:r w:rsidRPr="00A353E9">
        <w:t>e</w:t>
      </w:r>
      <w:r w:rsidRPr="00A353E9">
        <w:t>döma polisens brottsutredande verksamhet. Polisen skriver av ca 75 % av alla brottsanmälningar. Merparten av brottsanmälningarna skrivs av direkt, utan att någon förundersökning inleds. Endast 16 % av ärendena lämnas till åklagare.</w:t>
      </w:r>
    </w:p>
    <w:p w:rsidR="002E21FD" w:rsidRPr="00A353E9" w:rsidRDefault="002E21FD">
      <w:pPr>
        <w:spacing w:before="0"/>
        <w:ind w:firstLine="170"/>
      </w:pPr>
      <w:r w:rsidRPr="00A353E9">
        <w:t>Mängden avskrivningar och sättet att skriva av påverkar flera av polisens resultatmått, bl.a. genomströmningstider och ärendebalanser. Dessa mått används för att bedöma och styra polisens brottsutredande verksamhet. Olika polismyndigheter använder olika beslutsmotiveringar för a</w:t>
      </w:r>
      <w:r w:rsidRPr="00A353E9">
        <w:t>tt skriva av samma slags ärenden. Val av beslutsmotivering påverkar såväl polisens resultatred</w:t>
      </w:r>
      <w:r w:rsidRPr="00A353E9">
        <w:t>o</w:t>
      </w:r>
      <w:r w:rsidRPr="00A353E9">
        <w:t>visning som den officiella kriminalstatistiken. I brottsstatistiken ser det ut som polisen klarar upp fler brott än vad man i själva verket gör. Brott redov</w:t>
      </w:r>
      <w:r w:rsidRPr="00A353E9">
        <w:t>i</w:t>
      </w:r>
      <w:r w:rsidRPr="00A353E9">
        <w:t>sas som uppklarade även om de har skrivits av utan att någon gärningsman har bundits till brottet.</w:t>
      </w:r>
    </w:p>
    <w:p w:rsidR="002E21FD" w:rsidRPr="00A353E9" w:rsidRDefault="002E21FD">
      <w:pPr>
        <w:spacing w:before="0"/>
        <w:ind w:firstLine="170"/>
      </w:pPr>
      <w:r w:rsidRPr="00A353E9">
        <w:t>För att förbättra statsmakternas och allmänhetens möjligheter att bedöma polisens brottsutredande verksamhet föreslog revisorerna förändringar i den officiella k</w:t>
      </w:r>
      <w:r w:rsidRPr="00A353E9">
        <w:t>riminalstatistiken. Revisorerna föreslog också att centrala riktli</w:t>
      </w:r>
      <w:r w:rsidRPr="00A353E9">
        <w:t>n</w:t>
      </w:r>
      <w:r w:rsidRPr="00A353E9">
        <w:t>jer skulle utarbetas för att beslut vid avskrivningar ska motiveras mer enhe</w:t>
      </w:r>
      <w:r w:rsidRPr="00A353E9">
        <w:t>t</w:t>
      </w:r>
      <w:r w:rsidRPr="00A353E9">
        <w:t>ligt.</w:t>
      </w:r>
    </w:p>
    <w:p w:rsidR="002E21FD" w:rsidRPr="00A353E9" w:rsidRDefault="002E21FD">
      <w:pPr>
        <w:pStyle w:val="R3"/>
        <w:ind w:left="0" w:firstLine="0"/>
        <w:rPr>
          <w:caps/>
        </w:rPr>
      </w:pPr>
      <w:r w:rsidRPr="00A353E9">
        <w:t>Att förebygga vårdskador. Statliga åtgärder för patientsäkerhet</w:t>
      </w:r>
    </w:p>
    <w:p w:rsidR="002E21FD" w:rsidRPr="00A353E9" w:rsidRDefault="002E21FD">
      <w:pPr>
        <w:pStyle w:val="R4"/>
        <w:spacing w:before="123"/>
      </w:pPr>
      <w:r w:rsidRPr="00A353E9">
        <w:t>Rapport 2002/03:20</w:t>
      </w:r>
    </w:p>
    <w:p w:rsidR="002E21FD" w:rsidRPr="00A353E9" w:rsidRDefault="002E21FD">
      <w:r w:rsidRPr="00A353E9">
        <w:t>Sjukvården är en riskfylld verksamhet, vilket visar sig i att patienter drabbas av vårdskador och tillbud av olika slag. I rapporten granskas statliga regels</w:t>
      </w:r>
      <w:r w:rsidRPr="00A353E9">
        <w:t>y</w:t>
      </w:r>
      <w:r w:rsidRPr="00A353E9">
        <w:t>stem och institutioner som syftar till att stärka patientsäkerheten. Hur fung</w:t>
      </w:r>
      <w:r w:rsidRPr="00A353E9">
        <w:t>e</w:t>
      </w:r>
      <w:r w:rsidRPr="00A353E9">
        <w:t>rar vårdpersonalens utbildning, sjukvårdshuvudmännens insatser, Socialst</w:t>
      </w:r>
      <w:r w:rsidRPr="00A353E9">
        <w:t>y</w:t>
      </w:r>
      <w:r w:rsidRPr="00A353E9">
        <w:t xml:space="preserve">relsens tillsyn, Hälso- och sjukvårdens ansvarsnämnd, patientnämnderna och patientskadeförsäkringen när det gäller att motverka skador och tillbud i vården? </w:t>
      </w:r>
    </w:p>
    <w:p w:rsidR="002E21FD" w:rsidRPr="00A353E9" w:rsidRDefault="002E21FD">
      <w:pPr>
        <w:spacing w:before="0"/>
        <w:ind w:firstLine="170"/>
      </w:pPr>
      <w:r w:rsidRPr="00A353E9">
        <w:t>Av granskningen framgår att säkerhetsarbetet i vården framför allt är rea</w:t>
      </w:r>
      <w:r w:rsidRPr="00A353E9">
        <w:t>k</w:t>
      </w:r>
      <w:r w:rsidRPr="00A353E9">
        <w:t>tivt. Socialstyrelsens verksamhetstillsyn har en viktig förebyggande roll, men är sannolikt mindre omfattande än den borde vara. En orsak är den underra</w:t>
      </w:r>
      <w:r w:rsidRPr="00A353E9">
        <w:t>p</w:t>
      </w:r>
      <w:r w:rsidRPr="00A353E9">
        <w:t>portering av s.k. lex Maria-händelser som beror på personalens rädsla för anmälningar till Hälso- och sjukvårdens ansvarsnämnd. Patientskadeförsä</w:t>
      </w:r>
      <w:r w:rsidRPr="00A353E9">
        <w:t>k</w:t>
      </w:r>
      <w:r w:rsidRPr="00A353E9">
        <w:t>ringen skulle kunna ge impulser till säkerhetsarbete i vårdgivarnas regi, men dessa möjligh</w:t>
      </w:r>
      <w:r w:rsidRPr="00A353E9">
        <w:t>e</w:t>
      </w:r>
      <w:r w:rsidRPr="00A353E9">
        <w:t>ter har inte tagits till vara.</w:t>
      </w:r>
    </w:p>
    <w:p w:rsidR="002E21FD" w:rsidRPr="00A353E9" w:rsidRDefault="002E21FD">
      <w:pPr>
        <w:spacing w:before="0"/>
        <w:ind w:firstLine="170"/>
      </w:pPr>
      <w:r w:rsidRPr="00A353E9">
        <w:t>Sjukvårdshuvudmännen har ansvar för hälso- och sjukvården. Men staten har stora möjlighet</w:t>
      </w:r>
      <w:r w:rsidRPr="00A353E9">
        <w:t>er att påverka. Revisorerna diskuterar flera möjliga åtgä</w:t>
      </w:r>
      <w:r w:rsidRPr="00A353E9">
        <w:t>r</w:t>
      </w:r>
      <w:r w:rsidRPr="00A353E9">
        <w:t xml:space="preserve">der och föreslår att regeringen snarast redovisar sina åtgärder för riksdagen. </w:t>
      </w:r>
    </w:p>
    <w:p w:rsidR="002E21FD" w:rsidRPr="00A353E9" w:rsidRDefault="002E21FD">
      <w:pPr>
        <w:pStyle w:val="R3"/>
      </w:pPr>
      <w:r w:rsidRPr="00A353E9">
        <w:t>Granskningar av regeringen och Regeringskansliet</w:t>
      </w:r>
    </w:p>
    <w:p w:rsidR="002E21FD" w:rsidRPr="00A353E9" w:rsidRDefault="002E21FD">
      <w:pPr>
        <w:pStyle w:val="R4"/>
        <w:spacing w:before="123"/>
      </w:pPr>
      <w:r w:rsidRPr="00A353E9">
        <w:t>Granskningspromemoria 2002/03:1</w:t>
      </w:r>
    </w:p>
    <w:p w:rsidR="002E21FD" w:rsidRPr="00A353E9" w:rsidRDefault="002E21FD">
      <w:r w:rsidRPr="00A353E9">
        <w:t>Riksdagens revisorer har haft mandat att granska hela den statliga verksa</w:t>
      </w:r>
      <w:r w:rsidRPr="00A353E9">
        <w:t>m</w:t>
      </w:r>
      <w:r w:rsidRPr="00A353E9">
        <w:t>heten, inklusive regeringen och Regeringskansliet. Sedan 1997 har revisore</w:t>
      </w:r>
      <w:r w:rsidRPr="00A353E9">
        <w:t>r</w:t>
      </w:r>
      <w:r w:rsidRPr="00A353E9">
        <w:t>na också svarat för den externa redovisningsrevisionen av myndigheten Regeringskansliet.</w:t>
      </w:r>
    </w:p>
    <w:p w:rsidR="002E21FD" w:rsidRPr="00A353E9" w:rsidRDefault="002E21FD">
      <w:pPr>
        <w:spacing w:before="0"/>
        <w:ind w:firstLine="170"/>
      </w:pPr>
      <w:r w:rsidRPr="00A353E9">
        <w:t>Under perioden 1998–2002 lämnade revisorerna sammanlagt 56 skrivelser med förslag till riksdagen grundade på s.k. effektivitetsgranskning. Av dessa skrivelser har elva särskilt rört regeringen eller Regeringskansliet. Regerin</w:t>
      </w:r>
      <w:r w:rsidRPr="00A353E9">
        <w:t>g</w:t>
      </w:r>
      <w:r w:rsidRPr="00A353E9">
        <w:t>en och Regeringskansliet har i olika utsträckning behandlats i samtliga skr</w:t>
      </w:r>
      <w:r w:rsidRPr="00A353E9">
        <w:t>i</w:t>
      </w:r>
      <w:r w:rsidRPr="00A353E9">
        <w:t>velser. Dessutom har iakttagelser inom effektivitetsrevisionen också gett impulser till redovisningsrevisionen av Regeringskansliet och omvänt. Fra</w:t>
      </w:r>
      <w:r w:rsidRPr="00A353E9">
        <w:t>m</w:t>
      </w:r>
      <w:r w:rsidRPr="00A353E9">
        <w:t>för allt har iakttagelser inom det ena revisionsområdet lett till fortsatt grans</w:t>
      </w:r>
      <w:r w:rsidRPr="00A353E9">
        <w:t>k</w:t>
      </w:r>
      <w:r w:rsidRPr="00A353E9">
        <w:t>ning inom det andra.</w:t>
      </w:r>
    </w:p>
    <w:p w:rsidR="002E21FD" w:rsidRPr="00A353E9" w:rsidRDefault="002E21FD">
      <w:pPr>
        <w:pStyle w:val="R3"/>
      </w:pPr>
      <w:r w:rsidRPr="00A353E9">
        <w:t>Produktiviteten och kostnadsutvecklingen vid Riksbanken</w:t>
      </w:r>
      <w:r w:rsidRPr="00A353E9">
        <w:rPr>
          <w:b w:val="0"/>
          <w:color w:val="000080"/>
          <w:sz w:val="20"/>
        </w:rPr>
        <w:t xml:space="preserve"> </w:t>
      </w:r>
    </w:p>
    <w:p w:rsidR="002E21FD" w:rsidRPr="00A353E9" w:rsidRDefault="002E21FD">
      <w:pPr>
        <w:pStyle w:val="R4"/>
        <w:spacing w:before="123"/>
      </w:pPr>
      <w:r w:rsidRPr="00A353E9">
        <w:t>Promemoria till Riksbanken den 5 juni 2003</w:t>
      </w:r>
    </w:p>
    <w:p w:rsidR="002E21FD" w:rsidRPr="00A353E9" w:rsidRDefault="002E21FD">
      <w:r w:rsidRPr="00A353E9">
        <w:t>I en del av granskningen av Riksbankens verksamhet jämfördes Riksbankens resurser med resurserna i Finlands Bank och Norges Bank. I en annan del av granskningen analyserades kostnadsutvecklingen i Riksbanken under peri</w:t>
      </w:r>
      <w:r w:rsidRPr="00A353E9">
        <w:t>o</w:t>
      </w:r>
      <w:r w:rsidRPr="00A353E9">
        <w:t xml:space="preserve">den 1995 till 2002. Mot bakgrund av de kostnadsökningar som redovisades i rapporten uppmanade revisorerna Riksbanken att förbättra kontrollen över sin kostnadsutveckling. </w:t>
      </w:r>
    </w:p>
    <w:p w:rsidR="002E21FD" w:rsidRPr="00A353E9" w:rsidRDefault="002E21FD">
      <w:pPr>
        <w:pStyle w:val="R3"/>
      </w:pPr>
      <w:r w:rsidRPr="00A353E9">
        <w:t>Bolagiseringen av kontantförsörjningen</w:t>
      </w:r>
    </w:p>
    <w:p w:rsidR="002E21FD" w:rsidRPr="00A353E9" w:rsidRDefault="002E21FD">
      <w:pPr>
        <w:pStyle w:val="R4"/>
        <w:spacing w:before="123"/>
      </w:pPr>
      <w:r w:rsidRPr="00A353E9">
        <w:t>Granskningspromemoria 2002/03:2</w:t>
      </w:r>
    </w:p>
    <w:p w:rsidR="002E21FD" w:rsidRPr="00A353E9" w:rsidRDefault="002E21FD">
      <w:r w:rsidRPr="00A353E9">
        <w:t>I samband med den årliga granskningen av Riksbankens bokslut uppmär</w:t>
      </w:r>
      <w:r w:rsidRPr="00A353E9">
        <w:t>k</w:t>
      </w:r>
      <w:r w:rsidRPr="00A353E9">
        <w:t>sammade Riksdagens revisorer de stora kapitaltillskott som Riksbanken givit dotternbolaget Pengar i Sverige AB (PSAB), senare omdöpt till Svensk kontantförsörjning AB (SKAB). Revisorerna ansåg att det fanns anledning att ytterligare granska verksamheten. Av en konsultrapport som revisorerna beställt framgår att kostnaderna för bolagiseringen uppgår till mellan 600 och 720 miljoner kronor för perioden den 1 juni 1999 till den 31 december 2002. Om Riksbanken hade valt en annan handlingsväg år 1999 hade kostn</w:t>
      </w:r>
      <w:r w:rsidRPr="00A353E9">
        <w:t>aderna enligt konsulternas bedömning kunnat begränsats till mellan 360 och 450 miljoner kronor. Konsulterna framförde kritik mot redovisningen i såväl Riksbankens egna som dotterbol</w:t>
      </w:r>
      <w:r w:rsidRPr="00A353E9">
        <w:t>a</w:t>
      </w:r>
      <w:r w:rsidRPr="00A353E9">
        <w:t>gens årsredovisningar.</w:t>
      </w:r>
    </w:p>
    <w:p w:rsidR="002E21FD" w:rsidRPr="00A353E9" w:rsidRDefault="002E21FD">
      <w:pPr>
        <w:spacing w:before="0"/>
        <w:ind w:firstLine="170"/>
      </w:pPr>
      <w:r w:rsidRPr="00A353E9">
        <w:t>Revisorerna var starkt kritiska till Riksbankens sätt att hantera kontantfö</w:t>
      </w:r>
      <w:r w:rsidRPr="00A353E9">
        <w:t>r</w:t>
      </w:r>
      <w:r w:rsidRPr="00A353E9">
        <w:t>sörjningen. De ansåg att det är direktionens ansvar att se till att redovisnin</w:t>
      </w:r>
      <w:r w:rsidRPr="00A353E9">
        <w:t>g</w:t>
      </w:r>
      <w:r w:rsidRPr="00A353E9">
        <w:t xml:space="preserve">en fyller högt ställda krav. </w:t>
      </w:r>
    </w:p>
    <w:p w:rsidR="002E21FD" w:rsidRPr="00A353E9" w:rsidRDefault="002E21FD">
      <w:pPr>
        <w:pStyle w:val="R3"/>
        <w:rPr>
          <w:caps/>
        </w:rPr>
      </w:pPr>
      <w:r w:rsidRPr="00A353E9">
        <w:t>Folkbokföringen</w:t>
      </w:r>
    </w:p>
    <w:p w:rsidR="002E21FD" w:rsidRPr="00A353E9" w:rsidRDefault="002E21FD">
      <w:pPr>
        <w:pStyle w:val="R4"/>
        <w:spacing w:before="123"/>
      </w:pPr>
      <w:r w:rsidRPr="00A353E9">
        <w:t>Förstudie 2002/03:10</w:t>
      </w:r>
    </w:p>
    <w:p w:rsidR="002E21FD" w:rsidRPr="00A353E9" w:rsidRDefault="002E21FD">
      <w:r w:rsidRPr="00A353E9">
        <w:t>Skatteutskottet föreslog att revisorerna skulle granska folkbokföringens effektivitet och kostnader samt den service som ges till olika grupper. En ytterligare faktor som borde granskas gällde frågan i vad mån skatteförval</w:t>
      </w:r>
      <w:r w:rsidRPr="00A353E9">
        <w:t>t</w:t>
      </w:r>
      <w:r w:rsidRPr="00A353E9">
        <w:t xml:space="preserve">ningen lyckas beivra s.k. skenskrivningar. </w:t>
      </w:r>
    </w:p>
    <w:p w:rsidR="002E21FD" w:rsidRPr="00A353E9" w:rsidRDefault="002E21FD">
      <w:pPr>
        <w:spacing w:before="0"/>
        <w:ind w:firstLine="170"/>
      </w:pPr>
      <w:r w:rsidRPr="00A353E9">
        <w:t>I förstudien redovisas vissa problem med uppföljningen och kontrollen. Dessa är dock inte av den karaktären att de föranledde en granskning. Det pågår ett relativt omfattande utvecklingsarbete inom området. Ett nytt system för folkbokföring är under utveckling och frågan om en ny myndighet</w:t>
      </w:r>
      <w:r w:rsidRPr="00A353E9">
        <w:t>s</w:t>
      </w:r>
      <w:r w:rsidRPr="00A353E9">
        <w:t xml:space="preserve">struktur bereds i Regeringskansliet. </w:t>
      </w:r>
    </w:p>
    <w:p w:rsidR="002E21FD" w:rsidRPr="00A353E9" w:rsidRDefault="002E21FD">
      <w:pPr>
        <w:pStyle w:val="R3"/>
      </w:pPr>
      <w:r w:rsidRPr="00A353E9">
        <w:t>Det självstyrande försvaret</w:t>
      </w:r>
    </w:p>
    <w:p w:rsidR="002E21FD" w:rsidRPr="00A353E9" w:rsidRDefault="002E21FD">
      <w:pPr>
        <w:pStyle w:val="R4"/>
        <w:spacing w:before="123"/>
      </w:pPr>
      <w:r w:rsidRPr="00A353E9">
        <w:t>Förstudie 2002/03:12</w:t>
      </w:r>
    </w:p>
    <w:p w:rsidR="002E21FD" w:rsidRPr="00A353E9" w:rsidRDefault="002E21FD">
      <w:r w:rsidRPr="00A353E9">
        <w:t>Försvarsutskottet föreslog att revisorerna skulle granska riksdagens och regeringens insyn i och styrning av försv</w:t>
      </w:r>
      <w:r w:rsidRPr="00A353E9">
        <w:t>a</w:t>
      </w:r>
      <w:r w:rsidRPr="00A353E9">
        <w:t>ret.</w:t>
      </w:r>
    </w:p>
    <w:p w:rsidR="002E21FD" w:rsidRPr="00A353E9" w:rsidRDefault="002E21FD">
      <w:pPr>
        <w:spacing w:before="0"/>
        <w:ind w:firstLine="170"/>
      </w:pPr>
      <w:r w:rsidRPr="00A353E9">
        <w:t>I förstudien behandlade revisorerna styrningen av försvaret. Utifrån tidig</w:t>
      </w:r>
      <w:r w:rsidRPr="00A353E9">
        <w:t>a</w:t>
      </w:r>
      <w:r w:rsidRPr="00A353E9">
        <w:t>re granskningar och utredningar identifierade revisorerna flera problem med styrningen. Statsmakterna har begränsad insyn i försvaret. Revisorerna ko</w:t>
      </w:r>
      <w:r w:rsidRPr="00A353E9">
        <w:t>n</w:t>
      </w:r>
      <w:r w:rsidRPr="00A353E9">
        <w:t>staterade att resultatstyrningen av försvaret inte fungerat.</w:t>
      </w:r>
    </w:p>
    <w:p w:rsidR="002E21FD" w:rsidRPr="00A353E9" w:rsidRDefault="002E21FD">
      <w:pPr>
        <w:spacing w:before="0"/>
        <w:ind w:firstLine="170"/>
      </w:pPr>
      <w:r w:rsidRPr="00A353E9">
        <w:t>Revisorerna beslutade att inte genomföra någon fortsatt granskning. Pr</w:t>
      </w:r>
      <w:r w:rsidRPr="00A353E9">
        <w:t>o</w:t>
      </w:r>
      <w:r w:rsidRPr="00A353E9">
        <w:t>blemen med styrningen av försvaret är väl kända, inte minst från revisorernas tidigare granskningar. Riksdagen har dessutom begärt en utredning av r</w:t>
      </w:r>
      <w:r w:rsidRPr="00A353E9">
        <w:t>e</w:t>
      </w:r>
      <w:r w:rsidRPr="00A353E9">
        <w:t xml:space="preserve">geringen om styrnings- och finansieringsformerna i försvaret. Revisorerna överlämnade en skrivelse till riksdagen baserad på revisorernas iakttagelser i tidigare granskningar av försvaret; se ovan. </w:t>
      </w:r>
    </w:p>
    <w:p w:rsidR="002E21FD" w:rsidRPr="00A353E9" w:rsidRDefault="002E21FD">
      <w:pPr>
        <w:pStyle w:val="R3"/>
      </w:pPr>
      <w:r w:rsidRPr="00A353E9">
        <w:t>Från NUTEK till NUTEK</w:t>
      </w:r>
    </w:p>
    <w:p w:rsidR="002E21FD" w:rsidRPr="00A353E9" w:rsidRDefault="002E21FD">
      <w:pPr>
        <w:pStyle w:val="R4"/>
        <w:spacing w:before="123"/>
      </w:pPr>
      <w:r w:rsidRPr="00A353E9">
        <w:t>Förstudie 2002/03:13</w:t>
      </w:r>
    </w:p>
    <w:p w:rsidR="002E21FD" w:rsidRPr="00A353E9" w:rsidRDefault="002E21FD">
      <w:r w:rsidRPr="00A353E9">
        <w:t>I juni 2000 beslutade riksdagen att godkänna regeringens förslag till ny my</w:t>
      </w:r>
      <w:r w:rsidRPr="00A353E9">
        <w:t>n</w:t>
      </w:r>
      <w:r w:rsidRPr="00A353E9">
        <w:t>dighet för företagsutveckling. Näringsutskottet föreslog att revisorerna skulle följa upp den nya myndighetsstrukturen inom näringspolitiken, med tyng</w:t>
      </w:r>
      <w:r w:rsidRPr="00A353E9">
        <w:t>d</w:t>
      </w:r>
      <w:r w:rsidRPr="00A353E9">
        <w:t>punkt på ombildningen av NUTEK (Verket för näringslivsu</w:t>
      </w:r>
      <w:r w:rsidRPr="00A353E9">
        <w:t>t</w:t>
      </w:r>
      <w:r w:rsidRPr="00A353E9">
        <w:t>veckling).</w:t>
      </w:r>
    </w:p>
    <w:p w:rsidR="002E21FD" w:rsidRPr="00A353E9" w:rsidRDefault="002E21FD">
      <w:pPr>
        <w:spacing w:before="0"/>
        <w:ind w:firstLine="170"/>
      </w:pPr>
      <w:r w:rsidRPr="00A353E9">
        <w:t>I förstudien beskrivs de utredningar som föregick regeringens proposition och vad som hänt efter riksdagens beslut. Granskningen visar att den nya myndigheten inte har utformats i enlighet med riksdagens beslut. En viktig avvikelse från beslutet är att den nya myndigheten inte bildats genom e</w:t>
      </w:r>
      <w:r w:rsidRPr="00A353E9">
        <w:t>n sammanslagning av ALMI- Företagspartner AB och Närings- och tekniku</w:t>
      </w:r>
      <w:r w:rsidRPr="00A353E9">
        <w:t>t</w:t>
      </w:r>
      <w:r w:rsidRPr="00A353E9">
        <w:t>vecklingsverket. I stället har regeringen verkat för att dessa organisationer ska utgöra ett gemensamt kompetenscentrum. Vissa av de initiativ som tagits för att integrera bolagets och myndighetens verksamhet har resulterat i oklara ansvarsförhållanden. Revisorerna riktade bl.a. kritik mot det sätt på vilket Näringsdepartementet styrt ALMI- Företagspartner.</w:t>
      </w:r>
    </w:p>
    <w:p w:rsidR="002E21FD" w:rsidRPr="00A353E9" w:rsidRDefault="002E21FD">
      <w:pPr>
        <w:pStyle w:val="R3"/>
      </w:pPr>
      <w:r w:rsidRPr="00A353E9">
        <w:t>Prioriteringar i hälso- och sjukvården</w:t>
      </w:r>
    </w:p>
    <w:p w:rsidR="002E21FD" w:rsidRPr="00A353E9" w:rsidRDefault="002E21FD">
      <w:pPr>
        <w:pStyle w:val="R4"/>
        <w:spacing w:before="123"/>
      </w:pPr>
      <w:r w:rsidRPr="00A353E9">
        <w:t>Förstudie 2002/03:14</w:t>
      </w:r>
    </w:p>
    <w:p w:rsidR="002E21FD" w:rsidRPr="00A353E9" w:rsidRDefault="002E21FD">
      <w:r w:rsidRPr="00A353E9">
        <w:t>Förstudien genomfördes efter ett förslag om granskning från riksdagsled</w:t>
      </w:r>
      <w:r w:rsidRPr="00A353E9">
        <w:t>a</w:t>
      </w:r>
      <w:r w:rsidRPr="00A353E9">
        <w:t>möterna Ingrid Burman, Lena Olsson och Rolf Olsson.</w:t>
      </w:r>
    </w:p>
    <w:p w:rsidR="002E21FD" w:rsidRPr="00A353E9" w:rsidRDefault="002E21FD">
      <w:pPr>
        <w:spacing w:before="0"/>
        <w:ind w:firstLine="170"/>
      </w:pPr>
      <w:r w:rsidRPr="00A353E9">
        <w:t>År 1997 beslutade riksdagen om att vissa övergripande principer och rik</w:t>
      </w:r>
      <w:r w:rsidRPr="00A353E9">
        <w:t>t</w:t>
      </w:r>
      <w:r w:rsidRPr="00A353E9">
        <w:t>linjer skulle gälla för prioriteringar i hälso- och sjukvården. Olika uppföl</w:t>
      </w:r>
      <w:r w:rsidRPr="00A353E9">
        <w:t>j</w:t>
      </w:r>
      <w:r w:rsidRPr="00A353E9">
        <w:t>ningar visar att riksdagens beslut inte följs. Revisorerna konstaterade att riksdagen redan när beslutet om prioriteringar i vården fattades var medveten om att det skulle ta tid att få genomslag för det. Revisorerna ställde dock frågan om regeringen och de statliga myndigheter som har ansvar för hälso- och sjukvårdsfrågor har vidtagit de åtgärder som krävs för att riksdagsbesl</w:t>
      </w:r>
      <w:r w:rsidRPr="00A353E9">
        <w:t>u</w:t>
      </w:r>
      <w:r w:rsidRPr="00A353E9">
        <w:t>tet ska få önskat genomslag. Revisorerna rekommendera</w:t>
      </w:r>
      <w:r w:rsidRPr="00A353E9">
        <w:t>de Riksrevisionen att inrikta en eventuell fortsatt granskning av prioriteringarna i sjukvården på denna frågestäl</w:t>
      </w:r>
      <w:r w:rsidRPr="00A353E9">
        <w:t>l</w:t>
      </w:r>
      <w:r w:rsidRPr="00A353E9">
        <w:t>ning.</w:t>
      </w:r>
    </w:p>
    <w:p w:rsidR="002E21FD" w:rsidRPr="00A353E9" w:rsidRDefault="002E21FD">
      <w:pPr>
        <w:pStyle w:val="R3"/>
      </w:pPr>
      <w:r w:rsidRPr="00A353E9">
        <w:t>SJ:s bolagisering</w:t>
      </w:r>
    </w:p>
    <w:p w:rsidR="002E21FD" w:rsidRPr="00A353E9" w:rsidRDefault="002E21FD">
      <w:pPr>
        <w:pStyle w:val="R4"/>
        <w:spacing w:before="123"/>
      </w:pPr>
      <w:r w:rsidRPr="00A353E9">
        <w:t>Förstudie 2002/03:15</w:t>
      </w:r>
    </w:p>
    <w:p w:rsidR="002E21FD" w:rsidRPr="00A353E9" w:rsidRDefault="002E21FD">
      <w:r w:rsidRPr="00A353E9">
        <w:t>Förslaget till granskning lämnades av riksdagsledamöterna Elizabeth N</w:t>
      </w:r>
      <w:r w:rsidRPr="00A353E9">
        <w:t>y</w:t>
      </w:r>
      <w:r w:rsidRPr="00A353E9">
        <w:t>ström och Mikael Odenberg. Bakgrunden var bl.a. att SJ AB:s styrelse i december 2002 beslutat om att upprätta en ko</w:t>
      </w:r>
      <w:r w:rsidRPr="00A353E9">
        <w:t>n</w:t>
      </w:r>
      <w:r w:rsidRPr="00A353E9">
        <w:t>trollbalansräkning.</w:t>
      </w:r>
    </w:p>
    <w:p w:rsidR="002E21FD" w:rsidRPr="00A353E9" w:rsidRDefault="002E21FD">
      <w:pPr>
        <w:spacing w:before="0"/>
        <w:ind w:firstLine="170"/>
      </w:pPr>
      <w:r w:rsidRPr="00A353E9">
        <w:t>I förstudien analyseras SJ:s bolagisering och de konsekvenser den fått för SJ AB:s ekonomiska situation. Regeringens information till riksdagen, rev</w:t>
      </w:r>
      <w:r w:rsidRPr="00A353E9">
        <w:t>i</w:t>
      </w:r>
      <w:r w:rsidRPr="00A353E9">
        <w:t>sorernas roll i statliga bolag och frågan om korssubventionering tas också upp.</w:t>
      </w:r>
    </w:p>
    <w:p w:rsidR="002E21FD" w:rsidRPr="00A353E9" w:rsidRDefault="002E21FD">
      <w:pPr>
        <w:spacing w:before="0"/>
        <w:ind w:firstLine="170"/>
      </w:pPr>
      <w:r w:rsidRPr="00A353E9">
        <w:t>Revisorerna konstaterade att SJ AB:s nuvarande ekonomiska problem b</w:t>
      </w:r>
      <w:r w:rsidRPr="00A353E9">
        <w:t>e</w:t>
      </w:r>
      <w:r w:rsidRPr="00A353E9">
        <w:t>ror på bristfälliga analyser i samband med bolagiseringen av SJ vid årsskiftet 2000 – 2001. Framför allt trafikavtalen var bristfälligt analyserade. SJ AB fick överta flera avtal som visade sig vara mer förlustbringande än beräknat. Dessa förhållanden var dock inte okända. Revisorerna i det tidigare affär</w:t>
      </w:r>
      <w:r w:rsidRPr="00A353E9">
        <w:t>s</w:t>
      </w:r>
      <w:r w:rsidRPr="00A353E9">
        <w:t>verket hade under flera år kritiserat hanteringen av trafikavtalen. Trots denna kritik utvärderades avtalen inte ordentligt för</w:t>
      </w:r>
      <w:r w:rsidRPr="00A353E9">
        <w:t>r</w:t>
      </w:r>
      <w:r w:rsidRPr="00A353E9">
        <w:t xml:space="preserve">än efter bolagiseringen. </w:t>
      </w:r>
    </w:p>
    <w:p w:rsidR="002E21FD" w:rsidRPr="00A353E9" w:rsidRDefault="002E21FD">
      <w:pPr>
        <w:spacing w:before="0"/>
        <w:ind w:firstLine="170"/>
      </w:pPr>
      <w:r w:rsidRPr="00A353E9">
        <w:t>Den 1 juli 2003 får den nybildade Riksrevisionen u</w:t>
      </w:r>
      <w:r w:rsidRPr="00A353E9">
        <w:t>tse en revisor i SJ AB. Riksdagens revisorer förutsatte att Riksrevisionen kommer att vara uppmär</w:t>
      </w:r>
      <w:r w:rsidRPr="00A353E9">
        <w:t>k</w:t>
      </w:r>
      <w:r w:rsidRPr="00A353E9">
        <w:t xml:space="preserve">sam på förhållandena inom SJ AB och följa upp den kritik som bolagets revisorer riktat. </w:t>
      </w:r>
    </w:p>
    <w:p w:rsidR="002E21FD" w:rsidRPr="00A353E9" w:rsidRDefault="002E21FD">
      <w:pPr>
        <w:pStyle w:val="R3"/>
      </w:pPr>
      <w:r w:rsidRPr="00A353E9">
        <w:t>Sjukförsäkringsadministrationens ansvar för de ökade sjuktalen</w:t>
      </w:r>
    </w:p>
    <w:p w:rsidR="002E21FD" w:rsidRPr="00A353E9" w:rsidRDefault="002E21FD">
      <w:pPr>
        <w:pStyle w:val="R4"/>
        <w:spacing w:before="123"/>
      </w:pPr>
      <w:r w:rsidRPr="00A353E9">
        <w:t>Förstudie 2002/03:16</w:t>
      </w:r>
    </w:p>
    <w:p w:rsidR="002E21FD" w:rsidRPr="00A353E9" w:rsidRDefault="002E21FD">
      <w:r w:rsidRPr="00A353E9">
        <w:t>Kostnaderna för sjukförsäkringen ökade med 70 procent mellan 1997 och 2002, då de uppgick till ca 88 miljarder kronor. Flera utredningar har lyft fram problem i administrationen som en delförklaring till de ökade kostn</w:t>
      </w:r>
      <w:r w:rsidRPr="00A353E9">
        <w:t>a</w:t>
      </w:r>
      <w:r w:rsidRPr="00A353E9">
        <w:t>derna. Regelverk och administration har dock inte förändrats mycket, trots att kostnadsö</w:t>
      </w:r>
      <w:r w:rsidRPr="00A353E9">
        <w:t>k</w:t>
      </w:r>
      <w:r w:rsidRPr="00A353E9">
        <w:t xml:space="preserve">ningarna uppmärksammats. </w:t>
      </w:r>
    </w:p>
    <w:p w:rsidR="002E21FD" w:rsidRPr="00A353E9" w:rsidRDefault="002E21FD">
      <w:pPr>
        <w:spacing w:before="0"/>
        <w:ind w:firstLine="170"/>
      </w:pPr>
      <w:r w:rsidRPr="00A353E9">
        <w:t>Förstudien handlar om sjukförsäkringsadministrationens betydelse för ö</w:t>
      </w:r>
      <w:r w:rsidRPr="00A353E9">
        <w:t>k</w:t>
      </w:r>
      <w:r w:rsidRPr="00A353E9">
        <w:t>ningen av kostnader, främst för sjukpenning. I förstudien beskrivs olika aktörer som har betydelse för sjukförsäkringens administration. Vidare red</w:t>
      </w:r>
      <w:r w:rsidRPr="00A353E9">
        <w:t>o</w:t>
      </w:r>
      <w:r w:rsidRPr="00A353E9">
        <w:t>visas utvecklingen av kostnaderna för sjukförsäkringen, liksom tänkbara orsaker till den kraftiga ökningen. Avslutningsvis presenteras föreslagna och påbörjade förändringar som syftar till att vända den negativa kostnadsu</w:t>
      </w:r>
      <w:r w:rsidRPr="00A353E9">
        <w:t>t</w:t>
      </w:r>
      <w:r w:rsidRPr="00A353E9">
        <w:t>vecklingen.</w:t>
      </w:r>
    </w:p>
    <w:p w:rsidR="002E21FD" w:rsidRPr="00A353E9" w:rsidRDefault="002E21FD">
      <w:pPr>
        <w:spacing w:before="0"/>
        <w:ind w:firstLine="170"/>
      </w:pPr>
      <w:r w:rsidRPr="00A353E9">
        <w:t>Regeringen har presenterat flera förslag som ska bidra till att minska kos</w:t>
      </w:r>
      <w:r w:rsidRPr="00A353E9">
        <w:t>t</w:t>
      </w:r>
      <w:r w:rsidRPr="00A353E9">
        <w:t xml:space="preserve">naderna; bl.a. finns förslag om att förändra administrationen. Revisorerna ansåg därför att det inte var meningsfullt att granska området. </w:t>
      </w:r>
    </w:p>
    <w:p w:rsidR="002E21FD" w:rsidRPr="00A353E9" w:rsidRDefault="002E21FD">
      <w:pPr>
        <w:pStyle w:val="Rubrik2"/>
        <w:numPr>
          <w:ilvl w:val="0"/>
          <w:numId w:val="0"/>
        </w:numPr>
      </w:pPr>
      <w:bookmarkStart w:id="41" w:name="_Toc49075320"/>
      <w:r w:rsidRPr="00A353E9">
        <w:t>Ärenden som avslutas i Riksrevisionen</w:t>
      </w:r>
      <w:bookmarkEnd w:id="41"/>
    </w:p>
    <w:p w:rsidR="002E21FD" w:rsidRPr="00A353E9" w:rsidRDefault="002E21FD">
      <w:r w:rsidRPr="00A353E9">
        <w:t>Följande ärenden har överförts till Riksrevisionen, som inlett sin verksamhet den 1 juli 2003:</w:t>
      </w:r>
    </w:p>
    <w:p w:rsidR="002E21FD" w:rsidRPr="00A353E9" w:rsidRDefault="002E21FD">
      <w:pPr>
        <w:spacing w:line="240" w:lineRule="atLeast"/>
        <w:rPr>
          <w:snapToGrid w:val="0"/>
          <w:color w:val="000000"/>
          <w:lang w:eastAsia="sv-SE"/>
        </w:rPr>
      </w:pPr>
      <w:r w:rsidRPr="00A353E9">
        <w:rPr>
          <w:snapToGrid w:val="0"/>
          <w:color w:val="000000"/>
          <w:lang w:eastAsia="sv-SE"/>
        </w:rPr>
        <w:t xml:space="preserve">Kommittéväsendet </w:t>
      </w:r>
    </w:p>
    <w:p w:rsidR="002E21FD" w:rsidRPr="00A353E9" w:rsidRDefault="002E21FD">
      <w:pPr>
        <w:spacing w:line="240" w:lineRule="atLeast"/>
        <w:rPr>
          <w:snapToGrid w:val="0"/>
          <w:color w:val="000000"/>
          <w:lang w:eastAsia="sv-SE"/>
        </w:rPr>
      </w:pPr>
      <w:r w:rsidRPr="00A353E9">
        <w:rPr>
          <w:snapToGrid w:val="0"/>
          <w:color w:val="000000"/>
          <w:lang w:eastAsia="sv-SE"/>
        </w:rPr>
        <w:t xml:space="preserve">Assistansersättningen </w:t>
      </w:r>
    </w:p>
    <w:p w:rsidR="002E21FD" w:rsidRPr="00A353E9" w:rsidRDefault="002E21FD">
      <w:pPr>
        <w:spacing w:line="240" w:lineRule="atLeast"/>
        <w:rPr>
          <w:snapToGrid w:val="0"/>
          <w:color w:val="000000"/>
          <w:lang w:eastAsia="sv-SE"/>
        </w:rPr>
      </w:pPr>
      <w:r w:rsidRPr="00A353E9">
        <w:rPr>
          <w:snapToGrid w:val="0"/>
          <w:color w:val="000000"/>
          <w:lang w:eastAsia="sv-SE"/>
        </w:rPr>
        <w:t xml:space="preserve">Frivård eller anstalt? </w:t>
      </w:r>
    </w:p>
    <w:p w:rsidR="002E21FD" w:rsidRPr="00A353E9" w:rsidRDefault="002E21FD">
      <w:pPr>
        <w:spacing w:line="240" w:lineRule="atLeast"/>
        <w:rPr>
          <w:snapToGrid w:val="0"/>
          <w:color w:val="000000"/>
          <w:lang w:eastAsia="sv-SE"/>
        </w:rPr>
      </w:pPr>
      <w:r w:rsidRPr="00A353E9">
        <w:rPr>
          <w:snapToGrid w:val="0"/>
          <w:color w:val="000000"/>
          <w:lang w:eastAsia="sv-SE"/>
        </w:rPr>
        <w:t xml:space="preserve">Finansieringen av universitet och högskolor </w:t>
      </w:r>
    </w:p>
    <w:p w:rsidR="002E21FD" w:rsidRPr="00A353E9" w:rsidRDefault="002E21FD">
      <w:pPr>
        <w:spacing w:line="240" w:lineRule="atLeast"/>
        <w:rPr>
          <w:snapToGrid w:val="0"/>
          <w:color w:val="000000"/>
          <w:lang w:eastAsia="sv-SE"/>
        </w:rPr>
      </w:pPr>
      <w:r w:rsidRPr="00A353E9">
        <w:rPr>
          <w:snapToGrid w:val="0"/>
          <w:color w:val="000000"/>
          <w:lang w:eastAsia="sv-SE"/>
        </w:rPr>
        <w:t>Statistiska centralbyrån (i projektet Myndigheter på marknaden)</w:t>
      </w:r>
    </w:p>
    <w:p w:rsidR="002E21FD" w:rsidRPr="00A353E9" w:rsidRDefault="002E21FD">
      <w:pPr>
        <w:spacing w:line="240" w:lineRule="atLeast"/>
        <w:rPr>
          <w:snapToGrid w:val="0"/>
          <w:color w:val="000000"/>
          <w:lang w:eastAsia="sv-SE"/>
        </w:rPr>
      </w:pPr>
      <w:r w:rsidRPr="00A353E9">
        <w:rPr>
          <w:snapToGrid w:val="0"/>
          <w:color w:val="000000"/>
          <w:lang w:eastAsia="sv-SE"/>
        </w:rPr>
        <w:t xml:space="preserve">Arbetsmiljöinspektioner  </w:t>
      </w:r>
    </w:p>
    <w:p w:rsidR="002E21FD" w:rsidRPr="00A353E9" w:rsidRDefault="002E21FD">
      <w:pPr>
        <w:spacing w:line="240" w:lineRule="atLeast"/>
        <w:rPr>
          <w:snapToGrid w:val="0"/>
          <w:color w:val="000000"/>
          <w:lang w:eastAsia="sv-SE"/>
        </w:rPr>
      </w:pPr>
      <w:r w:rsidRPr="00A353E9">
        <w:rPr>
          <w:snapToGrid w:val="0"/>
          <w:color w:val="000000"/>
          <w:lang w:eastAsia="sv-SE"/>
        </w:rPr>
        <w:t xml:space="preserve">Trafiksäkerhetsarbetet och nollvisionen </w:t>
      </w:r>
    </w:p>
    <w:p w:rsidR="002E21FD" w:rsidRPr="00A353E9" w:rsidRDefault="002E21FD">
      <w:pPr>
        <w:spacing w:line="240" w:lineRule="atLeast"/>
        <w:rPr>
          <w:snapToGrid w:val="0"/>
          <w:color w:val="000000"/>
          <w:lang w:eastAsia="sv-SE"/>
        </w:rPr>
      </w:pPr>
      <w:r w:rsidRPr="00A353E9">
        <w:rPr>
          <w:snapToGrid w:val="0"/>
          <w:color w:val="000000"/>
          <w:lang w:eastAsia="sv-SE"/>
        </w:rPr>
        <w:t>Posten AB.</w:t>
      </w:r>
    </w:p>
    <w:p w:rsidR="002E21FD" w:rsidRPr="00A353E9" w:rsidRDefault="002E21FD">
      <w:pPr>
        <w:pStyle w:val="Rubrik2"/>
        <w:ind w:left="0" w:firstLine="0"/>
      </w:pPr>
      <w:bookmarkStart w:id="42" w:name="_Toc49075321"/>
      <w:r w:rsidRPr="00A353E9">
        <w:t>Redovisningsrevision</w:t>
      </w:r>
      <w:bookmarkEnd w:id="42"/>
      <w:r w:rsidRPr="00A353E9">
        <w:t xml:space="preserve"> </w:t>
      </w:r>
    </w:p>
    <w:p w:rsidR="002E21FD" w:rsidRPr="00A353E9" w:rsidRDefault="002E21FD">
      <w:pPr>
        <w:pStyle w:val="Normaltindrag"/>
        <w:spacing w:before="122"/>
        <w:ind w:firstLine="0"/>
      </w:pPr>
      <w:r w:rsidRPr="00A353E9">
        <w:t>Som framgått har Riksdagens revisorer varit externrevisor för Sveriges rik</w:t>
      </w:r>
      <w:r w:rsidRPr="00A353E9">
        <w:t>s</w:t>
      </w:r>
      <w:r w:rsidRPr="00A353E9">
        <w:t>bank, Stiftelsen Riksbankens Jubileumsfond, riksdagsförvaltningen, Riksd</w:t>
      </w:r>
      <w:r w:rsidRPr="00A353E9">
        <w:t>a</w:t>
      </w:r>
      <w:r w:rsidRPr="00A353E9">
        <w:t>gens ombudsmän (JO), Regeringskansliet samt för Kungliga Slottsstaten och Kungliga Djurgårdens Förvaltning. För dessa granskningar har revisorerna anlitat KPMG Bohlins AB som expert och hjälp i arbetet.</w:t>
      </w:r>
    </w:p>
    <w:p w:rsidR="002E21FD" w:rsidRPr="00A353E9" w:rsidRDefault="002E21FD">
      <w:pPr>
        <w:pStyle w:val="Rubrik2"/>
        <w:numPr>
          <w:ilvl w:val="0"/>
          <w:numId w:val="0"/>
        </w:numPr>
      </w:pPr>
      <w:bookmarkStart w:id="43" w:name="_Toc49075322"/>
      <w:r w:rsidRPr="00A353E9">
        <w:t>Riksbanken</w:t>
      </w:r>
      <w:bookmarkEnd w:id="43"/>
    </w:p>
    <w:p w:rsidR="002E21FD" w:rsidRPr="00A353E9" w:rsidRDefault="002E21FD">
      <w:pPr>
        <w:pStyle w:val="tabnormal"/>
        <w:spacing w:before="122"/>
        <w:ind w:firstLine="0"/>
      </w:pPr>
      <w:r w:rsidRPr="00A353E9">
        <w:t>Enligt lagen (1988:46) om revision av riksdagens förvaltning och riksdagens myndigheter har revisorerna varje år granskat Riksbankens tillstånd, styrelse och förvaltning. Revisionsberättelsen har lämnats till riksdagen senast den 15 mars varje år. I berättelsen har revisorerna redogjort för omfattningen och inriktningen av sin granskning. De har också tagit ställning till frågan om att ansvarsfrihet bör beviljas Riksbankens direktion och fullmäktige. Revisore</w:t>
      </w:r>
      <w:r w:rsidRPr="00A353E9">
        <w:t>r</w:t>
      </w:r>
      <w:r w:rsidRPr="00A353E9">
        <w:t>na har även tagit ställning till Riksbankens resultat- och balansrä</w:t>
      </w:r>
      <w:r w:rsidRPr="00A353E9">
        <w:t>k</w:t>
      </w:r>
      <w:r w:rsidRPr="00A353E9">
        <w:t>ningar.</w:t>
      </w:r>
    </w:p>
    <w:p w:rsidR="002E21FD" w:rsidRPr="00A353E9" w:rsidRDefault="002E21FD">
      <w:pPr>
        <w:pStyle w:val="tabnormal"/>
      </w:pPr>
      <w:r w:rsidRPr="00A353E9">
        <w:t xml:space="preserve">Revisorerna tillstyrkte att fullmäktige och direktionen i Riksbanken skulle beviljas ansvarsfrihet för förvaltningen under 2002 samt att riksdagen skulle fastställa Riksbankens resultat- och balansräkningar för år 2002. </w:t>
      </w:r>
    </w:p>
    <w:p w:rsidR="002E21FD" w:rsidRPr="00A353E9" w:rsidRDefault="002E21FD">
      <w:pPr>
        <w:pStyle w:val="Rubrik2"/>
        <w:numPr>
          <w:ilvl w:val="0"/>
          <w:numId w:val="0"/>
        </w:numPr>
      </w:pPr>
      <w:bookmarkStart w:id="44" w:name="_Toc49075323"/>
      <w:r w:rsidRPr="00A353E9">
        <w:t>Stiftelsen Riksbankens Jubileumsfond</w:t>
      </w:r>
      <w:bookmarkEnd w:id="44"/>
    </w:p>
    <w:p w:rsidR="002E21FD" w:rsidRPr="00A353E9" w:rsidRDefault="002E21FD">
      <w:r w:rsidRPr="00A353E9">
        <w:t>Enligt lagen (1988:46) om revision av riksdagens förvaltning och riksdagens myndigheter har revisorerna haft att granska Stiftelsen Riksbankens Jubil</w:t>
      </w:r>
      <w:r w:rsidRPr="00A353E9">
        <w:t>e</w:t>
      </w:r>
      <w:r w:rsidRPr="00A353E9">
        <w:t>umsfond. Revisorernas uppgift har varit att särskilt bevaka att fondens org</w:t>
      </w:r>
      <w:r w:rsidRPr="00A353E9">
        <w:t>a</w:t>
      </w:r>
      <w:r w:rsidRPr="00A353E9">
        <w:t>nisation av och kontroll över redovisningen samt medels- och värdeförval</w:t>
      </w:r>
      <w:r w:rsidRPr="00A353E9">
        <w:t>t</w:t>
      </w:r>
      <w:r w:rsidRPr="00A353E9">
        <w:t>ningen varit tillfredsställande. Revisorerna föreslog att riksdagen skulle lägga Stiftelsen Riksbankens Jubileumsfonds berättelse över verksamhet och fö</w:t>
      </w:r>
      <w:r w:rsidRPr="00A353E9">
        <w:t>r</w:t>
      </w:r>
      <w:r w:rsidRPr="00A353E9">
        <w:t xml:space="preserve">valtning under år 2002 utan anmärkning till handlingarna. </w:t>
      </w:r>
    </w:p>
    <w:p w:rsidR="002E21FD" w:rsidRPr="00A353E9" w:rsidRDefault="002E21FD">
      <w:pPr>
        <w:pStyle w:val="Rubrik2"/>
        <w:numPr>
          <w:ilvl w:val="0"/>
          <w:numId w:val="0"/>
        </w:numPr>
      </w:pPr>
      <w:bookmarkStart w:id="45" w:name="_Toc49075324"/>
      <w:r w:rsidRPr="00A353E9">
        <w:t>Riksdagens förvaltning och Riksdagens ombudsmän</w:t>
      </w:r>
      <w:bookmarkEnd w:id="45"/>
    </w:p>
    <w:p w:rsidR="002E21FD" w:rsidRPr="00A353E9" w:rsidRDefault="002E21FD">
      <w:r w:rsidRPr="00A353E9">
        <w:t>I revisorernas uppdrag har ingått att som externrevisorer granska riksdag</w:t>
      </w:r>
      <w:r w:rsidRPr="00A353E9">
        <w:t>s</w:t>
      </w:r>
      <w:r w:rsidRPr="00A353E9">
        <w:t xml:space="preserve">förvaltningen och Riksdagens ombudsmän (JO). Granskningen har syftat till att bedöma om redovisningen och ledningens förvaltning följt tillämpliga föreskrifter. </w:t>
      </w:r>
    </w:p>
    <w:p w:rsidR="002E21FD" w:rsidRPr="00A353E9" w:rsidRDefault="002E21FD">
      <w:pPr>
        <w:pStyle w:val="Normaltindrag"/>
      </w:pPr>
      <w:r w:rsidRPr="00A353E9">
        <w:t xml:space="preserve">Revisorernas uppfattning i revisionsberättelserna för verksamhetsåret 2002 var att riksdagsförvaltningens årsredovisning var i allt väsentligt rättvisande och att JO:s årsredovisning var rättvisande. </w:t>
      </w:r>
    </w:p>
    <w:p w:rsidR="002E21FD" w:rsidRPr="00A353E9" w:rsidRDefault="002E21FD">
      <w:pPr>
        <w:pStyle w:val="Rubrik2"/>
        <w:numPr>
          <w:ilvl w:val="0"/>
          <w:numId w:val="0"/>
        </w:numPr>
      </w:pPr>
      <w:bookmarkStart w:id="46" w:name="_Toc49075325"/>
      <w:r w:rsidRPr="00A353E9">
        <w:t>Regeringskansliet</w:t>
      </w:r>
      <w:bookmarkEnd w:id="46"/>
    </w:p>
    <w:p w:rsidR="002E21FD" w:rsidRPr="00A353E9" w:rsidRDefault="002E21FD">
      <w:r w:rsidRPr="00A353E9">
        <w:t>Riksdagens revisorer har ansvarat för extern revision av Regeringskansliet sedan den 1 maj 1997. Årsredovisningen för verksamhetsåret 2002 var enligt revis</w:t>
      </w:r>
      <w:r w:rsidRPr="00A353E9">
        <w:t>o</w:t>
      </w:r>
      <w:r w:rsidRPr="00A353E9">
        <w:t>rernas uppfattning rättvisande.</w:t>
      </w:r>
    </w:p>
    <w:p w:rsidR="002E21FD" w:rsidRPr="00A353E9" w:rsidRDefault="002E21FD">
      <w:pPr>
        <w:pStyle w:val="Rubrik2"/>
        <w:numPr>
          <w:ilvl w:val="0"/>
          <w:numId w:val="0"/>
        </w:numPr>
      </w:pPr>
      <w:bookmarkStart w:id="47" w:name="_Toc49075326"/>
      <w:r w:rsidRPr="00A353E9">
        <w:t>Kungliga Slottsstaten och Kungliga Djurgårdens Förvaltning</w:t>
      </w:r>
      <w:bookmarkEnd w:id="47"/>
    </w:p>
    <w:p w:rsidR="002E21FD" w:rsidRPr="00A353E9" w:rsidRDefault="002E21FD">
      <w:r w:rsidRPr="00A353E9">
        <w:t>Riksdagens revisorer har sedan år 1999 svarat för extern revision av Kungl</w:t>
      </w:r>
      <w:r w:rsidRPr="00A353E9">
        <w:t>i</w:t>
      </w:r>
      <w:r w:rsidRPr="00A353E9">
        <w:t>ga Slottsstaten och Kungliga Djurgårdens Förvaltning. Årsredovisningen för verksamhetsåret 2002 var enligt revisorernas up</w:t>
      </w:r>
      <w:r w:rsidRPr="00A353E9">
        <w:t>p</w:t>
      </w:r>
      <w:r w:rsidRPr="00A353E9">
        <w:t>fattning rättvisande.</w:t>
      </w:r>
    </w:p>
    <w:p w:rsidR="002E21FD" w:rsidRPr="00A353E9" w:rsidRDefault="002E21FD">
      <w:pPr>
        <w:pStyle w:val="Rubrik1"/>
        <w:ind w:left="431" w:hanging="431"/>
      </w:pPr>
      <w:r w:rsidRPr="00A353E9">
        <w:rPr>
          <w:b/>
        </w:rPr>
        <w:br w:type="page"/>
      </w:r>
      <w:bookmarkStart w:id="48" w:name="_Toc380479924"/>
      <w:bookmarkStart w:id="49" w:name="_Toc380479991"/>
      <w:bookmarkStart w:id="50" w:name="_Toc380480017"/>
      <w:bookmarkStart w:id="51" w:name="_Toc380480153"/>
      <w:bookmarkStart w:id="52" w:name="_Toc380482419"/>
      <w:bookmarkStart w:id="53" w:name="_Toc49075327"/>
      <w:r w:rsidRPr="00A353E9">
        <w:t>Ekonomi och personal</w:t>
      </w:r>
      <w:bookmarkEnd w:id="53"/>
    </w:p>
    <w:bookmarkEnd w:id="48"/>
    <w:bookmarkEnd w:id="49"/>
    <w:bookmarkEnd w:id="50"/>
    <w:bookmarkEnd w:id="51"/>
    <w:bookmarkEnd w:id="52"/>
    <w:p w:rsidR="002E21FD" w:rsidRPr="00A353E9" w:rsidRDefault="002E21FD">
      <w:pPr>
        <w:pStyle w:val="Normalt"/>
        <w:spacing w:before="122"/>
        <w:ind w:firstLine="0"/>
      </w:pPr>
      <w:r w:rsidRPr="00A353E9">
        <w:t>Riksdagen fattade i december 2000  beslut om att en ny revisionsmyndighet för den statliga revisionen, Riksrevisionen, skulle bildas under första halvåret 2003. Beslutet innebar att Riksdagens revisorer och Riksrevisionsverket skulle avvecklas i samband med att den nya myndigheten bild</w:t>
      </w:r>
      <w:r w:rsidRPr="00A353E9">
        <w:t>a</w:t>
      </w:r>
      <w:r w:rsidRPr="00A353E9">
        <w:t xml:space="preserve">des. </w:t>
      </w:r>
    </w:p>
    <w:p w:rsidR="002E21FD" w:rsidRPr="00A353E9" w:rsidRDefault="002E21FD">
      <w:pPr>
        <w:pStyle w:val="Normalt"/>
      </w:pPr>
      <w:r w:rsidRPr="00A353E9">
        <w:t>Sedan Riksdagens revisorer upphört som myndighet den 30 juni 2003 har ansvaret för avvecklingen överförts till en av riksdagen särskilt utsedd utr</w:t>
      </w:r>
      <w:r w:rsidRPr="00A353E9">
        <w:t>e</w:t>
      </w:r>
      <w:r w:rsidRPr="00A353E9">
        <w:t>dare.</w:t>
      </w:r>
    </w:p>
    <w:p w:rsidR="002E21FD" w:rsidRPr="00A353E9" w:rsidRDefault="002E21FD">
      <w:pPr>
        <w:pStyle w:val="R2"/>
        <w:spacing w:after="120"/>
      </w:pPr>
      <w:r w:rsidRPr="00A353E9">
        <w:t>Budget (tkr)</w:t>
      </w:r>
    </w:p>
    <w:tbl>
      <w:tblPr>
        <w:tblW w:w="0" w:type="auto"/>
        <w:tblInd w:w="-70" w:type="dxa"/>
        <w:tblLayout w:type="fixed"/>
        <w:tblCellMar>
          <w:left w:w="70" w:type="dxa"/>
          <w:right w:w="70" w:type="dxa"/>
        </w:tblCellMar>
        <w:tblLook w:val="0000" w:firstRow="0" w:lastRow="0" w:firstColumn="0" w:lastColumn="0" w:noHBand="0" w:noVBand="0"/>
      </w:tblPr>
      <w:tblGrid>
        <w:gridCol w:w="2903"/>
        <w:gridCol w:w="1418"/>
      </w:tblGrid>
      <w:tr w:rsidR="00000000" w:rsidRPr="00A353E9">
        <w:tblPrEx>
          <w:tblCellMar>
            <w:top w:w="0" w:type="dxa"/>
            <w:bottom w:w="0" w:type="dxa"/>
          </w:tblCellMar>
        </w:tblPrEx>
        <w:tc>
          <w:tcPr>
            <w:tcW w:w="2903" w:type="dxa"/>
          </w:tcPr>
          <w:p w:rsidR="002E21FD" w:rsidRPr="00A353E9" w:rsidRDefault="002E21FD">
            <w:pPr>
              <w:pStyle w:val="Tabell"/>
              <w:spacing w:before="120"/>
              <w:rPr>
                <w:sz w:val="19"/>
              </w:rPr>
            </w:pPr>
            <w:r w:rsidRPr="00A353E9">
              <w:rPr>
                <w:sz w:val="19"/>
              </w:rPr>
              <w:t>Ramanslag för 2003</w:t>
            </w:r>
          </w:p>
        </w:tc>
        <w:tc>
          <w:tcPr>
            <w:tcW w:w="1418" w:type="dxa"/>
          </w:tcPr>
          <w:p w:rsidR="002E21FD" w:rsidRPr="00A353E9" w:rsidRDefault="002E21FD">
            <w:pPr>
              <w:pStyle w:val="Tabell"/>
              <w:spacing w:before="120"/>
              <w:jc w:val="right"/>
              <w:rPr>
                <w:sz w:val="19"/>
              </w:rPr>
            </w:pPr>
            <w:r w:rsidRPr="00A353E9">
              <w:rPr>
                <w:sz w:val="19"/>
              </w:rPr>
              <w:t>14 184</w:t>
            </w:r>
          </w:p>
        </w:tc>
      </w:tr>
      <w:tr w:rsidR="00000000" w:rsidRPr="00A353E9">
        <w:tblPrEx>
          <w:tblCellMar>
            <w:top w:w="0" w:type="dxa"/>
            <w:bottom w:w="0" w:type="dxa"/>
          </w:tblCellMar>
        </w:tblPrEx>
        <w:tc>
          <w:tcPr>
            <w:tcW w:w="2903" w:type="dxa"/>
          </w:tcPr>
          <w:p w:rsidR="002E21FD" w:rsidRPr="00A353E9" w:rsidRDefault="002E21FD">
            <w:pPr>
              <w:pStyle w:val="Tabell"/>
              <w:spacing w:before="120"/>
              <w:rPr>
                <w:sz w:val="19"/>
              </w:rPr>
            </w:pPr>
            <w:r w:rsidRPr="00A353E9">
              <w:rPr>
                <w:sz w:val="19"/>
              </w:rPr>
              <w:t>Överföringsbelopp från 2002</w:t>
            </w:r>
          </w:p>
        </w:tc>
        <w:tc>
          <w:tcPr>
            <w:tcW w:w="1418" w:type="dxa"/>
          </w:tcPr>
          <w:p w:rsidR="002E21FD" w:rsidRPr="00A353E9" w:rsidRDefault="002E21FD">
            <w:pPr>
              <w:pStyle w:val="Tabell"/>
              <w:spacing w:before="120"/>
              <w:jc w:val="right"/>
              <w:rPr>
                <w:sz w:val="19"/>
              </w:rPr>
            </w:pPr>
            <w:r w:rsidRPr="00A353E9">
              <w:rPr>
                <w:sz w:val="19"/>
              </w:rPr>
              <w:t>814</w:t>
            </w:r>
          </w:p>
        </w:tc>
      </w:tr>
      <w:tr w:rsidR="00000000" w:rsidRPr="00A353E9">
        <w:tblPrEx>
          <w:tblCellMar>
            <w:top w:w="0" w:type="dxa"/>
            <w:bottom w:w="0" w:type="dxa"/>
          </w:tblCellMar>
        </w:tblPrEx>
        <w:tc>
          <w:tcPr>
            <w:tcW w:w="2903" w:type="dxa"/>
          </w:tcPr>
          <w:p w:rsidR="002E21FD" w:rsidRPr="00A353E9" w:rsidRDefault="002E21FD">
            <w:pPr>
              <w:pStyle w:val="Tabell"/>
              <w:spacing w:before="120"/>
              <w:rPr>
                <w:sz w:val="19"/>
              </w:rPr>
            </w:pPr>
            <w:r w:rsidRPr="00A353E9">
              <w:rPr>
                <w:sz w:val="19"/>
              </w:rPr>
              <w:t>Disponibelt</w:t>
            </w:r>
          </w:p>
        </w:tc>
        <w:tc>
          <w:tcPr>
            <w:tcW w:w="1418" w:type="dxa"/>
          </w:tcPr>
          <w:p w:rsidR="002E21FD" w:rsidRPr="00A353E9" w:rsidRDefault="002E21FD">
            <w:pPr>
              <w:pStyle w:val="Tabell"/>
              <w:spacing w:before="120"/>
              <w:jc w:val="right"/>
              <w:rPr>
                <w:sz w:val="19"/>
              </w:rPr>
            </w:pPr>
            <w:r w:rsidRPr="00A353E9">
              <w:rPr>
                <w:sz w:val="19"/>
              </w:rPr>
              <w:t>14 998</w:t>
            </w:r>
          </w:p>
        </w:tc>
      </w:tr>
    </w:tbl>
    <w:p w:rsidR="002E21FD" w:rsidRPr="00A353E9" w:rsidRDefault="002E21FD">
      <w:pPr>
        <w:pStyle w:val="R2"/>
      </w:pPr>
      <w:r w:rsidRPr="00A353E9">
        <w:t>Ekonomiskt utfall</w:t>
      </w:r>
    </w:p>
    <w:p w:rsidR="002E21FD" w:rsidRPr="00A353E9" w:rsidRDefault="002E21FD">
      <w:r w:rsidRPr="00A353E9">
        <w:t>Anslagsutfallet för första halvåret 2003 uppgick till 14 412 046 kr, vilket innebär ett överskott på 585 600 kr som återförs till riksdagen i samband med Riksdagens revis</w:t>
      </w:r>
      <w:r w:rsidRPr="00A353E9">
        <w:t>o</w:t>
      </w:r>
      <w:r w:rsidRPr="00A353E9">
        <w:t xml:space="preserve">rers nedläggning. </w:t>
      </w:r>
    </w:p>
    <w:p w:rsidR="002E21FD" w:rsidRPr="00A353E9" w:rsidRDefault="002E21FD">
      <w:pPr>
        <w:pStyle w:val="Normaltindrag"/>
        <w:spacing w:after="120"/>
      </w:pPr>
      <w:r w:rsidRPr="00A353E9">
        <w:t>Riksdagens revisorers anslagsbelastning på 14 412 046 kr fördelas enligt nedan.</w:t>
      </w:r>
    </w:p>
    <w:tbl>
      <w:tblPr>
        <w:tblW w:w="0" w:type="auto"/>
        <w:tblInd w:w="-70" w:type="dxa"/>
        <w:tblLayout w:type="fixed"/>
        <w:tblCellMar>
          <w:left w:w="70" w:type="dxa"/>
          <w:right w:w="70" w:type="dxa"/>
        </w:tblCellMar>
        <w:tblLook w:val="0000" w:firstRow="0" w:lastRow="0" w:firstColumn="0" w:lastColumn="0" w:noHBand="0" w:noVBand="0"/>
      </w:tblPr>
      <w:tblGrid>
        <w:gridCol w:w="1627"/>
        <w:gridCol w:w="4406"/>
      </w:tblGrid>
      <w:tr w:rsidR="00000000" w:rsidRPr="00A353E9">
        <w:tblPrEx>
          <w:tblCellMar>
            <w:top w:w="0" w:type="dxa"/>
            <w:bottom w:w="0" w:type="dxa"/>
          </w:tblCellMar>
        </w:tblPrEx>
        <w:tc>
          <w:tcPr>
            <w:tcW w:w="1627" w:type="dxa"/>
          </w:tcPr>
          <w:p w:rsidR="002E21FD" w:rsidRPr="00A353E9" w:rsidRDefault="002E21FD">
            <w:pPr>
              <w:spacing w:before="60"/>
            </w:pPr>
            <w:r w:rsidRPr="00A353E9">
              <w:rPr>
                <w:i/>
              </w:rPr>
              <w:t>Revisorer</w:t>
            </w:r>
          </w:p>
        </w:tc>
        <w:tc>
          <w:tcPr>
            <w:tcW w:w="4406" w:type="dxa"/>
          </w:tcPr>
          <w:p w:rsidR="002E21FD" w:rsidRPr="00A353E9" w:rsidRDefault="002E21FD">
            <w:pPr>
              <w:pStyle w:val="Citat"/>
              <w:spacing w:before="60" w:line="245" w:lineRule="exact"/>
            </w:pPr>
            <w:r w:rsidRPr="00A353E9">
              <w:t>Revisorernas arvoden m.m. svarar för 7,9 % av a</w:t>
            </w:r>
            <w:r w:rsidRPr="00A353E9">
              <w:t>n</w:t>
            </w:r>
            <w:r w:rsidRPr="00A353E9">
              <w:t>slagsbelastningen.</w:t>
            </w:r>
          </w:p>
        </w:tc>
      </w:tr>
      <w:tr w:rsidR="00000000" w:rsidRPr="00A353E9">
        <w:tblPrEx>
          <w:tblCellMar>
            <w:top w:w="0" w:type="dxa"/>
            <w:bottom w:w="0" w:type="dxa"/>
          </w:tblCellMar>
        </w:tblPrEx>
        <w:tc>
          <w:tcPr>
            <w:tcW w:w="1627" w:type="dxa"/>
          </w:tcPr>
          <w:p w:rsidR="002E21FD" w:rsidRPr="00A353E9" w:rsidRDefault="002E21FD">
            <w:pPr>
              <w:spacing w:before="60"/>
            </w:pPr>
            <w:r w:rsidRPr="00A353E9">
              <w:rPr>
                <w:i/>
              </w:rPr>
              <w:t>Projekt</w:t>
            </w:r>
          </w:p>
        </w:tc>
        <w:tc>
          <w:tcPr>
            <w:tcW w:w="4406" w:type="dxa"/>
          </w:tcPr>
          <w:p w:rsidR="002E21FD" w:rsidRPr="00A353E9" w:rsidRDefault="002E21FD">
            <w:pPr>
              <w:pStyle w:val="Citat"/>
              <w:spacing w:before="60" w:line="245" w:lineRule="exact"/>
            </w:pPr>
            <w:r w:rsidRPr="00A353E9">
              <w:t>Projektkostnader, kostnader för konsultinsatser m.m. i granskningsärendena och revisionsstöd av auktoriser</w:t>
            </w:r>
            <w:r w:rsidRPr="00A353E9">
              <w:t>a</w:t>
            </w:r>
            <w:r w:rsidRPr="00A353E9">
              <w:t>de revisorer i redovisningsrevisionen svarar för 14,7 %  av anslagsbelastningen.</w:t>
            </w:r>
          </w:p>
        </w:tc>
      </w:tr>
      <w:tr w:rsidR="00000000" w:rsidRPr="00A353E9">
        <w:tblPrEx>
          <w:tblCellMar>
            <w:top w:w="0" w:type="dxa"/>
            <w:bottom w:w="0" w:type="dxa"/>
          </w:tblCellMar>
        </w:tblPrEx>
        <w:tc>
          <w:tcPr>
            <w:tcW w:w="1627" w:type="dxa"/>
          </w:tcPr>
          <w:p w:rsidR="002E21FD" w:rsidRPr="00A353E9" w:rsidRDefault="002E21FD">
            <w:pPr>
              <w:spacing w:before="60"/>
            </w:pPr>
            <w:r w:rsidRPr="00A353E9">
              <w:rPr>
                <w:i/>
              </w:rPr>
              <w:t>Personal</w:t>
            </w:r>
            <w:r w:rsidRPr="00A353E9">
              <w:rPr>
                <w:i/>
              </w:rPr>
              <w:tab/>
            </w:r>
          </w:p>
        </w:tc>
        <w:tc>
          <w:tcPr>
            <w:tcW w:w="4406" w:type="dxa"/>
          </w:tcPr>
          <w:p w:rsidR="002E21FD" w:rsidRPr="00A353E9" w:rsidRDefault="002E21FD">
            <w:pPr>
              <w:spacing w:before="60"/>
            </w:pPr>
            <w:r w:rsidRPr="00A353E9">
              <w:t>Personalkostnader (löner, avgifter baserade på lön och övriga personalomkostnader) svarar för 60,7 % av anslagsbelastningen.</w:t>
            </w:r>
          </w:p>
        </w:tc>
      </w:tr>
      <w:tr w:rsidR="00000000" w:rsidRPr="00A353E9">
        <w:tblPrEx>
          <w:tblCellMar>
            <w:top w:w="0" w:type="dxa"/>
            <w:bottom w:w="0" w:type="dxa"/>
          </w:tblCellMar>
        </w:tblPrEx>
        <w:tc>
          <w:tcPr>
            <w:tcW w:w="1627" w:type="dxa"/>
          </w:tcPr>
          <w:p w:rsidR="002E21FD" w:rsidRPr="00A353E9" w:rsidRDefault="002E21FD">
            <w:pPr>
              <w:spacing w:before="60"/>
            </w:pPr>
            <w:r w:rsidRPr="00A353E9">
              <w:rPr>
                <w:i/>
              </w:rPr>
              <w:t>Gemensamma kostnader</w:t>
            </w:r>
          </w:p>
        </w:tc>
        <w:tc>
          <w:tcPr>
            <w:tcW w:w="4406" w:type="dxa"/>
          </w:tcPr>
          <w:p w:rsidR="002E21FD" w:rsidRPr="00A353E9" w:rsidRDefault="002E21FD">
            <w:pPr>
              <w:spacing w:before="60"/>
            </w:pPr>
            <w:r w:rsidRPr="00A353E9">
              <w:t>Gemensamma kostnader, som omfattar hyra för kansl</w:t>
            </w:r>
            <w:r w:rsidRPr="00A353E9">
              <w:t>i</w:t>
            </w:r>
            <w:r w:rsidRPr="00A353E9">
              <w:t>ets lokaler, IT-stöd, kontorsadministration m.m., svarar för 16,7 % av anslagsbelastnin</w:t>
            </w:r>
            <w:r w:rsidRPr="00A353E9">
              <w:t>g</w:t>
            </w:r>
            <w:r w:rsidRPr="00A353E9">
              <w:t>en.</w:t>
            </w:r>
          </w:p>
        </w:tc>
      </w:tr>
    </w:tbl>
    <w:p w:rsidR="002E21FD" w:rsidRPr="00A353E9" w:rsidRDefault="002E21FD">
      <w:r w:rsidRPr="00A353E9">
        <w:t>I årsredovisningens andra del återfinns den finansiella redovisningen med resultaträkning, balansräkning, anslagsredovisning, noter samt sammanstäl</w:t>
      </w:r>
      <w:r w:rsidRPr="00A353E9">
        <w:t>l</w:t>
      </w:r>
      <w:r w:rsidRPr="00A353E9">
        <w:t>ning över väsentliga uppgifter.</w:t>
      </w:r>
    </w:p>
    <w:p w:rsidR="002E21FD" w:rsidRPr="00A353E9" w:rsidRDefault="002E21FD">
      <w:pPr>
        <w:pStyle w:val="R2"/>
        <w:spacing w:before="240"/>
      </w:pPr>
      <w:r w:rsidRPr="00A353E9">
        <w:t>Revisorernas kansli</w:t>
      </w:r>
    </w:p>
    <w:p w:rsidR="002E21FD" w:rsidRPr="00A353E9" w:rsidRDefault="002E21FD">
      <w:pPr>
        <w:pStyle w:val="Normaltindrag"/>
      </w:pPr>
      <w:r w:rsidRPr="00A353E9">
        <w:t>Kansliet har letts av en kanslichef med ca 30 medarbetare fördelade på tre utredningsenheter samt en administrativ enhet.</w:t>
      </w:r>
    </w:p>
    <w:p w:rsidR="002E21FD" w:rsidRPr="00A353E9" w:rsidRDefault="002E21FD">
      <w:pPr>
        <w:pStyle w:val="Normaltindrag"/>
      </w:pPr>
    </w:p>
    <w:p w:rsidR="002E21FD" w:rsidRPr="00A353E9" w:rsidRDefault="002E21FD">
      <w:pPr>
        <w:pStyle w:val="Rubrik1"/>
        <w:spacing w:before="123"/>
        <w:sectPr w:rsidR="00000000" w:rsidRPr="00A353E9">
          <w:headerReference w:type="default" r:id="rId13"/>
          <w:footerReference w:type="even" r:id="rId14"/>
          <w:footerReference w:type="default" r:id="rId15"/>
          <w:footerReference w:type="first" r:id="rId16"/>
          <w:pgSz w:w="11906" w:h="16838" w:code="9"/>
          <w:pgMar w:top="567" w:right="4876" w:bottom="4508" w:left="1134" w:header="227" w:footer="227" w:gutter="0"/>
          <w:cols w:space="720"/>
          <w:titlePg/>
        </w:sectPr>
      </w:pPr>
    </w:p>
    <w:p w:rsidR="002E21FD" w:rsidRPr="00A353E9" w:rsidRDefault="002E21FD">
      <w:pPr>
        <w:pStyle w:val="R2"/>
        <w:spacing w:before="240"/>
      </w:pPr>
      <w:r w:rsidRPr="00A353E9">
        <w:t>Kompetensförsörjning</w:t>
      </w:r>
    </w:p>
    <w:p w:rsidR="002E21FD" w:rsidRPr="00A353E9" w:rsidRDefault="002E21FD">
      <w:r w:rsidRPr="00A353E9">
        <w:t>Ca 92 % av kansliets medarbetare har haft minst akademisk grundutbildning. Revisorerna har strävat efter att öka inslaget av yngre medarbetare med akt</w:t>
      </w:r>
      <w:r w:rsidRPr="00A353E9">
        <w:t>u</w:t>
      </w:r>
      <w:r w:rsidRPr="00A353E9">
        <w:t>ell högskoleutbildning inom olika omr</w:t>
      </w:r>
      <w:r w:rsidRPr="00A353E9">
        <w:t>å</w:t>
      </w:r>
      <w:r w:rsidRPr="00A353E9">
        <w:t>den.</w:t>
      </w:r>
    </w:p>
    <w:p w:rsidR="002E21FD" w:rsidRPr="00A353E9" w:rsidRDefault="002E21FD">
      <w:pPr>
        <w:pStyle w:val="tabnormal"/>
      </w:pPr>
      <w:r w:rsidRPr="00A353E9">
        <w:t>För att utveckla och behålla kvalificerade medarbetare har revisorerna lagt stor vikt vid god arbetsmiljö, jämställdhet, möjlighet till vidareutveckling samt attraktiva arbetsuppgifter. Kompetensutveckling har varit en naturlig del av det dagliga arbetet. En rad interna seminarier och kurser har anor</w:t>
      </w:r>
      <w:r w:rsidRPr="00A353E9">
        <w:t>d</w:t>
      </w:r>
      <w:r w:rsidRPr="00A353E9">
        <w:t>nats. Medarbetarna har också deltagit i externa utbildningar och konferenser. Det har funnits en generös inställning till tjänstledighet för tjänstgöring vid riksdagens utskott, kommittéväsendet och Reg</w:t>
      </w:r>
      <w:r w:rsidRPr="00A353E9">
        <w:t>e</w:t>
      </w:r>
      <w:r w:rsidRPr="00A353E9">
        <w:t xml:space="preserve">ringskansliet. </w:t>
      </w:r>
    </w:p>
    <w:p w:rsidR="002E21FD" w:rsidRPr="00A353E9" w:rsidRDefault="002E21FD">
      <w:pPr>
        <w:pStyle w:val="R2"/>
        <w:spacing w:before="240"/>
      </w:pPr>
      <w:r w:rsidRPr="00A353E9">
        <w:t>Personalrörlighet</w:t>
      </w:r>
    </w:p>
    <w:p w:rsidR="002E21FD" w:rsidRPr="00A353E9" w:rsidRDefault="002E21FD">
      <w:r w:rsidRPr="00A353E9">
        <w:t>Vid utgången av första halvåret 2003 hade revisorernas kansli 36 tillsvidar</w:t>
      </w:r>
      <w:r w:rsidRPr="00A353E9">
        <w:t>e</w:t>
      </w:r>
      <w:r w:rsidRPr="00A353E9">
        <w:t>anställda, varav 7 var tjänstlediga. Av dessa var 21 kvinnor och 15 män. Därutöver hade två personer tidsbegränsade anställningar.</w:t>
      </w:r>
    </w:p>
    <w:p w:rsidR="002E21FD" w:rsidRPr="00A353E9" w:rsidRDefault="002E21FD">
      <w:pPr>
        <w:pStyle w:val="tabnormal"/>
      </w:pPr>
      <w:r w:rsidRPr="00A353E9">
        <w:t>Under halvåret 2003 har tre medarbetare nyrekryterats, därav två med tid</w:t>
      </w:r>
      <w:r w:rsidRPr="00A353E9">
        <w:t>s</w:t>
      </w:r>
      <w:r w:rsidRPr="00A353E9">
        <w:t>begränsade anställningar. Fyra personer har slutat sin anställning.</w:t>
      </w:r>
    </w:p>
    <w:p w:rsidR="002E21FD" w:rsidRPr="00A353E9" w:rsidRDefault="002E21FD">
      <w:pPr>
        <w:pStyle w:val="R2"/>
        <w:spacing w:before="240"/>
      </w:pPr>
      <w:r w:rsidRPr="00A353E9">
        <w:t>Jämställdhet</w:t>
      </w:r>
    </w:p>
    <w:p w:rsidR="002E21FD" w:rsidRPr="00A353E9" w:rsidRDefault="002E21FD">
      <w:r w:rsidRPr="00A353E9">
        <w:t>Riksdagens revisorer har fastställt en jämställdhetsplan för revisorernas kansli för första halvåret 2003. Av kansliets tillsvidareanställda har förde</w:t>
      </w:r>
      <w:r w:rsidRPr="00A353E9">
        <w:t>l</w:t>
      </w:r>
      <w:r w:rsidRPr="00A353E9">
        <w:t>ningen mellan kvinnor och män varit jämn. Av 27 tillsvidareanställda utred</w:t>
      </w:r>
      <w:r w:rsidRPr="00A353E9">
        <w:t>a</w:t>
      </w:r>
      <w:r w:rsidRPr="00A353E9">
        <w:t>re/revisionsdirektörer var 14 kvinnor och 13 män. Av fyra assistenter var tre kvinnor och en man. Fördelningen bland cheferna var vid halvårsskiftet tre kvinnor och två män.</w:t>
      </w:r>
    </w:p>
    <w:p w:rsidR="002E21FD" w:rsidRPr="00A353E9" w:rsidRDefault="002E21FD">
      <w:pPr>
        <w:pStyle w:val="tabnormal"/>
      </w:pPr>
      <w:r w:rsidRPr="00A353E9">
        <w:t>I planen föreskrivs bl.a. att jämställdhetsaspekter ska beaktas vid utarb</w:t>
      </w:r>
      <w:r w:rsidRPr="00A353E9">
        <w:t>e</w:t>
      </w:r>
      <w:r w:rsidRPr="00A353E9">
        <w:t>tandet av den årliga utbildnings- och personalutvecklingsplanen, att både kvinnor och män ska uppmuntras att söka tjänster och att alternativa karriä</w:t>
      </w:r>
      <w:r w:rsidRPr="00A353E9">
        <w:t>r</w:t>
      </w:r>
      <w:r w:rsidRPr="00A353E9">
        <w:t>vägar ska uppmuntras. Utskottstjänstgöring och sekreteraruppdrag i ko</w:t>
      </w:r>
      <w:r w:rsidRPr="00A353E9">
        <w:t>m</w:t>
      </w:r>
      <w:r w:rsidRPr="00A353E9">
        <w:t>mittéer och utredningar är exempel på sådana alternativa karriärvägar för både manliga och kvinnliga medarbetare. En uppföljning av jämställdhet</w:t>
      </w:r>
      <w:r w:rsidRPr="00A353E9">
        <w:t>s</w:t>
      </w:r>
      <w:r w:rsidRPr="00A353E9">
        <w:t>planen visar att detta uppfyllts. En kartläggning av löneskillnader mellan kvinnor och män har gjorts. Någon skillnad på grund av kön påvisas inte</w:t>
      </w:r>
      <w:r w:rsidRPr="00A353E9">
        <w:t>.</w:t>
      </w:r>
    </w:p>
    <w:p w:rsidR="002E21FD" w:rsidRPr="00A353E9" w:rsidRDefault="002E21FD">
      <w:pPr>
        <w:pStyle w:val="Normaltindrag"/>
      </w:pPr>
    </w:p>
    <w:p w:rsidR="002E21FD" w:rsidRPr="00A353E9" w:rsidRDefault="002E21FD">
      <w:pPr>
        <w:pStyle w:val="Rubrik1"/>
        <w:spacing w:before="123"/>
        <w:sectPr w:rsidR="00000000" w:rsidRPr="00A353E9">
          <w:headerReference w:type="default" r:id="rId17"/>
          <w:footerReference w:type="even" r:id="rId18"/>
          <w:footerReference w:type="default" r:id="rId19"/>
          <w:footerReference w:type="first" r:id="rId20"/>
          <w:pgSz w:w="11906" w:h="16838" w:code="9"/>
          <w:pgMar w:top="567" w:right="4876" w:bottom="4508" w:left="1134" w:header="227" w:footer="227" w:gutter="0"/>
          <w:cols w:space="720"/>
          <w:titlePg/>
        </w:sectPr>
      </w:pPr>
    </w:p>
    <w:p w:rsidR="002E21FD" w:rsidRPr="00A353E9" w:rsidRDefault="002E21FD">
      <w:pPr>
        <w:pStyle w:val="Rubrik1"/>
        <w:numPr>
          <w:ilvl w:val="0"/>
          <w:numId w:val="0"/>
        </w:numPr>
        <w:spacing w:before="123"/>
      </w:pPr>
      <w:bookmarkStart w:id="54" w:name="_Toc49075328"/>
      <w:r w:rsidRPr="00A353E9">
        <w:t>FINANSIELL REDOVISNING</w:t>
      </w:r>
      <w:bookmarkEnd w:id="54"/>
    </w:p>
    <w:p w:rsidR="002E21FD" w:rsidRPr="00A353E9" w:rsidRDefault="002E21FD">
      <w:pPr>
        <w:pStyle w:val="Rubrik2"/>
        <w:numPr>
          <w:ilvl w:val="0"/>
          <w:numId w:val="0"/>
        </w:numPr>
      </w:pPr>
      <w:bookmarkStart w:id="55" w:name="_Toc49075329"/>
      <w:r w:rsidRPr="00A353E9">
        <w:t>Resultaträkning</w:t>
      </w:r>
      <w:bookmarkEnd w:id="55"/>
    </w:p>
    <w:p w:rsidR="002E21FD" w:rsidRPr="00A353E9" w:rsidRDefault="002E21FD"/>
    <w:tbl>
      <w:tblPr>
        <w:tblW w:w="0" w:type="auto"/>
        <w:tblInd w:w="-31" w:type="dxa"/>
        <w:tblLayout w:type="fixed"/>
        <w:tblCellMar>
          <w:left w:w="31" w:type="dxa"/>
          <w:right w:w="31" w:type="dxa"/>
        </w:tblCellMar>
        <w:tblLook w:val="0000" w:firstRow="0" w:lastRow="0" w:firstColumn="0" w:lastColumn="0" w:noHBand="0" w:noVBand="0"/>
      </w:tblPr>
      <w:tblGrid>
        <w:gridCol w:w="2158"/>
        <w:gridCol w:w="1191"/>
        <w:gridCol w:w="82"/>
        <w:gridCol w:w="1191"/>
      </w:tblGrid>
      <w:tr w:rsidR="00000000" w:rsidRPr="00A353E9">
        <w:tblPrEx>
          <w:tblCellMar>
            <w:top w:w="0" w:type="dxa"/>
            <w:bottom w:w="0" w:type="dxa"/>
          </w:tblCellMar>
        </w:tblPrEx>
        <w:trPr>
          <w:trHeight w:val="295"/>
        </w:trPr>
        <w:tc>
          <w:tcPr>
            <w:tcW w:w="2158" w:type="dxa"/>
            <w:tcBorders>
              <w:bottom w:val="single" w:sz="6" w:space="0" w:color="auto"/>
            </w:tcBorders>
          </w:tcPr>
          <w:p w:rsidR="002E21FD" w:rsidRPr="00A353E9" w:rsidRDefault="002E21FD">
            <w:pPr>
              <w:pStyle w:val="Tabell"/>
              <w:spacing w:before="40"/>
              <w:jc w:val="left"/>
              <w:rPr>
                <w:b/>
              </w:rPr>
            </w:pPr>
            <w:r w:rsidRPr="00A353E9">
              <w:rPr>
                <w:b/>
              </w:rPr>
              <w:t>Resultaträkning (tkr)</w:t>
            </w:r>
          </w:p>
          <w:p w:rsidR="002E21FD" w:rsidRPr="00A353E9" w:rsidRDefault="002E21FD">
            <w:pPr>
              <w:pStyle w:val="Tabell"/>
              <w:spacing w:before="40"/>
              <w:jc w:val="left"/>
            </w:pPr>
          </w:p>
        </w:tc>
        <w:tc>
          <w:tcPr>
            <w:tcW w:w="1191" w:type="dxa"/>
            <w:tcBorders>
              <w:bottom w:val="single" w:sz="6" w:space="0" w:color="auto"/>
            </w:tcBorders>
          </w:tcPr>
          <w:p w:rsidR="002E21FD" w:rsidRPr="00A353E9" w:rsidRDefault="002E21FD">
            <w:pPr>
              <w:pStyle w:val="Tabell"/>
              <w:spacing w:before="40"/>
              <w:jc w:val="right"/>
              <w:rPr>
                <w:b/>
              </w:rPr>
            </w:pPr>
            <w:r w:rsidRPr="00A353E9">
              <w:rPr>
                <w:b/>
              </w:rPr>
              <w:t>2003*</w:t>
            </w:r>
          </w:p>
        </w:tc>
        <w:tc>
          <w:tcPr>
            <w:tcW w:w="82" w:type="dxa"/>
            <w:tcBorders>
              <w:bottom w:val="single" w:sz="6" w:space="0" w:color="auto"/>
            </w:tcBorders>
          </w:tcPr>
          <w:p w:rsidR="002E21FD" w:rsidRPr="00A353E9" w:rsidRDefault="002E21FD">
            <w:pPr>
              <w:pStyle w:val="Tabell"/>
              <w:spacing w:before="40"/>
              <w:jc w:val="center"/>
              <w:rPr>
                <w:b/>
              </w:rPr>
            </w:pPr>
          </w:p>
        </w:tc>
        <w:tc>
          <w:tcPr>
            <w:tcW w:w="1191" w:type="dxa"/>
            <w:tcBorders>
              <w:bottom w:val="single" w:sz="6" w:space="0" w:color="auto"/>
            </w:tcBorders>
          </w:tcPr>
          <w:p w:rsidR="002E21FD" w:rsidRPr="00A353E9" w:rsidRDefault="002E21FD">
            <w:pPr>
              <w:pStyle w:val="Tabell"/>
              <w:spacing w:before="40"/>
              <w:jc w:val="right"/>
              <w:rPr>
                <w:b/>
              </w:rPr>
            </w:pPr>
            <w:r w:rsidRPr="00A353E9">
              <w:rPr>
                <w:b/>
              </w:rPr>
              <w:t>2002*</w:t>
            </w:r>
          </w:p>
          <w:p w:rsidR="002E21FD" w:rsidRPr="00A353E9" w:rsidRDefault="002E21FD">
            <w:pPr>
              <w:pStyle w:val="Tabell"/>
              <w:spacing w:before="40"/>
              <w:jc w:val="right"/>
              <w:rPr>
                <w:b/>
              </w:rPr>
            </w:pPr>
          </w:p>
        </w:tc>
      </w:tr>
      <w:tr w:rsidR="00000000" w:rsidRPr="00A353E9">
        <w:tblPrEx>
          <w:tblCellMar>
            <w:top w:w="0" w:type="dxa"/>
            <w:bottom w:w="0" w:type="dxa"/>
          </w:tblCellMar>
        </w:tblPrEx>
        <w:trPr>
          <w:trHeight w:val="240"/>
        </w:trPr>
        <w:tc>
          <w:tcPr>
            <w:tcW w:w="2158" w:type="dxa"/>
          </w:tcPr>
          <w:p w:rsidR="002E21FD" w:rsidRPr="00A353E9" w:rsidRDefault="002E21FD">
            <w:pPr>
              <w:pStyle w:val="Tabell"/>
              <w:jc w:val="left"/>
            </w:pPr>
          </w:p>
        </w:tc>
        <w:tc>
          <w:tcPr>
            <w:tcW w:w="1191" w:type="dxa"/>
          </w:tcPr>
          <w:p w:rsidR="002E21FD" w:rsidRPr="00A353E9" w:rsidRDefault="002E21FD">
            <w:pPr>
              <w:pStyle w:val="Tabell"/>
              <w:ind w:right="57"/>
              <w:jc w:val="right"/>
            </w:pP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p>
        </w:tc>
      </w:tr>
      <w:tr w:rsidR="00000000" w:rsidRPr="00A353E9">
        <w:tblPrEx>
          <w:tblCellMar>
            <w:top w:w="0" w:type="dxa"/>
            <w:bottom w:w="0" w:type="dxa"/>
          </w:tblCellMar>
        </w:tblPrEx>
        <w:trPr>
          <w:trHeight w:val="353"/>
        </w:trPr>
        <w:tc>
          <w:tcPr>
            <w:tcW w:w="2158" w:type="dxa"/>
          </w:tcPr>
          <w:p w:rsidR="002E21FD" w:rsidRPr="00A353E9" w:rsidRDefault="002E21FD">
            <w:pPr>
              <w:pStyle w:val="Tabell"/>
              <w:jc w:val="left"/>
              <w:rPr>
                <w:i/>
              </w:rPr>
            </w:pPr>
            <w:r w:rsidRPr="00A353E9">
              <w:rPr>
                <w:b/>
              </w:rPr>
              <w:t>Verksamhetens intäkter</w:t>
            </w:r>
          </w:p>
        </w:tc>
        <w:tc>
          <w:tcPr>
            <w:tcW w:w="1191" w:type="dxa"/>
          </w:tcPr>
          <w:p w:rsidR="002E21FD" w:rsidRPr="00A353E9" w:rsidRDefault="002E21FD">
            <w:pPr>
              <w:pStyle w:val="Tabell"/>
              <w:ind w:right="57"/>
              <w:jc w:val="right"/>
            </w:pP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p>
        </w:tc>
      </w:tr>
      <w:tr w:rsidR="00000000" w:rsidRPr="00A353E9">
        <w:tblPrEx>
          <w:tblCellMar>
            <w:top w:w="0" w:type="dxa"/>
            <w:bottom w:w="0" w:type="dxa"/>
          </w:tblCellMar>
        </w:tblPrEx>
        <w:trPr>
          <w:trHeight w:val="326"/>
        </w:trPr>
        <w:tc>
          <w:tcPr>
            <w:tcW w:w="2158" w:type="dxa"/>
          </w:tcPr>
          <w:p w:rsidR="002E21FD" w:rsidRPr="00A353E9" w:rsidRDefault="002E21FD">
            <w:pPr>
              <w:pStyle w:val="Tabell"/>
              <w:jc w:val="left"/>
            </w:pPr>
            <w:r w:rsidRPr="00A353E9">
              <w:t>Intäkter av anslag</w:t>
            </w:r>
          </w:p>
        </w:tc>
        <w:tc>
          <w:tcPr>
            <w:tcW w:w="1191" w:type="dxa"/>
          </w:tcPr>
          <w:p w:rsidR="002E21FD" w:rsidRPr="00A353E9" w:rsidRDefault="002E21FD">
            <w:pPr>
              <w:pStyle w:val="Tabell"/>
              <w:ind w:right="57"/>
              <w:jc w:val="right"/>
            </w:pPr>
            <w:r w:rsidRPr="00A353E9">
              <w:t>14 412</w:t>
            </w: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r w:rsidRPr="00A353E9">
              <w:t>28 315</w:t>
            </w:r>
          </w:p>
        </w:tc>
      </w:tr>
      <w:tr w:rsidR="00000000" w:rsidRPr="00A353E9">
        <w:tblPrEx>
          <w:tblCellMar>
            <w:top w:w="0" w:type="dxa"/>
            <w:bottom w:w="0" w:type="dxa"/>
          </w:tblCellMar>
        </w:tblPrEx>
        <w:trPr>
          <w:trHeight w:val="402"/>
        </w:trPr>
        <w:tc>
          <w:tcPr>
            <w:tcW w:w="2158" w:type="dxa"/>
          </w:tcPr>
          <w:p w:rsidR="002E21FD" w:rsidRPr="00A353E9" w:rsidRDefault="002E21FD">
            <w:pPr>
              <w:pStyle w:val="Tabell"/>
              <w:jc w:val="left"/>
            </w:pPr>
            <w:r w:rsidRPr="00A353E9">
              <w:t>Intäkter av avgifter  och andra ersättningar (not 1)</w:t>
            </w:r>
          </w:p>
        </w:tc>
        <w:tc>
          <w:tcPr>
            <w:tcW w:w="1191" w:type="dxa"/>
          </w:tcPr>
          <w:p w:rsidR="002E21FD" w:rsidRPr="00A353E9" w:rsidRDefault="002E21FD">
            <w:pPr>
              <w:pStyle w:val="Tabell"/>
              <w:ind w:right="57"/>
              <w:jc w:val="right"/>
            </w:pPr>
            <w:r w:rsidRPr="00A353E9">
              <w:t>262</w:t>
            </w: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r w:rsidRPr="00A353E9">
              <w:t>74</w:t>
            </w:r>
          </w:p>
        </w:tc>
      </w:tr>
      <w:tr w:rsidR="00000000" w:rsidRPr="00A353E9">
        <w:tblPrEx>
          <w:tblCellMar>
            <w:top w:w="0" w:type="dxa"/>
            <w:bottom w:w="0" w:type="dxa"/>
          </w:tblCellMar>
        </w:tblPrEx>
        <w:trPr>
          <w:trHeight w:val="421"/>
        </w:trPr>
        <w:tc>
          <w:tcPr>
            <w:tcW w:w="2158" w:type="dxa"/>
          </w:tcPr>
          <w:p w:rsidR="002E21FD" w:rsidRPr="00A353E9" w:rsidRDefault="002E21FD">
            <w:pPr>
              <w:pStyle w:val="Tabell"/>
              <w:spacing w:before="120"/>
              <w:jc w:val="left"/>
            </w:pPr>
            <w:r w:rsidRPr="00A353E9">
              <w:t xml:space="preserve">Finansiella intäkter </w:t>
            </w:r>
          </w:p>
        </w:tc>
        <w:tc>
          <w:tcPr>
            <w:tcW w:w="1191" w:type="dxa"/>
          </w:tcPr>
          <w:p w:rsidR="002E21FD" w:rsidRPr="00A353E9" w:rsidRDefault="002E21FD">
            <w:pPr>
              <w:pStyle w:val="Tabell"/>
              <w:spacing w:before="120"/>
              <w:ind w:right="57"/>
              <w:jc w:val="right"/>
            </w:pPr>
            <w:r w:rsidRPr="00A353E9">
              <w:t>64</w:t>
            </w:r>
          </w:p>
        </w:tc>
        <w:tc>
          <w:tcPr>
            <w:tcW w:w="82" w:type="dxa"/>
          </w:tcPr>
          <w:p w:rsidR="002E21FD" w:rsidRPr="00A353E9" w:rsidRDefault="002E21FD">
            <w:pPr>
              <w:pStyle w:val="Tabell"/>
              <w:spacing w:before="120"/>
              <w:ind w:right="57"/>
              <w:jc w:val="right"/>
            </w:pPr>
          </w:p>
        </w:tc>
        <w:tc>
          <w:tcPr>
            <w:tcW w:w="1191" w:type="dxa"/>
          </w:tcPr>
          <w:p w:rsidR="002E21FD" w:rsidRPr="00A353E9" w:rsidRDefault="002E21FD">
            <w:pPr>
              <w:pStyle w:val="Tabell"/>
              <w:spacing w:before="120"/>
              <w:ind w:right="57"/>
              <w:jc w:val="right"/>
            </w:pPr>
            <w:r w:rsidRPr="00A353E9">
              <w:t>102</w:t>
            </w:r>
          </w:p>
        </w:tc>
      </w:tr>
      <w:tr w:rsidR="00000000" w:rsidRPr="00A353E9">
        <w:tblPrEx>
          <w:tblCellMar>
            <w:top w:w="0" w:type="dxa"/>
            <w:bottom w:w="0" w:type="dxa"/>
          </w:tblCellMar>
        </w:tblPrEx>
        <w:trPr>
          <w:trHeight w:val="295"/>
        </w:trPr>
        <w:tc>
          <w:tcPr>
            <w:tcW w:w="2158" w:type="dxa"/>
          </w:tcPr>
          <w:p w:rsidR="002E21FD" w:rsidRPr="00A353E9" w:rsidRDefault="002E21FD">
            <w:pPr>
              <w:pStyle w:val="Tabell"/>
              <w:spacing w:before="120"/>
              <w:jc w:val="right"/>
              <w:rPr>
                <w:i/>
              </w:rPr>
            </w:pPr>
            <w:r w:rsidRPr="00A353E9">
              <w:rPr>
                <w:i/>
              </w:rPr>
              <w:t>Summa</w:t>
            </w:r>
          </w:p>
        </w:tc>
        <w:tc>
          <w:tcPr>
            <w:tcW w:w="1191" w:type="dxa"/>
          </w:tcPr>
          <w:p w:rsidR="002E21FD" w:rsidRPr="00A353E9" w:rsidRDefault="002E21FD">
            <w:pPr>
              <w:pStyle w:val="Tabell"/>
              <w:spacing w:before="120"/>
              <w:ind w:right="57"/>
              <w:jc w:val="right"/>
              <w:rPr>
                <w:i/>
              </w:rPr>
            </w:pPr>
            <w:r w:rsidRPr="00A353E9">
              <w:rPr>
                <w:i/>
              </w:rPr>
              <w:t>14 738</w:t>
            </w:r>
          </w:p>
        </w:tc>
        <w:tc>
          <w:tcPr>
            <w:tcW w:w="82" w:type="dxa"/>
          </w:tcPr>
          <w:p w:rsidR="002E21FD" w:rsidRPr="00A353E9" w:rsidRDefault="002E21FD">
            <w:pPr>
              <w:pStyle w:val="Tabell"/>
              <w:spacing w:before="120"/>
              <w:ind w:right="57"/>
              <w:jc w:val="right"/>
            </w:pPr>
          </w:p>
        </w:tc>
        <w:tc>
          <w:tcPr>
            <w:tcW w:w="1191" w:type="dxa"/>
          </w:tcPr>
          <w:p w:rsidR="002E21FD" w:rsidRPr="00A353E9" w:rsidRDefault="002E21FD">
            <w:pPr>
              <w:pStyle w:val="Tabell"/>
              <w:spacing w:before="120"/>
              <w:ind w:right="57"/>
              <w:jc w:val="right"/>
              <w:rPr>
                <w:i/>
              </w:rPr>
            </w:pPr>
            <w:r w:rsidRPr="00A353E9">
              <w:rPr>
                <w:i/>
              </w:rPr>
              <w:t>28 491</w:t>
            </w:r>
          </w:p>
        </w:tc>
      </w:tr>
      <w:tr w:rsidR="00000000" w:rsidRPr="00A353E9">
        <w:tblPrEx>
          <w:tblCellMar>
            <w:top w:w="0" w:type="dxa"/>
            <w:bottom w:w="0" w:type="dxa"/>
          </w:tblCellMar>
        </w:tblPrEx>
        <w:trPr>
          <w:trHeight w:val="418"/>
        </w:trPr>
        <w:tc>
          <w:tcPr>
            <w:tcW w:w="2158" w:type="dxa"/>
          </w:tcPr>
          <w:p w:rsidR="002E21FD" w:rsidRPr="00A353E9" w:rsidRDefault="002E21FD">
            <w:pPr>
              <w:pStyle w:val="Tabell"/>
              <w:jc w:val="left"/>
              <w:rPr>
                <w:b/>
              </w:rPr>
            </w:pPr>
          </w:p>
        </w:tc>
        <w:tc>
          <w:tcPr>
            <w:tcW w:w="1191" w:type="dxa"/>
          </w:tcPr>
          <w:p w:rsidR="002E21FD" w:rsidRPr="00A353E9" w:rsidRDefault="002E21FD">
            <w:pPr>
              <w:pStyle w:val="Tabell"/>
              <w:ind w:right="57"/>
              <w:jc w:val="right"/>
            </w:pP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p>
        </w:tc>
      </w:tr>
      <w:tr w:rsidR="00000000" w:rsidRPr="00A353E9">
        <w:tblPrEx>
          <w:tblCellMar>
            <w:top w:w="0" w:type="dxa"/>
            <w:bottom w:w="0" w:type="dxa"/>
          </w:tblCellMar>
        </w:tblPrEx>
        <w:trPr>
          <w:trHeight w:val="353"/>
        </w:trPr>
        <w:tc>
          <w:tcPr>
            <w:tcW w:w="2158" w:type="dxa"/>
          </w:tcPr>
          <w:p w:rsidR="002E21FD" w:rsidRPr="00A353E9" w:rsidRDefault="002E21FD">
            <w:pPr>
              <w:pStyle w:val="Tabell"/>
              <w:jc w:val="left"/>
              <w:rPr>
                <w:i/>
              </w:rPr>
            </w:pPr>
            <w:r w:rsidRPr="00A353E9">
              <w:rPr>
                <w:b/>
              </w:rPr>
              <w:t>Verksamhetens kostnader</w:t>
            </w:r>
          </w:p>
        </w:tc>
        <w:tc>
          <w:tcPr>
            <w:tcW w:w="1191" w:type="dxa"/>
          </w:tcPr>
          <w:p w:rsidR="002E21FD" w:rsidRPr="00A353E9" w:rsidRDefault="002E21FD">
            <w:pPr>
              <w:pStyle w:val="Tabell"/>
              <w:ind w:right="57"/>
              <w:jc w:val="right"/>
            </w:pP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p>
        </w:tc>
      </w:tr>
      <w:tr w:rsidR="00000000" w:rsidRPr="00A353E9">
        <w:tblPrEx>
          <w:tblCellMar>
            <w:top w:w="0" w:type="dxa"/>
            <w:bottom w:w="0" w:type="dxa"/>
          </w:tblCellMar>
        </w:tblPrEx>
        <w:trPr>
          <w:trHeight w:val="353"/>
        </w:trPr>
        <w:tc>
          <w:tcPr>
            <w:tcW w:w="2158" w:type="dxa"/>
          </w:tcPr>
          <w:p w:rsidR="002E21FD" w:rsidRPr="00A353E9" w:rsidRDefault="002E21FD">
            <w:pPr>
              <w:pStyle w:val="Tabell"/>
              <w:jc w:val="left"/>
            </w:pPr>
            <w:r w:rsidRPr="00A353E9">
              <w:t>Kostnader för personal</w:t>
            </w:r>
          </w:p>
          <w:p w:rsidR="002E21FD" w:rsidRPr="00A353E9" w:rsidRDefault="002E21FD">
            <w:pPr>
              <w:pStyle w:val="Tabell"/>
              <w:jc w:val="left"/>
            </w:pPr>
            <w:r w:rsidRPr="00A353E9">
              <w:t>(not 2)</w:t>
            </w:r>
          </w:p>
        </w:tc>
        <w:tc>
          <w:tcPr>
            <w:tcW w:w="1191" w:type="dxa"/>
          </w:tcPr>
          <w:p w:rsidR="002E21FD" w:rsidRPr="00A353E9" w:rsidRDefault="002E21FD">
            <w:pPr>
              <w:pStyle w:val="Tabell"/>
              <w:ind w:right="57"/>
              <w:jc w:val="right"/>
            </w:pPr>
            <w:r w:rsidRPr="00A353E9">
              <w:t>-9 585</w:t>
            </w:r>
          </w:p>
        </w:tc>
        <w:tc>
          <w:tcPr>
            <w:tcW w:w="82" w:type="dxa"/>
          </w:tcPr>
          <w:p w:rsidR="002E21FD" w:rsidRPr="00A353E9" w:rsidRDefault="002E21FD">
            <w:pPr>
              <w:pStyle w:val="Tabell"/>
              <w:ind w:right="57"/>
              <w:jc w:val="right"/>
            </w:pPr>
          </w:p>
        </w:tc>
        <w:tc>
          <w:tcPr>
            <w:tcW w:w="1191" w:type="dxa"/>
          </w:tcPr>
          <w:p w:rsidR="002E21FD" w:rsidRPr="00A353E9" w:rsidRDefault="002E21FD">
            <w:pPr>
              <w:pStyle w:val="Tabell"/>
              <w:ind w:right="57"/>
              <w:jc w:val="right"/>
            </w:pPr>
            <w:r w:rsidRPr="00A353E9">
              <w:t>-19 789</w:t>
            </w:r>
          </w:p>
        </w:tc>
      </w:tr>
      <w:tr w:rsidR="00000000" w:rsidRPr="00A353E9">
        <w:tblPrEx>
          <w:tblCellMar>
            <w:top w:w="0" w:type="dxa"/>
            <w:bottom w:w="0" w:type="dxa"/>
          </w:tblCellMar>
        </w:tblPrEx>
        <w:trPr>
          <w:trHeight w:val="401"/>
        </w:trPr>
        <w:tc>
          <w:tcPr>
            <w:tcW w:w="2158" w:type="dxa"/>
          </w:tcPr>
          <w:p w:rsidR="002E21FD" w:rsidRPr="00A353E9" w:rsidRDefault="002E21FD">
            <w:pPr>
              <w:pStyle w:val="Tabell"/>
              <w:spacing w:before="120"/>
              <w:jc w:val="left"/>
            </w:pPr>
            <w:r w:rsidRPr="00A353E9">
              <w:t>Kostnader för lokaler</w:t>
            </w:r>
          </w:p>
        </w:tc>
        <w:tc>
          <w:tcPr>
            <w:tcW w:w="1191" w:type="dxa"/>
          </w:tcPr>
          <w:p w:rsidR="002E21FD" w:rsidRPr="00A353E9" w:rsidRDefault="002E21FD">
            <w:pPr>
              <w:pStyle w:val="Tabell"/>
              <w:spacing w:before="120"/>
              <w:ind w:right="57"/>
              <w:jc w:val="right"/>
            </w:pPr>
            <w:r w:rsidRPr="00A353E9">
              <w:t>-1 133</w:t>
            </w:r>
          </w:p>
        </w:tc>
        <w:tc>
          <w:tcPr>
            <w:tcW w:w="82" w:type="dxa"/>
          </w:tcPr>
          <w:p w:rsidR="002E21FD" w:rsidRPr="00A353E9" w:rsidRDefault="002E21FD">
            <w:pPr>
              <w:pStyle w:val="Tabell"/>
              <w:spacing w:before="120"/>
              <w:ind w:right="57"/>
              <w:jc w:val="right"/>
            </w:pPr>
          </w:p>
        </w:tc>
        <w:tc>
          <w:tcPr>
            <w:tcW w:w="1191" w:type="dxa"/>
          </w:tcPr>
          <w:p w:rsidR="002E21FD" w:rsidRPr="00A353E9" w:rsidRDefault="002E21FD">
            <w:pPr>
              <w:pStyle w:val="Tabell"/>
              <w:spacing w:before="120"/>
              <w:ind w:right="57"/>
              <w:jc w:val="right"/>
            </w:pPr>
            <w:r w:rsidRPr="00A353E9">
              <w:t>-2 283</w:t>
            </w:r>
          </w:p>
        </w:tc>
      </w:tr>
      <w:tr w:rsidR="00000000" w:rsidRPr="00A353E9">
        <w:tblPrEx>
          <w:tblCellMar>
            <w:top w:w="0" w:type="dxa"/>
            <w:bottom w:w="0" w:type="dxa"/>
          </w:tblCellMar>
        </w:tblPrEx>
        <w:trPr>
          <w:trHeight w:val="353"/>
        </w:trPr>
        <w:tc>
          <w:tcPr>
            <w:tcW w:w="2158" w:type="dxa"/>
          </w:tcPr>
          <w:p w:rsidR="002E21FD" w:rsidRPr="00A353E9" w:rsidRDefault="002E21FD">
            <w:pPr>
              <w:pStyle w:val="Tabell"/>
              <w:spacing w:before="40"/>
              <w:jc w:val="left"/>
            </w:pPr>
            <w:r w:rsidRPr="00A353E9">
              <w:t>Övriga driftskostnader</w:t>
            </w:r>
          </w:p>
          <w:p w:rsidR="002E21FD" w:rsidRPr="00A353E9" w:rsidRDefault="002E21FD">
            <w:pPr>
              <w:pStyle w:val="Tabell"/>
              <w:jc w:val="left"/>
            </w:pPr>
          </w:p>
        </w:tc>
        <w:tc>
          <w:tcPr>
            <w:tcW w:w="1191" w:type="dxa"/>
          </w:tcPr>
          <w:p w:rsidR="002E21FD" w:rsidRPr="00A353E9" w:rsidRDefault="002E21FD">
            <w:pPr>
              <w:pStyle w:val="Tabell"/>
              <w:spacing w:before="40"/>
              <w:ind w:right="57"/>
              <w:jc w:val="right"/>
            </w:pPr>
            <w:r w:rsidRPr="00A353E9">
              <w:t>-3 505</w:t>
            </w:r>
          </w:p>
        </w:tc>
        <w:tc>
          <w:tcPr>
            <w:tcW w:w="82" w:type="dxa"/>
          </w:tcPr>
          <w:p w:rsidR="002E21FD" w:rsidRPr="00A353E9" w:rsidRDefault="002E21FD">
            <w:pPr>
              <w:pStyle w:val="Tabell"/>
              <w:spacing w:before="40"/>
              <w:ind w:right="57"/>
              <w:jc w:val="right"/>
            </w:pPr>
          </w:p>
        </w:tc>
        <w:tc>
          <w:tcPr>
            <w:tcW w:w="1191" w:type="dxa"/>
          </w:tcPr>
          <w:p w:rsidR="002E21FD" w:rsidRPr="00A353E9" w:rsidRDefault="002E21FD">
            <w:pPr>
              <w:pStyle w:val="Tabell"/>
              <w:spacing w:before="40"/>
              <w:ind w:right="57"/>
              <w:jc w:val="right"/>
            </w:pPr>
            <w:r w:rsidRPr="00A353E9">
              <w:t>- 4 992</w:t>
            </w:r>
          </w:p>
        </w:tc>
      </w:tr>
      <w:tr w:rsidR="00000000" w:rsidRPr="00A353E9">
        <w:tblPrEx>
          <w:tblCellMar>
            <w:top w:w="0" w:type="dxa"/>
            <w:bottom w:w="0" w:type="dxa"/>
          </w:tblCellMar>
        </w:tblPrEx>
        <w:trPr>
          <w:trHeight w:val="353"/>
        </w:trPr>
        <w:tc>
          <w:tcPr>
            <w:tcW w:w="2158" w:type="dxa"/>
          </w:tcPr>
          <w:p w:rsidR="002E21FD" w:rsidRPr="00A353E9" w:rsidRDefault="002E21FD">
            <w:pPr>
              <w:pStyle w:val="Tabell"/>
              <w:spacing w:before="120"/>
              <w:jc w:val="left"/>
            </w:pPr>
            <w:r w:rsidRPr="00A353E9">
              <w:t>Finansiella kostnader</w:t>
            </w:r>
          </w:p>
        </w:tc>
        <w:tc>
          <w:tcPr>
            <w:tcW w:w="1191" w:type="dxa"/>
          </w:tcPr>
          <w:p w:rsidR="002E21FD" w:rsidRPr="00A353E9" w:rsidRDefault="002E21FD">
            <w:pPr>
              <w:pStyle w:val="Tabell"/>
              <w:spacing w:before="120"/>
              <w:ind w:right="57"/>
              <w:jc w:val="right"/>
            </w:pPr>
            <w:r w:rsidRPr="00A353E9">
              <w:t>-2</w:t>
            </w:r>
          </w:p>
        </w:tc>
        <w:tc>
          <w:tcPr>
            <w:tcW w:w="82" w:type="dxa"/>
          </w:tcPr>
          <w:p w:rsidR="002E21FD" w:rsidRPr="00A353E9" w:rsidRDefault="002E21FD">
            <w:pPr>
              <w:pStyle w:val="Tabell"/>
              <w:spacing w:before="120"/>
              <w:ind w:right="57"/>
              <w:jc w:val="right"/>
            </w:pPr>
          </w:p>
        </w:tc>
        <w:tc>
          <w:tcPr>
            <w:tcW w:w="1191" w:type="dxa"/>
          </w:tcPr>
          <w:p w:rsidR="002E21FD" w:rsidRPr="00A353E9" w:rsidRDefault="002E21FD">
            <w:pPr>
              <w:pStyle w:val="Tabell"/>
              <w:spacing w:before="120"/>
              <w:ind w:right="57"/>
              <w:jc w:val="right"/>
            </w:pPr>
            <w:r w:rsidRPr="00A353E9">
              <w:t>-21</w:t>
            </w:r>
          </w:p>
        </w:tc>
      </w:tr>
      <w:tr w:rsidR="00000000" w:rsidRPr="00A353E9">
        <w:tblPrEx>
          <w:tblCellMar>
            <w:top w:w="0" w:type="dxa"/>
            <w:bottom w:w="0" w:type="dxa"/>
          </w:tblCellMar>
        </w:tblPrEx>
        <w:trPr>
          <w:trHeight w:val="377"/>
        </w:trPr>
        <w:tc>
          <w:tcPr>
            <w:tcW w:w="2158" w:type="dxa"/>
          </w:tcPr>
          <w:p w:rsidR="002E21FD" w:rsidRPr="00A353E9" w:rsidRDefault="002E21FD">
            <w:pPr>
              <w:pStyle w:val="Tabell"/>
              <w:spacing w:before="120"/>
              <w:jc w:val="left"/>
            </w:pPr>
            <w:r w:rsidRPr="00A353E9">
              <w:t>Av-och nedskrivningar (not 3)</w:t>
            </w:r>
          </w:p>
        </w:tc>
        <w:tc>
          <w:tcPr>
            <w:tcW w:w="1191" w:type="dxa"/>
          </w:tcPr>
          <w:p w:rsidR="002E21FD" w:rsidRPr="00A353E9" w:rsidRDefault="002E21FD">
            <w:pPr>
              <w:pStyle w:val="Tabell"/>
              <w:spacing w:before="120"/>
              <w:ind w:right="57"/>
              <w:jc w:val="right"/>
            </w:pPr>
            <w:r w:rsidRPr="00A353E9">
              <w:t>-194</w:t>
            </w:r>
          </w:p>
        </w:tc>
        <w:tc>
          <w:tcPr>
            <w:tcW w:w="82" w:type="dxa"/>
          </w:tcPr>
          <w:p w:rsidR="002E21FD" w:rsidRPr="00A353E9" w:rsidRDefault="002E21FD">
            <w:pPr>
              <w:pStyle w:val="Tabell"/>
              <w:spacing w:before="120"/>
              <w:ind w:right="57"/>
              <w:jc w:val="right"/>
            </w:pPr>
          </w:p>
        </w:tc>
        <w:tc>
          <w:tcPr>
            <w:tcW w:w="1191" w:type="dxa"/>
          </w:tcPr>
          <w:p w:rsidR="002E21FD" w:rsidRPr="00A353E9" w:rsidRDefault="002E21FD">
            <w:pPr>
              <w:pStyle w:val="Tabell"/>
              <w:spacing w:before="120"/>
              <w:ind w:right="57"/>
              <w:jc w:val="right"/>
            </w:pPr>
            <w:r w:rsidRPr="00A353E9">
              <w:t>-301</w:t>
            </w:r>
          </w:p>
        </w:tc>
      </w:tr>
      <w:tr w:rsidR="00000000" w:rsidRPr="00A353E9">
        <w:tblPrEx>
          <w:tblCellMar>
            <w:top w:w="0" w:type="dxa"/>
            <w:bottom w:w="0" w:type="dxa"/>
          </w:tblCellMar>
        </w:tblPrEx>
        <w:trPr>
          <w:trHeight w:val="439"/>
        </w:trPr>
        <w:tc>
          <w:tcPr>
            <w:tcW w:w="2158" w:type="dxa"/>
          </w:tcPr>
          <w:p w:rsidR="002E21FD" w:rsidRPr="00A353E9" w:rsidRDefault="002E21FD">
            <w:pPr>
              <w:pStyle w:val="Tabell"/>
              <w:spacing w:before="120"/>
              <w:jc w:val="right"/>
              <w:rPr>
                <w:i/>
              </w:rPr>
            </w:pPr>
            <w:r w:rsidRPr="00A353E9">
              <w:rPr>
                <w:i/>
              </w:rPr>
              <w:t>Summa</w:t>
            </w:r>
          </w:p>
        </w:tc>
        <w:tc>
          <w:tcPr>
            <w:tcW w:w="1191" w:type="dxa"/>
          </w:tcPr>
          <w:p w:rsidR="002E21FD" w:rsidRPr="00A353E9" w:rsidRDefault="002E21FD">
            <w:pPr>
              <w:pStyle w:val="Tabell"/>
              <w:spacing w:before="120"/>
              <w:ind w:right="57"/>
              <w:jc w:val="right"/>
              <w:rPr>
                <w:i/>
              </w:rPr>
            </w:pPr>
            <w:r w:rsidRPr="00A353E9">
              <w:rPr>
                <w:i/>
              </w:rPr>
              <w:t>-14 419</w:t>
            </w:r>
          </w:p>
        </w:tc>
        <w:tc>
          <w:tcPr>
            <w:tcW w:w="82" w:type="dxa"/>
          </w:tcPr>
          <w:p w:rsidR="002E21FD" w:rsidRPr="00A353E9" w:rsidRDefault="002E21FD">
            <w:pPr>
              <w:pStyle w:val="Tabell"/>
              <w:spacing w:before="120"/>
              <w:ind w:right="57"/>
              <w:jc w:val="right"/>
            </w:pPr>
          </w:p>
        </w:tc>
        <w:tc>
          <w:tcPr>
            <w:tcW w:w="1191" w:type="dxa"/>
          </w:tcPr>
          <w:p w:rsidR="002E21FD" w:rsidRPr="00A353E9" w:rsidRDefault="002E21FD">
            <w:pPr>
              <w:pStyle w:val="Tabell"/>
              <w:spacing w:before="120"/>
              <w:ind w:right="57"/>
              <w:jc w:val="right"/>
              <w:rPr>
                <w:i/>
              </w:rPr>
            </w:pPr>
            <w:r w:rsidRPr="00A353E9">
              <w:rPr>
                <w:i/>
              </w:rPr>
              <w:t>-27 386</w:t>
            </w:r>
          </w:p>
        </w:tc>
      </w:tr>
      <w:tr w:rsidR="00000000" w:rsidRPr="00A353E9">
        <w:tblPrEx>
          <w:tblCellMar>
            <w:top w:w="0" w:type="dxa"/>
            <w:bottom w:w="0" w:type="dxa"/>
          </w:tblCellMar>
        </w:tblPrEx>
        <w:trPr>
          <w:trHeight w:val="408"/>
        </w:trPr>
        <w:tc>
          <w:tcPr>
            <w:tcW w:w="2158" w:type="dxa"/>
          </w:tcPr>
          <w:p w:rsidR="002E21FD" w:rsidRPr="00A353E9" w:rsidRDefault="002E21FD">
            <w:pPr>
              <w:pStyle w:val="Tabell"/>
              <w:spacing w:before="80"/>
              <w:jc w:val="left"/>
              <w:rPr>
                <w:i/>
              </w:rPr>
            </w:pPr>
            <w:r w:rsidRPr="00A353E9">
              <w:rPr>
                <w:b/>
                <w:i/>
              </w:rPr>
              <w:t>Verksamhetsutfall</w:t>
            </w:r>
          </w:p>
        </w:tc>
        <w:tc>
          <w:tcPr>
            <w:tcW w:w="1191" w:type="dxa"/>
          </w:tcPr>
          <w:p w:rsidR="002E21FD" w:rsidRPr="00A353E9" w:rsidRDefault="002E21FD">
            <w:pPr>
              <w:pStyle w:val="Tabell"/>
              <w:spacing w:before="80"/>
              <w:ind w:right="57"/>
              <w:jc w:val="right"/>
              <w:rPr>
                <w:b/>
                <w:i/>
              </w:rPr>
            </w:pPr>
            <w:r w:rsidRPr="00A353E9">
              <w:rPr>
                <w:b/>
                <w:i/>
              </w:rPr>
              <w:t>319</w:t>
            </w:r>
          </w:p>
        </w:tc>
        <w:tc>
          <w:tcPr>
            <w:tcW w:w="82" w:type="dxa"/>
          </w:tcPr>
          <w:p w:rsidR="002E21FD" w:rsidRPr="00A353E9" w:rsidRDefault="002E21FD">
            <w:pPr>
              <w:pStyle w:val="Tabell"/>
              <w:spacing w:before="80"/>
              <w:ind w:right="57"/>
              <w:jc w:val="right"/>
            </w:pPr>
          </w:p>
        </w:tc>
        <w:tc>
          <w:tcPr>
            <w:tcW w:w="1191" w:type="dxa"/>
          </w:tcPr>
          <w:p w:rsidR="002E21FD" w:rsidRPr="00A353E9" w:rsidRDefault="002E21FD">
            <w:pPr>
              <w:pStyle w:val="Tabell"/>
              <w:spacing w:before="80"/>
              <w:ind w:right="57"/>
              <w:jc w:val="right"/>
              <w:rPr>
                <w:b/>
                <w:i/>
              </w:rPr>
            </w:pPr>
            <w:r w:rsidRPr="00A353E9">
              <w:rPr>
                <w:b/>
                <w:i/>
              </w:rPr>
              <w:t>1 105</w:t>
            </w:r>
          </w:p>
        </w:tc>
      </w:tr>
      <w:tr w:rsidR="00000000" w:rsidRPr="00A353E9">
        <w:tblPrEx>
          <w:tblCellMar>
            <w:top w:w="0" w:type="dxa"/>
            <w:bottom w:w="0" w:type="dxa"/>
          </w:tblCellMar>
        </w:tblPrEx>
        <w:trPr>
          <w:trHeight w:val="422"/>
        </w:trPr>
        <w:tc>
          <w:tcPr>
            <w:tcW w:w="2158" w:type="dxa"/>
          </w:tcPr>
          <w:p w:rsidR="002E21FD" w:rsidRPr="00A353E9" w:rsidRDefault="002E21FD">
            <w:pPr>
              <w:pStyle w:val="Tabell"/>
              <w:spacing w:before="60"/>
              <w:jc w:val="left"/>
              <w:rPr>
                <w:b/>
                <w:i/>
              </w:rPr>
            </w:pPr>
          </w:p>
        </w:tc>
        <w:tc>
          <w:tcPr>
            <w:tcW w:w="1191" w:type="dxa"/>
          </w:tcPr>
          <w:p w:rsidR="002E21FD" w:rsidRPr="00A353E9" w:rsidRDefault="002E21FD">
            <w:pPr>
              <w:pStyle w:val="Tabell"/>
              <w:spacing w:before="60"/>
              <w:ind w:right="57"/>
              <w:jc w:val="right"/>
              <w:rPr>
                <w:b/>
              </w:rPr>
            </w:pPr>
          </w:p>
        </w:tc>
        <w:tc>
          <w:tcPr>
            <w:tcW w:w="82" w:type="dxa"/>
          </w:tcPr>
          <w:p w:rsidR="002E21FD" w:rsidRPr="00A353E9" w:rsidRDefault="002E21FD">
            <w:pPr>
              <w:pStyle w:val="Tabell"/>
              <w:spacing w:before="60"/>
              <w:ind w:right="57"/>
              <w:jc w:val="right"/>
            </w:pPr>
          </w:p>
        </w:tc>
        <w:tc>
          <w:tcPr>
            <w:tcW w:w="1191" w:type="dxa"/>
          </w:tcPr>
          <w:p w:rsidR="002E21FD" w:rsidRPr="00A353E9" w:rsidRDefault="002E21FD">
            <w:pPr>
              <w:pStyle w:val="Tabell"/>
              <w:spacing w:before="60"/>
              <w:ind w:right="57"/>
              <w:jc w:val="right"/>
              <w:rPr>
                <w:b/>
              </w:rPr>
            </w:pPr>
          </w:p>
        </w:tc>
      </w:tr>
      <w:tr w:rsidR="00000000" w:rsidRPr="00A353E9">
        <w:tblPrEx>
          <w:tblCellMar>
            <w:top w:w="0" w:type="dxa"/>
            <w:bottom w:w="0" w:type="dxa"/>
          </w:tblCellMar>
        </w:tblPrEx>
        <w:trPr>
          <w:trHeight w:val="422"/>
        </w:trPr>
        <w:tc>
          <w:tcPr>
            <w:tcW w:w="2158" w:type="dxa"/>
          </w:tcPr>
          <w:p w:rsidR="002E21FD" w:rsidRPr="00A353E9" w:rsidRDefault="002E21FD">
            <w:pPr>
              <w:pStyle w:val="Tabell"/>
              <w:spacing w:before="60"/>
              <w:jc w:val="left"/>
              <w:rPr>
                <w:b/>
                <w:i/>
              </w:rPr>
            </w:pPr>
            <w:r w:rsidRPr="00A353E9">
              <w:rPr>
                <w:b/>
                <w:i/>
              </w:rPr>
              <w:t>Årets kapitalförändring</w:t>
            </w:r>
          </w:p>
          <w:p w:rsidR="002E21FD" w:rsidRPr="00A353E9" w:rsidRDefault="002E21FD">
            <w:pPr>
              <w:pStyle w:val="Tabell"/>
              <w:jc w:val="left"/>
            </w:pPr>
            <w:r w:rsidRPr="00A353E9">
              <w:t>(not 4)</w:t>
            </w:r>
          </w:p>
        </w:tc>
        <w:tc>
          <w:tcPr>
            <w:tcW w:w="1191" w:type="dxa"/>
          </w:tcPr>
          <w:p w:rsidR="002E21FD" w:rsidRPr="00A353E9" w:rsidRDefault="002E21FD">
            <w:pPr>
              <w:pStyle w:val="Tabell"/>
              <w:spacing w:before="60"/>
              <w:ind w:right="57"/>
              <w:jc w:val="right"/>
              <w:rPr>
                <w:b/>
              </w:rPr>
            </w:pPr>
            <w:r w:rsidRPr="00A353E9">
              <w:rPr>
                <w:b/>
              </w:rPr>
              <w:t>319</w:t>
            </w:r>
          </w:p>
          <w:p w:rsidR="002E21FD" w:rsidRPr="00A353E9" w:rsidRDefault="002E21FD">
            <w:pPr>
              <w:pStyle w:val="Tabell"/>
              <w:spacing w:before="60"/>
              <w:ind w:right="57"/>
              <w:jc w:val="right"/>
              <w:rPr>
                <w:b/>
              </w:rPr>
            </w:pPr>
          </w:p>
        </w:tc>
        <w:tc>
          <w:tcPr>
            <w:tcW w:w="82" w:type="dxa"/>
          </w:tcPr>
          <w:p w:rsidR="002E21FD" w:rsidRPr="00A353E9" w:rsidRDefault="002E21FD">
            <w:pPr>
              <w:pStyle w:val="Tabell"/>
              <w:spacing w:before="60"/>
              <w:ind w:right="57"/>
              <w:jc w:val="right"/>
            </w:pPr>
          </w:p>
        </w:tc>
        <w:tc>
          <w:tcPr>
            <w:tcW w:w="1191" w:type="dxa"/>
          </w:tcPr>
          <w:p w:rsidR="002E21FD" w:rsidRPr="00A353E9" w:rsidRDefault="002E21FD">
            <w:pPr>
              <w:pStyle w:val="Tabell"/>
              <w:spacing w:before="60"/>
              <w:ind w:right="57"/>
              <w:jc w:val="right"/>
              <w:rPr>
                <w:b/>
              </w:rPr>
            </w:pPr>
            <w:r w:rsidRPr="00A353E9">
              <w:rPr>
                <w:b/>
              </w:rPr>
              <w:t>1 105</w:t>
            </w:r>
          </w:p>
        </w:tc>
      </w:tr>
    </w:tbl>
    <w:p w:rsidR="002E21FD" w:rsidRPr="00A353E9" w:rsidRDefault="002E21FD">
      <w:r w:rsidRPr="00A353E9">
        <w:t>*) Riksdagens revisorer avvecklades den 30 juni 2003. Årsredovisningen 2003 avser perioden 1 januari – 30 juni 2003. Årsredovisningen 2002 avser peri</w:t>
      </w:r>
      <w:r w:rsidRPr="00A353E9">
        <w:t>o</w:t>
      </w:r>
      <w:r w:rsidRPr="00A353E9">
        <w:t>den 1 januari – 31 december 2002.</w:t>
      </w:r>
    </w:p>
    <w:p w:rsidR="002E21FD" w:rsidRPr="00A353E9" w:rsidRDefault="002E21FD">
      <w:pPr>
        <w:pStyle w:val="Normaltindrag"/>
      </w:pPr>
    </w:p>
    <w:p w:rsidR="002E21FD" w:rsidRPr="00A353E9" w:rsidRDefault="002E21FD">
      <w:pPr>
        <w:pStyle w:val="Rubrik1"/>
        <w:spacing w:before="123"/>
        <w:sectPr w:rsidR="00000000" w:rsidRPr="00A353E9">
          <w:headerReference w:type="default" r:id="rId21"/>
          <w:footerReference w:type="even" r:id="rId22"/>
          <w:footerReference w:type="default" r:id="rId23"/>
          <w:footerReference w:type="first" r:id="rId24"/>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56" w:name="_Toc49075330"/>
      <w:r w:rsidRPr="00A353E9">
        <w:t>Balansräkning</w:t>
      </w:r>
      <w:bookmarkEnd w:id="56"/>
    </w:p>
    <w:p w:rsidR="002E21FD" w:rsidRPr="00A353E9" w:rsidRDefault="002E21FD"/>
    <w:tbl>
      <w:tblPr>
        <w:tblW w:w="0" w:type="auto"/>
        <w:tblLayout w:type="fixed"/>
        <w:tblCellMar>
          <w:left w:w="0" w:type="dxa"/>
          <w:right w:w="0" w:type="dxa"/>
        </w:tblCellMar>
        <w:tblLook w:val="0000" w:firstRow="0" w:lastRow="0" w:firstColumn="0" w:lastColumn="0" w:noHBand="0" w:noVBand="0"/>
      </w:tblPr>
      <w:tblGrid>
        <w:gridCol w:w="2552"/>
        <w:gridCol w:w="963"/>
        <w:gridCol w:w="1105"/>
        <w:gridCol w:w="83"/>
      </w:tblGrid>
      <w:tr w:rsidR="00000000" w:rsidRPr="00A353E9">
        <w:tblPrEx>
          <w:tblCellMar>
            <w:top w:w="0" w:type="dxa"/>
            <w:left w:w="0" w:type="dxa"/>
            <w:bottom w:w="0" w:type="dxa"/>
            <w:right w:w="0" w:type="dxa"/>
          </w:tblCellMar>
        </w:tblPrEx>
        <w:trPr>
          <w:trHeight w:val="295"/>
        </w:trPr>
        <w:tc>
          <w:tcPr>
            <w:tcW w:w="2552" w:type="dxa"/>
            <w:tcBorders>
              <w:bottom w:val="single" w:sz="6" w:space="0" w:color="auto"/>
            </w:tcBorders>
          </w:tcPr>
          <w:p w:rsidR="002E21FD" w:rsidRPr="00A353E9" w:rsidRDefault="002E21FD">
            <w:pPr>
              <w:pStyle w:val="Tabell"/>
              <w:spacing w:before="60"/>
              <w:rPr>
                <w:b/>
              </w:rPr>
            </w:pPr>
          </w:p>
          <w:p w:rsidR="002E21FD" w:rsidRPr="00A353E9" w:rsidRDefault="002E21FD">
            <w:pPr>
              <w:pStyle w:val="Tabell"/>
              <w:spacing w:before="60"/>
              <w:rPr>
                <w:b/>
              </w:rPr>
            </w:pPr>
            <w:r w:rsidRPr="00A353E9">
              <w:rPr>
                <w:b/>
              </w:rPr>
              <w:t>Balansräkning (tkr)</w:t>
            </w:r>
          </w:p>
        </w:tc>
        <w:tc>
          <w:tcPr>
            <w:tcW w:w="963" w:type="dxa"/>
            <w:tcBorders>
              <w:bottom w:val="single" w:sz="6" w:space="0" w:color="auto"/>
            </w:tcBorders>
          </w:tcPr>
          <w:p w:rsidR="002E21FD" w:rsidRPr="00A353E9" w:rsidRDefault="002E21FD">
            <w:pPr>
              <w:pStyle w:val="Tabell"/>
              <w:spacing w:before="60"/>
              <w:jc w:val="center"/>
              <w:rPr>
                <w:b/>
              </w:rPr>
            </w:pPr>
          </w:p>
          <w:p w:rsidR="002E21FD" w:rsidRPr="00A353E9" w:rsidRDefault="002E21FD">
            <w:pPr>
              <w:pStyle w:val="Tabell"/>
              <w:spacing w:before="60"/>
              <w:jc w:val="center"/>
              <w:rPr>
                <w:b/>
              </w:rPr>
            </w:pPr>
            <w:r w:rsidRPr="00A353E9">
              <w:rPr>
                <w:b/>
              </w:rPr>
              <w:t>2003-06-30*</w:t>
            </w:r>
          </w:p>
        </w:tc>
        <w:tc>
          <w:tcPr>
            <w:tcW w:w="1105" w:type="dxa"/>
            <w:tcBorders>
              <w:bottom w:val="single" w:sz="6" w:space="0" w:color="auto"/>
            </w:tcBorders>
          </w:tcPr>
          <w:p w:rsidR="002E21FD" w:rsidRPr="00A353E9" w:rsidRDefault="002E21FD">
            <w:pPr>
              <w:pStyle w:val="Tabell"/>
              <w:spacing w:before="60"/>
              <w:jc w:val="center"/>
              <w:rPr>
                <w:b/>
              </w:rPr>
            </w:pPr>
          </w:p>
          <w:p w:rsidR="002E21FD" w:rsidRPr="00A353E9" w:rsidRDefault="002E21FD">
            <w:pPr>
              <w:pStyle w:val="Tabell"/>
              <w:spacing w:before="60"/>
              <w:jc w:val="center"/>
              <w:rPr>
                <w:b/>
              </w:rPr>
            </w:pPr>
            <w:r w:rsidRPr="00A353E9">
              <w:rPr>
                <w:b/>
              </w:rPr>
              <w:t>2002-12-31</w:t>
            </w:r>
          </w:p>
        </w:tc>
        <w:tc>
          <w:tcPr>
            <w:tcW w:w="83" w:type="dxa"/>
            <w:tcBorders>
              <w:bottom w:val="single" w:sz="6" w:space="0" w:color="auto"/>
            </w:tcBorders>
          </w:tcPr>
          <w:p w:rsidR="002E21FD" w:rsidRPr="00A353E9" w:rsidRDefault="002E21FD">
            <w:pPr>
              <w:pStyle w:val="Tabell"/>
              <w:spacing w:before="60"/>
              <w:jc w:val="center"/>
              <w:rPr>
                <w:b/>
              </w:rPr>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rPr>
                <w:b/>
              </w:rPr>
            </w:pPr>
          </w:p>
        </w:tc>
        <w:tc>
          <w:tcPr>
            <w:tcW w:w="963" w:type="dxa"/>
          </w:tcPr>
          <w:p w:rsidR="002E21FD" w:rsidRPr="00A353E9" w:rsidRDefault="002E21FD">
            <w:pPr>
              <w:pStyle w:val="Tabell"/>
              <w:spacing w:before="40"/>
            </w:pPr>
          </w:p>
        </w:tc>
        <w:tc>
          <w:tcPr>
            <w:tcW w:w="1105" w:type="dxa"/>
          </w:tcPr>
          <w:p w:rsidR="002E21FD" w:rsidRPr="00A353E9" w:rsidRDefault="002E21FD">
            <w:pPr>
              <w:pStyle w:val="Tabell"/>
              <w:spacing w:before="40"/>
            </w:pPr>
          </w:p>
        </w:tc>
        <w:tc>
          <w:tcPr>
            <w:tcW w:w="83" w:type="dxa"/>
          </w:tcPr>
          <w:p w:rsidR="002E21FD" w:rsidRPr="00A353E9" w:rsidRDefault="002E21FD">
            <w:pPr>
              <w:pStyle w:val="Tabell"/>
              <w:spacing w:before="40"/>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pPr>
            <w:r w:rsidRPr="00A353E9">
              <w:rPr>
                <w:b/>
              </w:rPr>
              <w:t>Tillgångar</w:t>
            </w:r>
          </w:p>
        </w:tc>
        <w:tc>
          <w:tcPr>
            <w:tcW w:w="963" w:type="dxa"/>
          </w:tcPr>
          <w:p w:rsidR="002E21FD" w:rsidRPr="00A353E9" w:rsidRDefault="002E21FD">
            <w:pPr>
              <w:pStyle w:val="Tabell"/>
              <w:spacing w:before="40"/>
            </w:pPr>
          </w:p>
        </w:tc>
        <w:tc>
          <w:tcPr>
            <w:tcW w:w="1105" w:type="dxa"/>
          </w:tcPr>
          <w:p w:rsidR="002E21FD" w:rsidRPr="00A353E9" w:rsidRDefault="002E21FD">
            <w:pPr>
              <w:pStyle w:val="Tabell"/>
              <w:spacing w:before="40"/>
            </w:pPr>
          </w:p>
        </w:tc>
        <w:tc>
          <w:tcPr>
            <w:tcW w:w="83" w:type="dxa"/>
          </w:tcPr>
          <w:p w:rsidR="002E21FD" w:rsidRPr="00A353E9" w:rsidRDefault="002E21FD">
            <w:pPr>
              <w:pStyle w:val="Tabell"/>
              <w:spacing w:before="40"/>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left"/>
              <w:rPr>
                <w:i/>
              </w:rPr>
            </w:pPr>
            <w:r w:rsidRPr="00A353E9">
              <w:rPr>
                <w:i/>
              </w:rPr>
              <w:t>Materiella anläggningstillgångar</w:t>
            </w:r>
          </w:p>
        </w:tc>
        <w:tc>
          <w:tcPr>
            <w:tcW w:w="963" w:type="dxa"/>
          </w:tcPr>
          <w:p w:rsidR="002E21FD" w:rsidRPr="00A353E9" w:rsidRDefault="002E21FD">
            <w:pPr>
              <w:pStyle w:val="Tabell"/>
              <w:spacing w:before="40"/>
              <w:ind w:right="113"/>
              <w:jc w:val="right"/>
            </w:pPr>
          </w:p>
        </w:tc>
        <w:tc>
          <w:tcPr>
            <w:tcW w:w="1105" w:type="dxa"/>
          </w:tcPr>
          <w:p w:rsidR="002E21FD" w:rsidRPr="00A353E9" w:rsidRDefault="002E21FD">
            <w:pPr>
              <w:pStyle w:val="Tabell"/>
              <w:spacing w:before="40"/>
              <w:ind w:right="113"/>
              <w:jc w:val="right"/>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395"/>
        </w:trPr>
        <w:tc>
          <w:tcPr>
            <w:tcW w:w="2552" w:type="dxa"/>
          </w:tcPr>
          <w:p w:rsidR="002E21FD" w:rsidRPr="00A353E9" w:rsidRDefault="002E21FD">
            <w:pPr>
              <w:pStyle w:val="Tabell"/>
              <w:spacing w:before="40"/>
              <w:jc w:val="left"/>
            </w:pPr>
            <w:r w:rsidRPr="00A353E9">
              <w:t>Maskiner, inventarier (not 5)</w:t>
            </w:r>
          </w:p>
        </w:tc>
        <w:tc>
          <w:tcPr>
            <w:tcW w:w="963" w:type="dxa"/>
          </w:tcPr>
          <w:p w:rsidR="002E21FD" w:rsidRPr="00A353E9" w:rsidRDefault="002E21FD">
            <w:pPr>
              <w:pStyle w:val="Tabell"/>
              <w:spacing w:before="40"/>
              <w:ind w:right="113"/>
              <w:jc w:val="right"/>
              <w:rPr>
                <w:i/>
              </w:rPr>
            </w:pPr>
            <w:r w:rsidRPr="00A353E9">
              <w:rPr>
                <w:i/>
              </w:rPr>
              <w:t>0</w:t>
            </w:r>
          </w:p>
        </w:tc>
        <w:tc>
          <w:tcPr>
            <w:tcW w:w="1105" w:type="dxa"/>
          </w:tcPr>
          <w:p w:rsidR="002E21FD" w:rsidRPr="00A353E9" w:rsidRDefault="002E21FD">
            <w:pPr>
              <w:pStyle w:val="Tabell"/>
              <w:spacing w:before="40"/>
              <w:ind w:right="113"/>
              <w:jc w:val="right"/>
              <w:rPr>
                <w:i/>
              </w:rPr>
            </w:pPr>
            <w:r w:rsidRPr="00A353E9">
              <w:rPr>
                <w:i/>
              </w:rPr>
              <w:t>194</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146"/>
        </w:trPr>
        <w:tc>
          <w:tcPr>
            <w:tcW w:w="2552" w:type="dxa"/>
          </w:tcPr>
          <w:p w:rsidR="002E21FD" w:rsidRPr="00A353E9" w:rsidRDefault="002E21FD">
            <w:pPr>
              <w:pStyle w:val="Tabell"/>
              <w:spacing w:before="40"/>
              <w:jc w:val="left"/>
              <w:rPr>
                <w:i/>
              </w:rPr>
            </w:pPr>
            <w:r w:rsidRPr="00A353E9">
              <w:rPr>
                <w:i/>
              </w:rPr>
              <w:t>Fordringar</w:t>
            </w:r>
            <w:r w:rsidRPr="00A353E9">
              <w:t xml:space="preserve"> (not 6)</w:t>
            </w:r>
          </w:p>
        </w:tc>
        <w:tc>
          <w:tcPr>
            <w:tcW w:w="963" w:type="dxa"/>
          </w:tcPr>
          <w:p w:rsidR="002E21FD" w:rsidRPr="00A353E9" w:rsidRDefault="002E21FD">
            <w:pPr>
              <w:pStyle w:val="Tabell"/>
              <w:spacing w:before="40"/>
              <w:ind w:right="113"/>
              <w:jc w:val="right"/>
              <w:rPr>
                <w:i/>
              </w:rPr>
            </w:pPr>
          </w:p>
        </w:tc>
        <w:tc>
          <w:tcPr>
            <w:tcW w:w="1105" w:type="dxa"/>
          </w:tcPr>
          <w:p w:rsidR="002E21FD" w:rsidRPr="00A353E9" w:rsidRDefault="002E21FD">
            <w:pPr>
              <w:pStyle w:val="Tabell"/>
              <w:spacing w:before="40"/>
              <w:ind w:right="113"/>
              <w:jc w:val="right"/>
            </w:pPr>
            <w:r w:rsidRPr="00A353E9">
              <w:t>99</w:t>
            </w: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rPr>
          <w:trHeight w:val="220"/>
        </w:trPr>
        <w:tc>
          <w:tcPr>
            <w:tcW w:w="2552" w:type="dxa"/>
          </w:tcPr>
          <w:p w:rsidR="002E21FD" w:rsidRPr="00A353E9" w:rsidRDefault="002E21FD">
            <w:pPr>
              <w:pStyle w:val="Tabell"/>
              <w:spacing w:before="40"/>
              <w:jc w:val="left"/>
            </w:pPr>
            <w:r w:rsidRPr="00A353E9">
              <w:t xml:space="preserve">Fordringar hos andra myndigheter </w:t>
            </w:r>
          </w:p>
        </w:tc>
        <w:tc>
          <w:tcPr>
            <w:tcW w:w="963" w:type="dxa"/>
          </w:tcPr>
          <w:p w:rsidR="002E21FD" w:rsidRPr="00A353E9" w:rsidRDefault="002E21FD">
            <w:pPr>
              <w:pStyle w:val="Tabell"/>
              <w:spacing w:before="40"/>
              <w:ind w:right="113"/>
              <w:jc w:val="right"/>
            </w:pPr>
            <w:r w:rsidRPr="00A353E9">
              <w:t>0</w:t>
            </w:r>
          </w:p>
        </w:tc>
        <w:tc>
          <w:tcPr>
            <w:tcW w:w="1105" w:type="dxa"/>
          </w:tcPr>
          <w:p w:rsidR="002E21FD" w:rsidRPr="00A353E9" w:rsidRDefault="002E21FD">
            <w:pPr>
              <w:pStyle w:val="Tabell"/>
              <w:spacing w:before="40"/>
              <w:ind w:right="113"/>
              <w:jc w:val="right"/>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left"/>
            </w:pPr>
            <w:r w:rsidRPr="00A353E9">
              <w:t>Övriga fordringar</w:t>
            </w:r>
          </w:p>
        </w:tc>
        <w:tc>
          <w:tcPr>
            <w:tcW w:w="963" w:type="dxa"/>
            <w:tcBorders>
              <w:bottom w:val="single" w:sz="4" w:space="0" w:color="auto"/>
            </w:tcBorders>
          </w:tcPr>
          <w:p w:rsidR="002E21FD" w:rsidRPr="00A353E9" w:rsidRDefault="002E21FD">
            <w:pPr>
              <w:pStyle w:val="Tabell"/>
              <w:spacing w:before="40"/>
              <w:ind w:right="113"/>
              <w:jc w:val="right"/>
            </w:pPr>
            <w:r w:rsidRPr="00A353E9">
              <w:t>0</w:t>
            </w:r>
          </w:p>
        </w:tc>
        <w:tc>
          <w:tcPr>
            <w:tcW w:w="1105" w:type="dxa"/>
            <w:tcBorders>
              <w:bottom w:val="single" w:sz="4" w:space="0" w:color="auto"/>
            </w:tcBorders>
          </w:tcPr>
          <w:p w:rsidR="002E21FD" w:rsidRPr="00A353E9" w:rsidRDefault="002E21FD">
            <w:pPr>
              <w:pStyle w:val="Tabell"/>
              <w:spacing w:before="40"/>
              <w:ind w:right="113"/>
              <w:jc w:val="right"/>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355"/>
        </w:trPr>
        <w:tc>
          <w:tcPr>
            <w:tcW w:w="2552" w:type="dxa"/>
          </w:tcPr>
          <w:p w:rsidR="002E21FD" w:rsidRPr="00A353E9" w:rsidRDefault="002E21FD">
            <w:pPr>
              <w:pStyle w:val="Tabell"/>
              <w:spacing w:before="40"/>
              <w:jc w:val="right"/>
              <w:rPr>
                <w:i/>
              </w:rPr>
            </w:pPr>
            <w:r w:rsidRPr="00A353E9">
              <w:rPr>
                <w:i/>
              </w:rPr>
              <w:t>Summa fordringar</w:t>
            </w:r>
          </w:p>
        </w:tc>
        <w:tc>
          <w:tcPr>
            <w:tcW w:w="963" w:type="dxa"/>
            <w:tcBorders>
              <w:top w:val="single" w:sz="4" w:space="0" w:color="auto"/>
            </w:tcBorders>
          </w:tcPr>
          <w:p w:rsidR="002E21FD" w:rsidRPr="00A353E9" w:rsidRDefault="002E21FD">
            <w:pPr>
              <w:pStyle w:val="Tabell"/>
              <w:spacing w:before="40"/>
              <w:ind w:right="113"/>
              <w:jc w:val="right"/>
              <w:rPr>
                <w:i/>
              </w:rPr>
            </w:pPr>
            <w:r w:rsidRPr="00A353E9">
              <w:rPr>
                <w:i/>
              </w:rPr>
              <w:t>0</w:t>
            </w:r>
          </w:p>
        </w:tc>
        <w:tc>
          <w:tcPr>
            <w:tcW w:w="1105" w:type="dxa"/>
            <w:tcBorders>
              <w:top w:val="single" w:sz="4" w:space="0" w:color="auto"/>
            </w:tcBorders>
          </w:tcPr>
          <w:p w:rsidR="002E21FD" w:rsidRPr="00A353E9" w:rsidRDefault="002E21FD">
            <w:pPr>
              <w:pStyle w:val="Tabell"/>
              <w:spacing w:before="40"/>
              <w:ind w:right="113"/>
              <w:jc w:val="right"/>
              <w:rPr>
                <w:i/>
              </w:rPr>
            </w:pPr>
            <w:r w:rsidRPr="00A353E9">
              <w:rPr>
                <w:i/>
              </w:rPr>
              <w:t>99</w:t>
            </w: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left"/>
              <w:rPr>
                <w:i/>
              </w:rPr>
            </w:pPr>
            <w:r w:rsidRPr="00A353E9">
              <w:rPr>
                <w:i/>
              </w:rPr>
              <w:t xml:space="preserve">Periodavgränsningsposter </w:t>
            </w:r>
            <w:r w:rsidRPr="00A353E9">
              <w:t>(not 7)</w:t>
            </w:r>
          </w:p>
        </w:tc>
        <w:tc>
          <w:tcPr>
            <w:tcW w:w="963" w:type="dxa"/>
          </w:tcPr>
          <w:p w:rsidR="002E21FD" w:rsidRPr="00A353E9" w:rsidRDefault="002E21FD">
            <w:pPr>
              <w:pStyle w:val="Tabell"/>
              <w:spacing w:before="40"/>
              <w:ind w:right="113"/>
              <w:jc w:val="right"/>
              <w:rPr>
                <w:i/>
              </w:rPr>
            </w:pPr>
          </w:p>
        </w:tc>
        <w:tc>
          <w:tcPr>
            <w:tcW w:w="1105" w:type="dxa"/>
          </w:tcPr>
          <w:p w:rsidR="002E21FD" w:rsidRPr="00A353E9" w:rsidRDefault="002E21FD">
            <w:pPr>
              <w:pStyle w:val="Tabell"/>
              <w:spacing w:before="40"/>
              <w:ind w:right="113"/>
              <w:jc w:val="right"/>
              <w:rPr>
                <w:i/>
              </w:rPr>
            </w:pPr>
            <w:r w:rsidRPr="00A353E9">
              <w:rPr>
                <w:i/>
              </w:rPr>
              <w:t>1 095</w:t>
            </w: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left"/>
            </w:pPr>
            <w:r w:rsidRPr="00A353E9">
              <w:t>Upplupna intäkter</w:t>
            </w:r>
          </w:p>
        </w:tc>
        <w:tc>
          <w:tcPr>
            <w:tcW w:w="963" w:type="dxa"/>
            <w:tcBorders>
              <w:bottom w:val="single" w:sz="4" w:space="0" w:color="auto"/>
            </w:tcBorders>
          </w:tcPr>
          <w:p w:rsidR="002E21FD" w:rsidRPr="00A353E9" w:rsidRDefault="002E21FD">
            <w:pPr>
              <w:pStyle w:val="Tabell"/>
              <w:spacing w:before="40"/>
              <w:ind w:right="113"/>
              <w:jc w:val="right"/>
            </w:pPr>
            <w:r w:rsidRPr="00A353E9">
              <w:t>0</w:t>
            </w:r>
          </w:p>
        </w:tc>
        <w:tc>
          <w:tcPr>
            <w:tcW w:w="1105" w:type="dxa"/>
            <w:tcBorders>
              <w:bottom w:val="single" w:sz="4" w:space="0" w:color="auto"/>
            </w:tcBorders>
          </w:tcPr>
          <w:p w:rsidR="002E21FD" w:rsidRPr="00A353E9" w:rsidRDefault="002E21FD">
            <w:pPr>
              <w:pStyle w:val="Tabell"/>
              <w:spacing w:before="40"/>
              <w:ind w:right="113"/>
              <w:jc w:val="right"/>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right"/>
              <w:rPr>
                <w:i/>
              </w:rPr>
            </w:pPr>
            <w:r w:rsidRPr="00A353E9">
              <w:rPr>
                <w:i/>
              </w:rPr>
              <w:t>Summa periodavgränsningsposter</w:t>
            </w:r>
          </w:p>
        </w:tc>
        <w:tc>
          <w:tcPr>
            <w:tcW w:w="963" w:type="dxa"/>
            <w:tcBorders>
              <w:top w:val="single" w:sz="4" w:space="0" w:color="auto"/>
            </w:tcBorders>
          </w:tcPr>
          <w:p w:rsidR="002E21FD" w:rsidRPr="00A353E9" w:rsidRDefault="002E21FD">
            <w:pPr>
              <w:pStyle w:val="Tabell"/>
              <w:spacing w:before="40"/>
              <w:ind w:right="113"/>
              <w:jc w:val="right"/>
              <w:rPr>
                <w:i/>
              </w:rPr>
            </w:pPr>
            <w:r w:rsidRPr="00A353E9">
              <w:rPr>
                <w:i/>
              </w:rPr>
              <w:t>0</w:t>
            </w:r>
          </w:p>
        </w:tc>
        <w:tc>
          <w:tcPr>
            <w:tcW w:w="1105" w:type="dxa"/>
            <w:tcBorders>
              <w:top w:val="single" w:sz="4" w:space="0" w:color="auto"/>
            </w:tcBorders>
          </w:tcPr>
          <w:p w:rsidR="002E21FD" w:rsidRPr="00A353E9" w:rsidRDefault="002E21FD">
            <w:pPr>
              <w:pStyle w:val="Tabell"/>
              <w:spacing w:before="40"/>
              <w:ind w:right="113"/>
              <w:jc w:val="right"/>
              <w:rPr>
                <w:i/>
              </w:rPr>
            </w:pPr>
            <w:r w:rsidRPr="00A353E9">
              <w:rPr>
                <w:i/>
              </w:rPr>
              <w:t>1 095</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399"/>
        </w:trPr>
        <w:tc>
          <w:tcPr>
            <w:tcW w:w="2552" w:type="dxa"/>
          </w:tcPr>
          <w:p w:rsidR="002E21FD" w:rsidRPr="00A353E9" w:rsidRDefault="002E21FD">
            <w:pPr>
              <w:pStyle w:val="Tabell"/>
              <w:spacing w:before="40"/>
              <w:jc w:val="left"/>
              <w:rPr>
                <w:i/>
              </w:rPr>
            </w:pPr>
          </w:p>
        </w:tc>
        <w:tc>
          <w:tcPr>
            <w:tcW w:w="963" w:type="dxa"/>
          </w:tcPr>
          <w:p w:rsidR="002E21FD" w:rsidRPr="00A353E9" w:rsidRDefault="002E21FD">
            <w:pPr>
              <w:pStyle w:val="Tabell"/>
              <w:spacing w:before="40"/>
              <w:ind w:right="113"/>
              <w:jc w:val="right"/>
              <w:rPr>
                <w:i/>
              </w:rPr>
            </w:pPr>
          </w:p>
        </w:tc>
        <w:tc>
          <w:tcPr>
            <w:tcW w:w="1105" w:type="dxa"/>
          </w:tcPr>
          <w:p w:rsidR="002E21FD" w:rsidRPr="00A353E9" w:rsidRDefault="002E21FD">
            <w:pPr>
              <w:pStyle w:val="Tabell"/>
              <w:spacing w:before="40"/>
              <w:ind w:right="113"/>
              <w:jc w:val="right"/>
              <w:rPr>
                <w:i/>
              </w:rPr>
            </w:pP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rPr>
          <w:trHeight w:val="399"/>
        </w:trPr>
        <w:tc>
          <w:tcPr>
            <w:tcW w:w="2552" w:type="dxa"/>
          </w:tcPr>
          <w:p w:rsidR="002E21FD" w:rsidRPr="00A353E9" w:rsidRDefault="002E21FD">
            <w:pPr>
              <w:pStyle w:val="Tabell"/>
              <w:spacing w:before="40"/>
              <w:jc w:val="left"/>
              <w:rPr>
                <w:i/>
                <w:sz w:val="15"/>
              </w:rPr>
            </w:pPr>
            <w:r w:rsidRPr="00A353E9">
              <w:rPr>
                <w:i/>
              </w:rPr>
              <w:t xml:space="preserve">Avräkning med statsverket </w:t>
            </w:r>
            <w:r w:rsidRPr="00A353E9">
              <w:t xml:space="preserve">(not 8) </w:t>
            </w:r>
          </w:p>
        </w:tc>
        <w:tc>
          <w:tcPr>
            <w:tcW w:w="963" w:type="dxa"/>
          </w:tcPr>
          <w:p w:rsidR="002E21FD" w:rsidRPr="00A353E9" w:rsidRDefault="002E21FD">
            <w:pPr>
              <w:pStyle w:val="Tabell"/>
              <w:spacing w:before="40"/>
              <w:ind w:right="113"/>
              <w:jc w:val="right"/>
              <w:rPr>
                <w:i/>
              </w:rPr>
            </w:pPr>
            <w:r w:rsidRPr="00A353E9">
              <w:rPr>
                <w:i/>
              </w:rPr>
              <w:t>0</w:t>
            </w:r>
          </w:p>
        </w:tc>
        <w:tc>
          <w:tcPr>
            <w:tcW w:w="1105" w:type="dxa"/>
          </w:tcPr>
          <w:p w:rsidR="002E21FD" w:rsidRPr="00A353E9" w:rsidRDefault="002E21FD">
            <w:pPr>
              <w:pStyle w:val="Tabell"/>
              <w:spacing w:before="40"/>
              <w:ind w:right="113"/>
              <w:jc w:val="right"/>
              <w:rPr>
                <w:i/>
              </w:rPr>
            </w:pPr>
            <w:r w:rsidRPr="00A353E9">
              <w:rPr>
                <w:i/>
              </w:rPr>
              <w:t>-814</w:t>
            </w: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rPr>
          <w:trHeight w:val="278"/>
        </w:trPr>
        <w:tc>
          <w:tcPr>
            <w:tcW w:w="2552" w:type="dxa"/>
          </w:tcPr>
          <w:p w:rsidR="002E21FD" w:rsidRPr="00A353E9" w:rsidRDefault="002E21FD">
            <w:pPr>
              <w:pStyle w:val="Tabell"/>
              <w:spacing w:before="40"/>
              <w:jc w:val="left"/>
              <w:rPr>
                <w:i/>
              </w:rPr>
            </w:pPr>
            <w:r w:rsidRPr="00A353E9">
              <w:rPr>
                <w:i/>
              </w:rPr>
              <w:t>Kassa och bank</w:t>
            </w:r>
          </w:p>
        </w:tc>
        <w:tc>
          <w:tcPr>
            <w:tcW w:w="963" w:type="dxa"/>
          </w:tcPr>
          <w:p w:rsidR="002E21FD" w:rsidRPr="00A353E9" w:rsidRDefault="002E21FD">
            <w:pPr>
              <w:pStyle w:val="Tabell"/>
              <w:spacing w:before="40"/>
              <w:ind w:right="113"/>
              <w:jc w:val="right"/>
              <w:rPr>
                <w:i/>
              </w:rPr>
            </w:pPr>
          </w:p>
        </w:tc>
        <w:tc>
          <w:tcPr>
            <w:tcW w:w="1105" w:type="dxa"/>
          </w:tcPr>
          <w:p w:rsidR="002E21FD" w:rsidRPr="00A353E9" w:rsidRDefault="002E21FD">
            <w:pPr>
              <w:pStyle w:val="Tabell"/>
              <w:spacing w:before="40"/>
              <w:ind w:right="113"/>
              <w:jc w:val="right"/>
              <w:rPr>
                <w:i/>
              </w:rPr>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278"/>
        </w:trPr>
        <w:tc>
          <w:tcPr>
            <w:tcW w:w="2552" w:type="dxa"/>
          </w:tcPr>
          <w:p w:rsidR="002E21FD" w:rsidRPr="00A353E9" w:rsidRDefault="002E21FD">
            <w:pPr>
              <w:pStyle w:val="Tabell"/>
              <w:spacing w:before="40"/>
              <w:jc w:val="left"/>
            </w:pPr>
            <w:r w:rsidRPr="00A353E9">
              <w:t>Tillgodohavande hos RGK (not 9)</w:t>
            </w:r>
          </w:p>
        </w:tc>
        <w:tc>
          <w:tcPr>
            <w:tcW w:w="963" w:type="dxa"/>
          </w:tcPr>
          <w:p w:rsidR="002E21FD" w:rsidRPr="00A353E9" w:rsidRDefault="002E21FD">
            <w:pPr>
              <w:pStyle w:val="Tabell"/>
              <w:spacing w:before="40"/>
              <w:ind w:right="113"/>
              <w:jc w:val="right"/>
              <w:rPr>
                <w:i/>
              </w:rPr>
            </w:pPr>
            <w:r w:rsidRPr="00A353E9">
              <w:rPr>
                <w:i/>
              </w:rPr>
              <w:t>0</w:t>
            </w:r>
          </w:p>
        </w:tc>
        <w:tc>
          <w:tcPr>
            <w:tcW w:w="1105" w:type="dxa"/>
          </w:tcPr>
          <w:p w:rsidR="002E21FD" w:rsidRPr="00A353E9" w:rsidRDefault="002E21FD">
            <w:pPr>
              <w:pStyle w:val="Tabell"/>
              <w:spacing w:before="40"/>
              <w:ind w:right="113"/>
              <w:jc w:val="right"/>
              <w:rPr>
                <w:i/>
              </w:rPr>
            </w:pPr>
            <w:r w:rsidRPr="00A353E9">
              <w:rPr>
                <w:i/>
              </w:rPr>
              <w:t>2 253</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278"/>
        </w:trPr>
        <w:tc>
          <w:tcPr>
            <w:tcW w:w="2552" w:type="dxa"/>
          </w:tcPr>
          <w:p w:rsidR="002E21FD" w:rsidRPr="00A353E9" w:rsidRDefault="002E21FD">
            <w:pPr>
              <w:pStyle w:val="Tabell"/>
              <w:spacing w:before="40" w:line="240" w:lineRule="auto"/>
              <w:jc w:val="right"/>
              <w:rPr>
                <w:b/>
              </w:rPr>
            </w:pPr>
            <w:r w:rsidRPr="00A353E9">
              <w:rPr>
                <w:b/>
              </w:rPr>
              <w:t>Summa tillgångar</w:t>
            </w:r>
          </w:p>
        </w:tc>
        <w:tc>
          <w:tcPr>
            <w:tcW w:w="963" w:type="dxa"/>
          </w:tcPr>
          <w:p w:rsidR="002E21FD" w:rsidRPr="00A353E9" w:rsidRDefault="002E21FD">
            <w:pPr>
              <w:pStyle w:val="Tabell"/>
              <w:spacing w:before="40"/>
              <w:ind w:right="113"/>
              <w:jc w:val="right"/>
              <w:rPr>
                <w:b/>
              </w:rPr>
            </w:pPr>
            <w:r w:rsidRPr="00A353E9">
              <w:rPr>
                <w:b/>
              </w:rPr>
              <w:t>0</w:t>
            </w:r>
          </w:p>
        </w:tc>
        <w:tc>
          <w:tcPr>
            <w:tcW w:w="1105" w:type="dxa"/>
          </w:tcPr>
          <w:p w:rsidR="002E21FD" w:rsidRPr="00A353E9" w:rsidRDefault="002E21FD">
            <w:pPr>
              <w:pStyle w:val="Tabell"/>
              <w:spacing w:before="40"/>
              <w:ind w:right="113"/>
              <w:jc w:val="right"/>
              <w:rPr>
                <w:b/>
              </w:rPr>
            </w:pPr>
            <w:r w:rsidRPr="00A353E9">
              <w:rPr>
                <w:b/>
              </w:rPr>
              <w:t>2 827</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278"/>
        </w:trPr>
        <w:tc>
          <w:tcPr>
            <w:tcW w:w="2552" w:type="dxa"/>
          </w:tcPr>
          <w:p w:rsidR="002E21FD" w:rsidRPr="00A353E9" w:rsidRDefault="002E21FD">
            <w:pPr>
              <w:pStyle w:val="Tabell"/>
              <w:spacing w:before="40"/>
              <w:rPr>
                <w:b/>
              </w:rPr>
            </w:pPr>
          </w:p>
        </w:tc>
        <w:tc>
          <w:tcPr>
            <w:tcW w:w="963" w:type="dxa"/>
          </w:tcPr>
          <w:p w:rsidR="002E21FD" w:rsidRPr="00A353E9" w:rsidRDefault="002E21FD">
            <w:pPr>
              <w:pStyle w:val="Tabell"/>
              <w:spacing w:before="40" w:line="240" w:lineRule="auto"/>
              <w:ind w:right="113"/>
              <w:jc w:val="right"/>
              <w:rPr>
                <w:b/>
              </w:rPr>
            </w:pPr>
          </w:p>
        </w:tc>
        <w:tc>
          <w:tcPr>
            <w:tcW w:w="1105" w:type="dxa"/>
          </w:tcPr>
          <w:p w:rsidR="002E21FD" w:rsidRPr="00A353E9" w:rsidRDefault="002E21FD">
            <w:pPr>
              <w:pStyle w:val="Tabell"/>
              <w:spacing w:before="40" w:line="240" w:lineRule="auto"/>
              <w:ind w:right="113"/>
              <w:jc w:val="right"/>
              <w:rPr>
                <w:b/>
              </w:rPr>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153"/>
        </w:trPr>
        <w:tc>
          <w:tcPr>
            <w:tcW w:w="2552" w:type="dxa"/>
          </w:tcPr>
          <w:p w:rsidR="002E21FD" w:rsidRPr="00A353E9" w:rsidRDefault="002E21FD">
            <w:pPr>
              <w:pStyle w:val="Tabell"/>
              <w:spacing w:before="40"/>
            </w:pPr>
            <w:r w:rsidRPr="00A353E9">
              <w:rPr>
                <w:b/>
              </w:rPr>
              <w:t>Kapital och skulder</w:t>
            </w:r>
          </w:p>
        </w:tc>
        <w:tc>
          <w:tcPr>
            <w:tcW w:w="963" w:type="dxa"/>
          </w:tcPr>
          <w:p w:rsidR="002E21FD" w:rsidRPr="00A353E9" w:rsidRDefault="002E21FD">
            <w:pPr>
              <w:pStyle w:val="Tabell"/>
              <w:spacing w:before="40"/>
            </w:pPr>
          </w:p>
        </w:tc>
        <w:tc>
          <w:tcPr>
            <w:tcW w:w="1105" w:type="dxa"/>
          </w:tcPr>
          <w:p w:rsidR="002E21FD" w:rsidRPr="00A353E9" w:rsidRDefault="002E21FD">
            <w:pPr>
              <w:pStyle w:val="Tabell"/>
              <w:spacing w:before="40"/>
            </w:pP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rPr>
          <w:trHeight w:val="281"/>
        </w:trPr>
        <w:tc>
          <w:tcPr>
            <w:tcW w:w="2552" w:type="dxa"/>
          </w:tcPr>
          <w:p w:rsidR="002E21FD" w:rsidRPr="00A353E9" w:rsidRDefault="002E21FD">
            <w:pPr>
              <w:pStyle w:val="Tabell"/>
              <w:spacing w:before="40"/>
              <w:rPr>
                <w:i/>
              </w:rPr>
            </w:pPr>
            <w:r w:rsidRPr="00A353E9">
              <w:rPr>
                <w:i/>
              </w:rPr>
              <w:t xml:space="preserve">Myndighetskapital </w:t>
            </w:r>
            <w:r w:rsidRPr="00A353E9">
              <w:t>(not10)</w:t>
            </w:r>
          </w:p>
        </w:tc>
        <w:tc>
          <w:tcPr>
            <w:tcW w:w="963" w:type="dxa"/>
          </w:tcPr>
          <w:p w:rsidR="002E21FD" w:rsidRPr="00A353E9" w:rsidRDefault="002E21FD">
            <w:pPr>
              <w:pStyle w:val="Tabell"/>
              <w:spacing w:before="40"/>
            </w:pPr>
          </w:p>
        </w:tc>
        <w:tc>
          <w:tcPr>
            <w:tcW w:w="1105" w:type="dxa"/>
          </w:tcPr>
          <w:p w:rsidR="002E21FD" w:rsidRPr="00A353E9" w:rsidRDefault="002E21FD">
            <w:pPr>
              <w:pStyle w:val="Tabell"/>
              <w:spacing w:before="40"/>
            </w:pPr>
          </w:p>
        </w:tc>
        <w:tc>
          <w:tcPr>
            <w:tcW w:w="83" w:type="dxa"/>
          </w:tcPr>
          <w:p w:rsidR="002E21FD" w:rsidRPr="00A353E9" w:rsidRDefault="002E21FD">
            <w:pPr>
              <w:pStyle w:val="Tabell"/>
              <w:spacing w:before="40"/>
              <w:ind w:right="113"/>
              <w:jc w:val="right"/>
              <w:rPr>
                <w:i/>
              </w:rPr>
            </w:pPr>
          </w:p>
        </w:tc>
      </w:tr>
      <w:tr w:rsidR="00000000" w:rsidRPr="00A353E9">
        <w:tblPrEx>
          <w:tblCellMar>
            <w:top w:w="0" w:type="dxa"/>
            <w:left w:w="0" w:type="dxa"/>
            <w:bottom w:w="0" w:type="dxa"/>
            <w:right w:w="0" w:type="dxa"/>
          </w:tblCellMar>
        </w:tblPrEx>
        <w:tc>
          <w:tcPr>
            <w:tcW w:w="2552" w:type="dxa"/>
          </w:tcPr>
          <w:p w:rsidR="002E21FD" w:rsidRPr="00A353E9" w:rsidRDefault="002E21FD">
            <w:pPr>
              <w:pStyle w:val="Tabell"/>
              <w:spacing w:before="40"/>
              <w:jc w:val="left"/>
            </w:pPr>
            <w:r w:rsidRPr="00A353E9">
              <w:t>Balanserad kapitalförändring</w:t>
            </w:r>
          </w:p>
        </w:tc>
        <w:tc>
          <w:tcPr>
            <w:tcW w:w="963" w:type="dxa"/>
          </w:tcPr>
          <w:p w:rsidR="002E21FD" w:rsidRPr="00A353E9" w:rsidRDefault="002E21FD">
            <w:pPr>
              <w:pStyle w:val="Tabell"/>
              <w:spacing w:before="40"/>
              <w:jc w:val="left"/>
            </w:pPr>
            <w:r w:rsidRPr="00A353E9">
              <w:t xml:space="preserve">                  0</w:t>
            </w:r>
          </w:p>
        </w:tc>
        <w:tc>
          <w:tcPr>
            <w:tcW w:w="1105" w:type="dxa"/>
          </w:tcPr>
          <w:p w:rsidR="002E21FD" w:rsidRPr="00A353E9" w:rsidRDefault="002E21FD">
            <w:pPr>
              <w:pStyle w:val="Tabell"/>
              <w:spacing w:before="40"/>
              <w:jc w:val="left"/>
            </w:pPr>
            <w:r w:rsidRPr="00A353E9">
              <w:t xml:space="preserve">            -1 560</w:t>
            </w:r>
          </w:p>
        </w:tc>
        <w:tc>
          <w:tcPr>
            <w:tcW w:w="83" w:type="dxa"/>
          </w:tcPr>
          <w:p w:rsidR="002E21FD" w:rsidRPr="00A353E9" w:rsidRDefault="002E21FD">
            <w:pPr>
              <w:pStyle w:val="Tabell"/>
              <w:spacing w:before="40" w:line="240" w:lineRule="auto"/>
              <w:ind w:right="113"/>
              <w:jc w:val="right"/>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left"/>
            </w:pPr>
            <w:r w:rsidRPr="00A353E9">
              <w:t>Kapitalförändring enligt</w:t>
            </w:r>
          </w:p>
          <w:p w:rsidR="002E21FD" w:rsidRPr="00A353E9" w:rsidRDefault="002E21FD">
            <w:pPr>
              <w:pStyle w:val="Tabell"/>
              <w:spacing w:before="40"/>
              <w:jc w:val="left"/>
            </w:pPr>
            <w:r w:rsidRPr="00A353E9">
              <w:t>resu</w:t>
            </w:r>
            <w:r w:rsidRPr="00A353E9">
              <w:t>l</w:t>
            </w:r>
            <w:r w:rsidRPr="00A353E9">
              <w:t>taträkningen</w:t>
            </w:r>
          </w:p>
        </w:tc>
        <w:tc>
          <w:tcPr>
            <w:tcW w:w="963" w:type="dxa"/>
            <w:tcBorders>
              <w:bottom w:val="single" w:sz="4" w:space="0" w:color="auto"/>
            </w:tcBorders>
          </w:tcPr>
          <w:p w:rsidR="002E21FD" w:rsidRPr="00A353E9" w:rsidRDefault="002E21FD">
            <w:pPr>
              <w:pStyle w:val="Tabell"/>
              <w:spacing w:before="40" w:line="240" w:lineRule="auto"/>
              <w:ind w:right="113"/>
              <w:jc w:val="right"/>
            </w:pPr>
          </w:p>
          <w:p w:rsidR="002E21FD" w:rsidRPr="00A353E9" w:rsidRDefault="002E21FD">
            <w:pPr>
              <w:pStyle w:val="Tabell"/>
              <w:spacing w:before="40" w:line="240" w:lineRule="auto"/>
              <w:ind w:right="113"/>
              <w:jc w:val="right"/>
            </w:pPr>
            <w:r w:rsidRPr="00A353E9">
              <w:t>0</w:t>
            </w:r>
          </w:p>
        </w:tc>
        <w:tc>
          <w:tcPr>
            <w:tcW w:w="1105" w:type="dxa"/>
            <w:tcBorders>
              <w:bottom w:val="single" w:sz="4" w:space="0" w:color="auto"/>
            </w:tcBorders>
          </w:tcPr>
          <w:p w:rsidR="002E21FD" w:rsidRPr="00A353E9" w:rsidRDefault="002E21FD">
            <w:pPr>
              <w:pStyle w:val="Tabell"/>
              <w:spacing w:before="40" w:line="240" w:lineRule="auto"/>
              <w:ind w:right="113"/>
              <w:jc w:val="right"/>
            </w:pPr>
          </w:p>
          <w:p w:rsidR="002E21FD" w:rsidRPr="00A353E9" w:rsidRDefault="002E21FD">
            <w:pPr>
              <w:pStyle w:val="Tabell"/>
              <w:spacing w:before="40" w:line="240" w:lineRule="auto"/>
              <w:ind w:right="113"/>
              <w:jc w:val="right"/>
            </w:pPr>
            <w:r w:rsidRPr="00A353E9">
              <w:t>1 105</w:t>
            </w:r>
          </w:p>
        </w:tc>
        <w:tc>
          <w:tcPr>
            <w:tcW w:w="83" w:type="dxa"/>
          </w:tcPr>
          <w:p w:rsidR="002E21FD" w:rsidRPr="00A353E9" w:rsidRDefault="002E21FD">
            <w:pPr>
              <w:pStyle w:val="Tabell"/>
              <w:spacing w:before="40"/>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jc w:val="right"/>
              <w:rPr>
                <w:i/>
              </w:rPr>
            </w:pPr>
            <w:r w:rsidRPr="00A353E9">
              <w:rPr>
                <w:i/>
              </w:rPr>
              <w:t>Summa myndighetskapital</w:t>
            </w:r>
          </w:p>
        </w:tc>
        <w:tc>
          <w:tcPr>
            <w:tcW w:w="963" w:type="dxa"/>
            <w:tcBorders>
              <w:top w:val="single" w:sz="4" w:space="0" w:color="auto"/>
            </w:tcBorders>
          </w:tcPr>
          <w:p w:rsidR="002E21FD" w:rsidRPr="00A353E9" w:rsidRDefault="002E21FD">
            <w:pPr>
              <w:pStyle w:val="Tabell"/>
              <w:spacing w:before="40" w:line="240" w:lineRule="auto"/>
              <w:ind w:right="113"/>
              <w:jc w:val="right"/>
              <w:rPr>
                <w:i/>
              </w:rPr>
            </w:pPr>
            <w:r w:rsidRPr="00A353E9">
              <w:rPr>
                <w:i/>
              </w:rPr>
              <w:t>0</w:t>
            </w:r>
          </w:p>
        </w:tc>
        <w:tc>
          <w:tcPr>
            <w:tcW w:w="1105" w:type="dxa"/>
            <w:tcBorders>
              <w:top w:val="single" w:sz="4" w:space="0" w:color="auto"/>
            </w:tcBorders>
          </w:tcPr>
          <w:p w:rsidR="002E21FD" w:rsidRPr="00A353E9" w:rsidRDefault="002E21FD">
            <w:pPr>
              <w:pStyle w:val="Tabell"/>
              <w:spacing w:before="40" w:line="240" w:lineRule="auto"/>
              <w:ind w:right="113"/>
              <w:jc w:val="right"/>
              <w:rPr>
                <w:i/>
              </w:rPr>
            </w:pPr>
            <w:r w:rsidRPr="00A353E9">
              <w:rPr>
                <w:i/>
              </w:rPr>
              <w:t>-455</w:t>
            </w:r>
          </w:p>
        </w:tc>
        <w:tc>
          <w:tcPr>
            <w:tcW w:w="83" w:type="dxa"/>
          </w:tcPr>
          <w:p w:rsidR="002E21FD" w:rsidRPr="00A353E9" w:rsidRDefault="002E21FD">
            <w:pPr>
              <w:pStyle w:val="Tabell"/>
              <w:spacing w:before="40"/>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line="240" w:lineRule="auto"/>
              <w:jc w:val="left"/>
              <w:rPr>
                <w:i/>
              </w:rPr>
            </w:pPr>
          </w:p>
        </w:tc>
        <w:tc>
          <w:tcPr>
            <w:tcW w:w="963" w:type="dxa"/>
          </w:tcPr>
          <w:p w:rsidR="002E21FD" w:rsidRPr="00A353E9" w:rsidRDefault="002E21FD">
            <w:pPr>
              <w:pStyle w:val="Tabell"/>
              <w:spacing w:before="40"/>
              <w:ind w:right="113"/>
              <w:jc w:val="right"/>
              <w:rPr>
                <w:i/>
              </w:rPr>
            </w:pPr>
          </w:p>
        </w:tc>
        <w:tc>
          <w:tcPr>
            <w:tcW w:w="1105" w:type="dxa"/>
          </w:tcPr>
          <w:p w:rsidR="002E21FD" w:rsidRPr="00A353E9" w:rsidRDefault="002E21FD">
            <w:pPr>
              <w:pStyle w:val="Tabell"/>
              <w:spacing w:before="40"/>
              <w:ind w:right="113"/>
              <w:jc w:val="right"/>
              <w:rPr>
                <w:i/>
              </w:rPr>
            </w:pPr>
          </w:p>
        </w:tc>
        <w:tc>
          <w:tcPr>
            <w:tcW w:w="83" w:type="dxa"/>
          </w:tcPr>
          <w:p w:rsidR="002E21FD" w:rsidRPr="00A353E9" w:rsidRDefault="002E21FD">
            <w:pPr>
              <w:pStyle w:val="Tabell"/>
              <w:spacing w:before="40"/>
            </w:pPr>
          </w:p>
        </w:tc>
      </w:tr>
      <w:tr w:rsidR="00000000" w:rsidRPr="00A353E9">
        <w:tblPrEx>
          <w:tblCellMar>
            <w:top w:w="0" w:type="dxa"/>
            <w:left w:w="0" w:type="dxa"/>
            <w:bottom w:w="0" w:type="dxa"/>
            <w:right w:w="0" w:type="dxa"/>
          </w:tblCellMar>
        </w:tblPrEx>
        <w:trPr>
          <w:trHeight w:val="240"/>
        </w:trPr>
        <w:tc>
          <w:tcPr>
            <w:tcW w:w="2552" w:type="dxa"/>
          </w:tcPr>
          <w:p w:rsidR="002E21FD" w:rsidRPr="00A353E9" w:rsidRDefault="002E21FD">
            <w:pPr>
              <w:pStyle w:val="Tabell"/>
              <w:spacing w:before="40" w:line="240" w:lineRule="auto"/>
              <w:jc w:val="left"/>
              <w:rPr>
                <w:b/>
                <w:i/>
              </w:rPr>
            </w:pPr>
            <w:r w:rsidRPr="00A353E9">
              <w:rPr>
                <w:i/>
              </w:rPr>
              <w:t>Skulder m.m</w:t>
            </w:r>
            <w:r w:rsidRPr="00A353E9">
              <w:rPr>
                <w:b/>
                <w:i/>
              </w:rPr>
              <w:t>.</w:t>
            </w:r>
            <w:r w:rsidRPr="00A353E9">
              <w:t xml:space="preserve"> (not 11)</w:t>
            </w:r>
          </w:p>
        </w:tc>
        <w:tc>
          <w:tcPr>
            <w:tcW w:w="963" w:type="dxa"/>
          </w:tcPr>
          <w:p w:rsidR="002E21FD" w:rsidRPr="00A353E9" w:rsidRDefault="002E21FD">
            <w:pPr>
              <w:pStyle w:val="Tabell"/>
              <w:spacing w:before="40"/>
              <w:ind w:right="113"/>
              <w:jc w:val="right"/>
              <w:rPr>
                <w:i/>
              </w:rPr>
            </w:pPr>
          </w:p>
        </w:tc>
        <w:tc>
          <w:tcPr>
            <w:tcW w:w="1105" w:type="dxa"/>
          </w:tcPr>
          <w:p w:rsidR="002E21FD" w:rsidRPr="00A353E9" w:rsidRDefault="002E21FD">
            <w:pPr>
              <w:pStyle w:val="Tabell"/>
              <w:spacing w:before="40"/>
              <w:ind w:right="113"/>
              <w:jc w:val="right"/>
            </w:pPr>
            <w:r w:rsidRPr="00A353E9">
              <w:t>2 070</w:t>
            </w:r>
          </w:p>
        </w:tc>
        <w:tc>
          <w:tcPr>
            <w:tcW w:w="83" w:type="dxa"/>
          </w:tcPr>
          <w:p w:rsidR="002E21FD" w:rsidRPr="00A353E9" w:rsidRDefault="002E21FD">
            <w:pPr>
              <w:pStyle w:val="Tabell"/>
              <w:spacing w:before="40"/>
            </w:pPr>
          </w:p>
        </w:tc>
      </w:tr>
      <w:tr w:rsidR="00000000" w:rsidRPr="00A353E9">
        <w:tblPrEx>
          <w:tblCellMar>
            <w:top w:w="0" w:type="dxa"/>
            <w:left w:w="0" w:type="dxa"/>
            <w:bottom w:w="0" w:type="dxa"/>
            <w:right w:w="0" w:type="dxa"/>
          </w:tblCellMar>
        </w:tblPrEx>
        <w:tc>
          <w:tcPr>
            <w:tcW w:w="2552" w:type="dxa"/>
          </w:tcPr>
          <w:p w:rsidR="002E21FD" w:rsidRPr="00A353E9" w:rsidRDefault="002E21FD">
            <w:pPr>
              <w:pStyle w:val="Tabell"/>
              <w:spacing w:before="40"/>
              <w:jc w:val="left"/>
            </w:pPr>
            <w:r w:rsidRPr="00A353E9">
              <w:t xml:space="preserve">Skuld till andra myndigheter </w:t>
            </w:r>
          </w:p>
        </w:tc>
        <w:tc>
          <w:tcPr>
            <w:tcW w:w="963" w:type="dxa"/>
          </w:tcPr>
          <w:p w:rsidR="002E21FD" w:rsidRPr="00A353E9" w:rsidRDefault="002E21FD">
            <w:pPr>
              <w:pStyle w:val="Tabell"/>
              <w:spacing w:before="40" w:line="240" w:lineRule="auto"/>
              <w:ind w:right="113"/>
              <w:jc w:val="right"/>
            </w:pPr>
            <w:r w:rsidRPr="00A353E9">
              <w:t>0</w:t>
            </w:r>
          </w:p>
        </w:tc>
        <w:tc>
          <w:tcPr>
            <w:tcW w:w="1105" w:type="dxa"/>
          </w:tcPr>
          <w:p w:rsidR="002E21FD" w:rsidRPr="00A353E9" w:rsidRDefault="002E21FD">
            <w:pPr>
              <w:pStyle w:val="Tabell"/>
              <w:spacing w:before="40" w:line="240" w:lineRule="auto"/>
              <w:ind w:right="113"/>
              <w:jc w:val="right"/>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c>
          <w:tcPr>
            <w:tcW w:w="2552" w:type="dxa"/>
          </w:tcPr>
          <w:p w:rsidR="002E21FD" w:rsidRPr="00A353E9" w:rsidRDefault="002E21FD">
            <w:pPr>
              <w:pStyle w:val="Tabell"/>
              <w:spacing w:before="40"/>
              <w:jc w:val="left"/>
            </w:pPr>
            <w:r w:rsidRPr="00A353E9">
              <w:t>Leverantörsskulder</w:t>
            </w:r>
          </w:p>
        </w:tc>
        <w:tc>
          <w:tcPr>
            <w:tcW w:w="963" w:type="dxa"/>
            <w:tcBorders>
              <w:bottom w:val="single" w:sz="4" w:space="0" w:color="auto"/>
            </w:tcBorders>
          </w:tcPr>
          <w:p w:rsidR="002E21FD" w:rsidRPr="00A353E9" w:rsidRDefault="002E21FD">
            <w:pPr>
              <w:pStyle w:val="Tabell"/>
              <w:spacing w:before="40"/>
              <w:ind w:right="113"/>
              <w:jc w:val="right"/>
            </w:pPr>
            <w:r w:rsidRPr="00A353E9">
              <w:t>0</w:t>
            </w:r>
          </w:p>
        </w:tc>
        <w:tc>
          <w:tcPr>
            <w:tcW w:w="1105" w:type="dxa"/>
            <w:tcBorders>
              <w:bottom w:val="single" w:sz="4" w:space="0" w:color="auto"/>
            </w:tcBorders>
          </w:tcPr>
          <w:p w:rsidR="002E21FD" w:rsidRPr="00A353E9" w:rsidRDefault="002E21FD">
            <w:pPr>
              <w:pStyle w:val="Tabell"/>
              <w:spacing w:before="40"/>
              <w:ind w:right="113"/>
              <w:jc w:val="right"/>
            </w:pPr>
          </w:p>
        </w:tc>
        <w:tc>
          <w:tcPr>
            <w:tcW w:w="83" w:type="dxa"/>
          </w:tcPr>
          <w:p w:rsidR="002E21FD" w:rsidRPr="00A353E9" w:rsidRDefault="002E21FD">
            <w:pPr>
              <w:pStyle w:val="Tabell"/>
              <w:spacing w:before="40" w:line="240" w:lineRule="auto"/>
              <w:ind w:right="113"/>
              <w:jc w:val="right"/>
            </w:pPr>
          </w:p>
        </w:tc>
      </w:tr>
      <w:tr w:rsidR="00000000" w:rsidRPr="00A353E9">
        <w:tblPrEx>
          <w:tblCellMar>
            <w:top w:w="0" w:type="dxa"/>
            <w:left w:w="0" w:type="dxa"/>
            <w:bottom w:w="0" w:type="dxa"/>
            <w:right w:w="0" w:type="dxa"/>
          </w:tblCellMar>
        </w:tblPrEx>
        <w:trPr>
          <w:trHeight w:val="349"/>
        </w:trPr>
        <w:tc>
          <w:tcPr>
            <w:tcW w:w="2552" w:type="dxa"/>
          </w:tcPr>
          <w:p w:rsidR="002E21FD" w:rsidRPr="00A353E9" w:rsidRDefault="002E21FD">
            <w:pPr>
              <w:pStyle w:val="Tabell"/>
              <w:spacing w:before="60"/>
              <w:jc w:val="right"/>
              <w:rPr>
                <w:b/>
                <w:i/>
              </w:rPr>
            </w:pPr>
            <w:r w:rsidRPr="00A353E9">
              <w:rPr>
                <w:i/>
              </w:rPr>
              <w:t>Summa skulder m.m</w:t>
            </w:r>
            <w:r w:rsidRPr="00A353E9">
              <w:rPr>
                <w:b/>
                <w:i/>
              </w:rPr>
              <w:t>.</w:t>
            </w:r>
          </w:p>
        </w:tc>
        <w:tc>
          <w:tcPr>
            <w:tcW w:w="963" w:type="dxa"/>
            <w:tcBorders>
              <w:top w:val="single" w:sz="4" w:space="0" w:color="auto"/>
            </w:tcBorders>
          </w:tcPr>
          <w:p w:rsidR="002E21FD" w:rsidRPr="00A353E9" w:rsidRDefault="002E21FD">
            <w:pPr>
              <w:pStyle w:val="Tabell"/>
              <w:spacing w:before="40"/>
              <w:ind w:right="113"/>
              <w:jc w:val="right"/>
              <w:rPr>
                <w:i/>
              </w:rPr>
            </w:pPr>
            <w:r w:rsidRPr="00A353E9">
              <w:rPr>
                <w:i/>
              </w:rPr>
              <w:t>0</w:t>
            </w:r>
          </w:p>
        </w:tc>
        <w:tc>
          <w:tcPr>
            <w:tcW w:w="1105" w:type="dxa"/>
            <w:tcBorders>
              <w:top w:val="single" w:sz="4" w:space="0" w:color="auto"/>
            </w:tcBorders>
          </w:tcPr>
          <w:p w:rsidR="002E21FD" w:rsidRPr="00A353E9" w:rsidRDefault="002E21FD">
            <w:pPr>
              <w:pStyle w:val="Tabell"/>
              <w:spacing w:before="40"/>
              <w:ind w:right="113"/>
              <w:jc w:val="right"/>
              <w:rPr>
                <w:i/>
              </w:rPr>
            </w:pPr>
            <w:r w:rsidRPr="00A353E9">
              <w:rPr>
                <w:i/>
              </w:rPr>
              <w:t>2 070</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c>
          <w:tcPr>
            <w:tcW w:w="2552" w:type="dxa"/>
          </w:tcPr>
          <w:p w:rsidR="002E21FD" w:rsidRPr="00A353E9" w:rsidRDefault="002E21FD">
            <w:pPr>
              <w:pStyle w:val="Tabell"/>
              <w:spacing w:before="60"/>
              <w:jc w:val="left"/>
              <w:rPr>
                <w:i/>
              </w:rPr>
            </w:pPr>
          </w:p>
        </w:tc>
        <w:tc>
          <w:tcPr>
            <w:tcW w:w="963" w:type="dxa"/>
          </w:tcPr>
          <w:p w:rsidR="002E21FD" w:rsidRPr="00A353E9" w:rsidRDefault="002E21FD">
            <w:pPr>
              <w:pStyle w:val="Tabell"/>
              <w:spacing w:before="60"/>
              <w:ind w:right="113"/>
              <w:jc w:val="right"/>
            </w:pPr>
          </w:p>
        </w:tc>
        <w:tc>
          <w:tcPr>
            <w:tcW w:w="1105" w:type="dxa"/>
          </w:tcPr>
          <w:p w:rsidR="002E21FD" w:rsidRPr="00A353E9" w:rsidRDefault="002E21FD">
            <w:pPr>
              <w:pStyle w:val="Tabell"/>
              <w:spacing w:before="60"/>
              <w:ind w:right="113"/>
              <w:jc w:val="right"/>
            </w:pPr>
          </w:p>
        </w:tc>
        <w:tc>
          <w:tcPr>
            <w:tcW w:w="83" w:type="dxa"/>
          </w:tcPr>
          <w:p w:rsidR="002E21FD" w:rsidRPr="00A353E9" w:rsidRDefault="002E21FD">
            <w:pPr>
              <w:pStyle w:val="Tabell"/>
              <w:spacing w:before="40" w:line="240" w:lineRule="auto"/>
              <w:ind w:right="113"/>
              <w:jc w:val="right"/>
            </w:pPr>
          </w:p>
        </w:tc>
      </w:tr>
      <w:tr w:rsidR="00000000" w:rsidRPr="00A353E9">
        <w:tblPrEx>
          <w:tblCellMar>
            <w:top w:w="0" w:type="dxa"/>
            <w:left w:w="0" w:type="dxa"/>
            <w:bottom w:w="0" w:type="dxa"/>
            <w:right w:w="0" w:type="dxa"/>
          </w:tblCellMar>
        </w:tblPrEx>
        <w:tc>
          <w:tcPr>
            <w:tcW w:w="2552" w:type="dxa"/>
          </w:tcPr>
          <w:p w:rsidR="002E21FD" w:rsidRPr="00A353E9" w:rsidRDefault="002E21FD">
            <w:pPr>
              <w:pStyle w:val="Tabell"/>
              <w:spacing w:before="60"/>
              <w:jc w:val="left"/>
              <w:rPr>
                <w:i/>
              </w:rPr>
            </w:pPr>
            <w:r w:rsidRPr="00A353E9">
              <w:rPr>
                <w:i/>
              </w:rPr>
              <w:t xml:space="preserve">Periodavgränsningsposter </w:t>
            </w:r>
            <w:r w:rsidRPr="00A353E9">
              <w:t>(not 12)</w:t>
            </w:r>
          </w:p>
        </w:tc>
        <w:tc>
          <w:tcPr>
            <w:tcW w:w="963" w:type="dxa"/>
          </w:tcPr>
          <w:p w:rsidR="002E21FD" w:rsidRPr="00A353E9" w:rsidRDefault="002E21FD">
            <w:pPr>
              <w:pStyle w:val="Tabell"/>
              <w:spacing w:before="60"/>
              <w:ind w:right="113"/>
              <w:jc w:val="right"/>
            </w:pPr>
          </w:p>
        </w:tc>
        <w:tc>
          <w:tcPr>
            <w:tcW w:w="1105" w:type="dxa"/>
          </w:tcPr>
          <w:p w:rsidR="002E21FD" w:rsidRPr="00A353E9" w:rsidRDefault="002E21FD">
            <w:pPr>
              <w:pStyle w:val="Tabell"/>
              <w:spacing w:before="60"/>
              <w:ind w:right="113"/>
              <w:jc w:val="right"/>
            </w:pPr>
            <w:r w:rsidRPr="00A353E9">
              <w:t>1 212</w:t>
            </w:r>
          </w:p>
        </w:tc>
        <w:tc>
          <w:tcPr>
            <w:tcW w:w="83" w:type="dxa"/>
          </w:tcPr>
          <w:p w:rsidR="002E21FD" w:rsidRPr="00A353E9" w:rsidRDefault="002E21FD">
            <w:pPr>
              <w:pStyle w:val="Tabell"/>
              <w:spacing w:before="40" w:line="240" w:lineRule="auto"/>
              <w:ind w:right="113"/>
              <w:jc w:val="right"/>
            </w:pPr>
          </w:p>
        </w:tc>
      </w:tr>
      <w:tr w:rsidR="00000000" w:rsidRPr="00A353E9">
        <w:tblPrEx>
          <w:tblCellMar>
            <w:top w:w="0" w:type="dxa"/>
            <w:left w:w="0" w:type="dxa"/>
            <w:bottom w:w="0" w:type="dxa"/>
            <w:right w:w="0" w:type="dxa"/>
          </w:tblCellMar>
        </w:tblPrEx>
        <w:trPr>
          <w:trHeight w:val="100"/>
        </w:trPr>
        <w:tc>
          <w:tcPr>
            <w:tcW w:w="2552" w:type="dxa"/>
          </w:tcPr>
          <w:p w:rsidR="002E21FD" w:rsidRPr="00A353E9" w:rsidRDefault="002E21FD">
            <w:pPr>
              <w:pStyle w:val="Tabell"/>
              <w:spacing w:before="40"/>
              <w:jc w:val="left"/>
            </w:pPr>
            <w:r w:rsidRPr="00A353E9">
              <w:t xml:space="preserve">Upplupna kostnader </w:t>
            </w:r>
          </w:p>
        </w:tc>
        <w:tc>
          <w:tcPr>
            <w:tcW w:w="963" w:type="dxa"/>
            <w:tcBorders>
              <w:bottom w:val="single" w:sz="4" w:space="0" w:color="auto"/>
            </w:tcBorders>
          </w:tcPr>
          <w:p w:rsidR="002E21FD" w:rsidRPr="00A353E9" w:rsidRDefault="002E21FD">
            <w:pPr>
              <w:pStyle w:val="Tabell"/>
              <w:spacing w:before="60"/>
              <w:ind w:right="113"/>
              <w:jc w:val="right"/>
            </w:pPr>
            <w:r w:rsidRPr="00A353E9">
              <w:t>0</w:t>
            </w:r>
          </w:p>
        </w:tc>
        <w:tc>
          <w:tcPr>
            <w:tcW w:w="1105" w:type="dxa"/>
            <w:tcBorders>
              <w:bottom w:val="single" w:sz="4" w:space="0" w:color="auto"/>
            </w:tcBorders>
          </w:tcPr>
          <w:p w:rsidR="002E21FD" w:rsidRPr="00A353E9" w:rsidRDefault="002E21FD">
            <w:pPr>
              <w:pStyle w:val="Tabell"/>
              <w:spacing w:before="60"/>
              <w:ind w:right="113"/>
              <w:jc w:val="right"/>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146"/>
        </w:trPr>
        <w:tc>
          <w:tcPr>
            <w:tcW w:w="2552" w:type="dxa"/>
          </w:tcPr>
          <w:p w:rsidR="002E21FD" w:rsidRPr="00A353E9" w:rsidRDefault="002E21FD">
            <w:pPr>
              <w:pStyle w:val="Tabell"/>
              <w:jc w:val="right"/>
              <w:rPr>
                <w:i/>
              </w:rPr>
            </w:pPr>
            <w:r w:rsidRPr="00A353E9">
              <w:rPr>
                <w:i/>
              </w:rPr>
              <w:t>Summa periodavgränsningsposter</w:t>
            </w:r>
          </w:p>
        </w:tc>
        <w:tc>
          <w:tcPr>
            <w:tcW w:w="963" w:type="dxa"/>
            <w:tcBorders>
              <w:top w:val="single" w:sz="4" w:space="0" w:color="auto"/>
            </w:tcBorders>
          </w:tcPr>
          <w:p w:rsidR="002E21FD" w:rsidRPr="00A353E9" w:rsidRDefault="002E21FD">
            <w:pPr>
              <w:pStyle w:val="Tabell"/>
              <w:spacing w:before="60"/>
              <w:ind w:right="113"/>
              <w:jc w:val="right"/>
              <w:rPr>
                <w:i/>
              </w:rPr>
            </w:pPr>
            <w:r w:rsidRPr="00A353E9">
              <w:rPr>
                <w:i/>
              </w:rPr>
              <w:t>0</w:t>
            </w:r>
          </w:p>
        </w:tc>
        <w:tc>
          <w:tcPr>
            <w:tcW w:w="1105" w:type="dxa"/>
            <w:tcBorders>
              <w:top w:val="single" w:sz="4" w:space="0" w:color="auto"/>
            </w:tcBorders>
          </w:tcPr>
          <w:p w:rsidR="002E21FD" w:rsidRPr="00A353E9" w:rsidRDefault="002E21FD">
            <w:pPr>
              <w:pStyle w:val="Tabell"/>
              <w:spacing w:before="60"/>
              <w:ind w:right="113"/>
              <w:jc w:val="right"/>
              <w:rPr>
                <w:i/>
              </w:rPr>
            </w:pPr>
            <w:r w:rsidRPr="00A353E9">
              <w:rPr>
                <w:i/>
              </w:rPr>
              <w:t>1 212</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146"/>
        </w:trPr>
        <w:tc>
          <w:tcPr>
            <w:tcW w:w="2552" w:type="dxa"/>
          </w:tcPr>
          <w:p w:rsidR="002E21FD" w:rsidRPr="00A353E9" w:rsidRDefault="002E21FD">
            <w:pPr>
              <w:pStyle w:val="Tabell"/>
              <w:jc w:val="right"/>
              <w:rPr>
                <w:b/>
              </w:rPr>
            </w:pPr>
          </w:p>
        </w:tc>
        <w:tc>
          <w:tcPr>
            <w:tcW w:w="963" w:type="dxa"/>
          </w:tcPr>
          <w:p w:rsidR="002E21FD" w:rsidRPr="00A353E9" w:rsidRDefault="002E21FD">
            <w:pPr>
              <w:pStyle w:val="Tabell"/>
              <w:spacing w:before="60"/>
              <w:ind w:right="113"/>
              <w:jc w:val="right"/>
              <w:rPr>
                <w:i/>
              </w:rPr>
            </w:pPr>
          </w:p>
        </w:tc>
        <w:tc>
          <w:tcPr>
            <w:tcW w:w="1105" w:type="dxa"/>
          </w:tcPr>
          <w:p w:rsidR="002E21FD" w:rsidRPr="00A353E9" w:rsidRDefault="002E21FD">
            <w:pPr>
              <w:pStyle w:val="Tabell"/>
              <w:spacing w:before="60"/>
              <w:ind w:right="113"/>
              <w:jc w:val="right"/>
              <w:rPr>
                <w:i/>
              </w:rPr>
            </w:pP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146"/>
        </w:trPr>
        <w:tc>
          <w:tcPr>
            <w:tcW w:w="2552" w:type="dxa"/>
          </w:tcPr>
          <w:p w:rsidR="002E21FD" w:rsidRPr="00A353E9" w:rsidRDefault="002E21FD">
            <w:pPr>
              <w:pStyle w:val="Tabell"/>
              <w:jc w:val="right"/>
            </w:pPr>
            <w:r w:rsidRPr="00A353E9">
              <w:rPr>
                <w:b/>
              </w:rPr>
              <w:t>Summa kapital och skulder</w:t>
            </w:r>
          </w:p>
        </w:tc>
        <w:tc>
          <w:tcPr>
            <w:tcW w:w="963" w:type="dxa"/>
          </w:tcPr>
          <w:p w:rsidR="002E21FD" w:rsidRPr="00A353E9" w:rsidRDefault="002E21FD">
            <w:pPr>
              <w:pStyle w:val="Tabell"/>
              <w:spacing w:before="60"/>
              <w:ind w:right="113"/>
              <w:jc w:val="right"/>
              <w:rPr>
                <w:b/>
              </w:rPr>
            </w:pPr>
            <w:r w:rsidRPr="00A353E9">
              <w:rPr>
                <w:b/>
              </w:rPr>
              <w:t>0</w:t>
            </w:r>
          </w:p>
        </w:tc>
        <w:tc>
          <w:tcPr>
            <w:tcW w:w="1105" w:type="dxa"/>
          </w:tcPr>
          <w:p w:rsidR="002E21FD" w:rsidRPr="00A353E9" w:rsidRDefault="002E21FD">
            <w:pPr>
              <w:pStyle w:val="Tabell"/>
              <w:spacing w:before="60"/>
              <w:ind w:right="113"/>
              <w:jc w:val="right"/>
              <w:rPr>
                <w:b/>
              </w:rPr>
            </w:pPr>
            <w:r w:rsidRPr="00A353E9">
              <w:rPr>
                <w:b/>
              </w:rPr>
              <w:t>2 827</w:t>
            </w:r>
          </w:p>
        </w:tc>
        <w:tc>
          <w:tcPr>
            <w:tcW w:w="83" w:type="dxa"/>
          </w:tcPr>
          <w:p w:rsidR="002E21FD" w:rsidRPr="00A353E9" w:rsidRDefault="002E21FD">
            <w:pPr>
              <w:pStyle w:val="Tabell"/>
              <w:spacing w:before="40"/>
              <w:ind w:right="113"/>
              <w:jc w:val="right"/>
            </w:pPr>
          </w:p>
        </w:tc>
      </w:tr>
      <w:tr w:rsidR="00000000" w:rsidRPr="00A353E9">
        <w:tblPrEx>
          <w:tblCellMar>
            <w:top w:w="0" w:type="dxa"/>
            <w:left w:w="0" w:type="dxa"/>
            <w:bottom w:w="0" w:type="dxa"/>
            <w:right w:w="0" w:type="dxa"/>
          </w:tblCellMar>
        </w:tblPrEx>
        <w:trPr>
          <w:trHeight w:val="333"/>
        </w:trPr>
        <w:tc>
          <w:tcPr>
            <w:tcW w:w="2552" w:type="dxa"/>
          </w:tcPr>
          <w:p w:rsidR="002E21FD" w:rsidRPr="00A353E9" w:rsidRDefault="002E21FD">
            <w:pPr>
              <w:pStyle w:val="Tabell"/>
              <w:jc w:val="left"/>
            </w:pPr>
          </w:p>
        </w:tc>
        <w:tc>
          <w:tcPr>
            <w:tcW w:w="963" w:type="dxa"/>
          </w:tcPr>
          <w:p w:rsidR="002E21FD" w:rsidRPr="00A353E9" w:rsidRDefault="002E21FD">
            <w:pPr>
              <w:pStyle w:val="Tabell"/>
              <w:ind w:right="113"/>
              <w:jc w:val="right"/>
              <w:rPr>
                <w:b/>
              </w:rPr>
            </w:pPr>
          </w:p>
        </w:tc>
        <w:tc>
          <w:tcPr>
            <w:tcW w:w="1105" w:type="dxa"/>
          </w:tcPr>
          <w:p w:rsidR="002E21FD" w:rsidRPr="00A353E9" w:rsidRDefault="002E21FD">
            <w:pPr>
              <w:pStyle w:val="Tabell"/>
              <w:ind w:right="113"/>
              <w:jc w:val="right"/>
              <w:rPr>
                <w:b/>
              </w:rPr>
            </w:pPr>
          </w:p>
        </w:tc>
        <w:tc>
          <w:tcPr>
            <w:tcW w:w="83" w:type="dxa"/>
          </w:tcPr>
          <w:p w:rsidR="002E21FD" w:rsidRPr="00A353E9" w:rsidRDefault="002E21FD">
            <w:pPr>
              <w:pStyle w:val="Tabell"/>
              <w:spacing w:before="60"/>
              <w:ind w:right="113"/>
              <w:jc w:val="right"/>
              <w:rPr>
                <w:i/>
              </w:rPr>
            </w:pPr>
          </w:p>
        </w:tc>
      </w:tr>
      <w:tr w:rsidR="00000000" w:rsidRPr="00A353E9">
        <w:tblPrEx>
          <w:tblCellMar>
            <w:top w:w="0" w:type="dxa"/>
            <w:left w:w="0" w:type="dxa"/>
            <w:bottom w:w="0" w:type="dxa"/>
            <w:right w:w="0" w:type="dxa"/>
          </w:tblCellMar>
        </w:tblPrEx>
        <w:trPr>
          <w:trHeight w:val="200"/>
        </w:trPr>
        <w:tc>
          <w:tcPr>
            <w:tcW w:w="2552" w:type="dxa"/>
          </w:tcPr>
          <w:p w:rsidR="002E21FD" w:rsidRPr="00A353E9" w:rsidRDefault="002E21FD">
            <w:pPr>
              <w:pStyle w:val="Tabell"/>
              <w:jc w:val="left"/>
            </w:pPr>
            <w:r w:rsidRPr="00A353E9">
              <w:rPr>
                <w:b/>
              </w:rPr>
              <w:t>Ansvarsförbindelser</w:t>
            </w:r>
          </w:p>
        </w:tc>
        <w:tc>
          <w:tcPr>
            <w:tcW w:w="963" w:type="dxa"/>
          </w:tcPr>
          <w:p w:rsidR="002E21FD" w:rsidRPr="00A353E9" w:rsidRDefault="002E21FD">
            <w:pPr>
              <w:pStyle w:val="Tabell"/>
              <w:ind w:right="113"/>
              <w:jc w:val="right"/>
            </w:pPr>
            <w:r w:rsidRPr="00A353E9">
              <w:t>inga</w:t>
            </w:r>
          </w:p>
        </w:tc>
        <w:tc>
          <w:tcPr>
            <w:tcW w:w="1105" w:type="dxa"/>
          </w:tcPr>
          <w:p w:rsidR="002E21FD" w:rsidRPr="00A353E9" w:rsidRDefault="002E21FD">
            <w:pPr>
              <w:pStyle w:val="Tabell"/>
              <w:ind w:right="113"/>
              <w:jc w:val="right"/>
            </w:pPr>
            <w:r w:rsidRPr="00A353E9">
              <w:t>inga</w:t>
            </w:r>
          </w:p>
        </w:tc>
        <w:tc>
          <w:tcPr>
            <w:tcW w:w="83" w:type="dxa"/>
          </w:tcPr>
          <w:p w:rsidR="002E21FD" w:rsidRPr="00A353E9" w:rsidRDefault="002E21FD">
            <w:pPr>
              <w:pStyle w:val="Tabell"/>
              <w:spacing w:before="60"/>
              <w:ind w:right="113"/>
              <w:jc w:val="right"/>
              <w:rPr>
                <w:i/>
              </w:rPr>
            </w:pPr>
          </w:p>
        </w:tc>
      </w:tr>
    </w:tbl>
    <w:p w:rsidR="002E21FD" w:rsidRPr="00A353E9" w:rsidRDefault="002E21FD">
      <w:r w:rsidRPr="00A353E9">
        <w:t>*) Riksdagens revisorer avvecklades den 30 juni 2003.</w:t>
      </w:r>
    </w:p>
    <w:p w:rsidR="002E21FD" w:rsidRPr="00A353E9" w:rsidRDefault="002E21FD">
      <w:pPr>
        <w:pStyle w:val="Normaltindrag"/>
      </w:pPr>
    </w:p>
    <w:p w:rsidR="002E21FD" w:rsidRPr="00A353E9" w:rsidRDefault="002E21FD">
      <w:pPr>
        <w:pStyle w:val="Rubrik1"/>
        <w:spacing w:before="123"/>
        <w:sectPr w:rsidR="00000000" w:rsidRPr="00A353E9">
          <w:headerReference w:type="default" r:id="rId25"/>
          <w:footerReference w:type="even" r:id="rId26"/>
          <w:footerReference w:type="default" r:id="rId27"/>
          <w:footerReference w:type="first" r:id="rId28"/>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57" w:name="_Toc49075331"/>
      <w:r w:rsidRPr="00A353E9">
        <w:t>Anslagsredovisning 2003</w:t>
      </w:r>
      <w:bookmarkEnd w:id="57"/>
    </w:p>
    <w:p w:rsidR="002E21FD" w:rsidRPr="00A353E9" w:rsidRDefault="002E21FD"/>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785"/>
        <w:gridCol w:w="879"/>
        <w:gridCol w:w="1134"/>
      </w:tblGrid>
      <w:tr w:rsidR="00000000" w:rsidRPr="00A353E9">
        <w:tblPrEx>
          <w:tblCellMar>
            <w:top w:w="0" w:type="dxa"/>
            <w:bottom w:w="0" w:type="dxa"/>
          </w:tblCellMar>
        </w:tblPrEx>
        <w:trPr>
          <w:trHeight w:val="295"/>
        </w:trPr>
        <w:tc>
          <w:tcPr>
            <w:tcW w:w="2478" w:type="dxa"/>
            <w:tcBorders>
              <w:bottom w:val="single" w:sz="6" w:space="0" w:color="auto"/>
            </w:tcBorders>
          </w:tcPr>
          <w:p w:rsidR="002E21FD" w:rsidRPr="00A353E9" w:rsidRDefault="002E21FD">
            <w:pPr>
              <w:pStyle w:val="Tabell"/>
              <w:spacing w:before="60" w:after="40"/>
              <w:jc w:val="left"/>
              <w:rPr>
                <w:b/>
              </w:rPr>
            </w:pPr>
            <w:r w:rsidRPr="00A353E9">
              <w:rPr>
                <w:b/>
              </w:rPr>
              <w:t>Anslagsredovisning 2003-06-30 (tkr)</w:t>
            </w:r>
          </w:p>
        </w:tc>
        <w:tc>
          <w:tcPr>
            <w:tcW w:w="1134" w:type="dxa"/>
            <w:tcBorders>
              <w:bottom w:val="single" w:sz="6" w:space="0" w:color="auto"/>
            </w:tcBorders>
          </w:tcPr>
          <w:p w:rsidR="002E21FD" w:rsidRPr="00A353E9" w:rsidRDefault="002E21FD">
            <w:pPr>
              <w:pStyle w:val="Tabell"/>
              <w:spacing w:before="60" w:after="40"/>
              <w:ind w:left="113"/>
              <w:jc w:val="left"/>
              <w:rPr>
                <w:b/>
              </w:rPr>
            </w:pPr>
            <w:r w:rsidRPr="00A353E9">
              <w:rPr>
                <w:b/>
              </w:rPr>
              <w:t>Medel att disponera</w:t>
            </w:r>
          </w:p>
        </w:tc>
        <w:tc>
          <w:tcPr>
            <w:tcW w:w="785" w:type="dxa"/>
            <w:tcBorders>
              <w:bottom w:val="single" w:sz="6" w:space="0" w:color="auto"/>
            </w:tcBorders>
          </w:tcPr>
          <w:p w:rsidR="002E21FD" w:rsidRPr="00A353E9" w:rsidRDefault="002E21FD">
            <w:pPr>
              <w:pStyle w:val="Tabell"/>
              <w:spacing w:before="60" w:after="40"/>
              <w:jc w:val="center"/>
              <w:rPr>
                <w:b/>
              </w:rPr>
            </w:pPr>
            <w:r w:rsidRPr="00A353E9">
              <w:rPr>
                <w:b/>
              </w:rPr>
              <w:t>Utgifter</w:t>
            </w:r>
          </w:p>
        </w:tc>
        <w:tc>
          <w:tcPr>
            <w:tcW w:w="879" w:type="dxa"/>
            <w:tcBorders>
              <w:bottom w:val="single" w:sz="6" w:space="0" w:color="auto"/>
            </w:tcBorders>
          </w:tcPr>
          <w:p w:rsidR="002E21FD" w:rsidRPr="00A353E9" w:rsidRDefault="002E21FD">
            <w:pPr>
              <w:pStyle w:val="Tabell"/>
              <w:spacing w:before="60" w:after="40"/>
              <w:ind w:left="113"/>
              <w:jc w:val="left"/>
              <w:rPr>
                <w:b/>
              </w:rPr>
            </w:pPr>
            <w:r w:rsidRPr="00A353E9">
              <w:rPr>
                <w:b/>
              </w:rPr>
              <w:t>Utgående belopp</w:t>
            </w:r>
          </w:p>
        </w:tc>
        <w:tc>
          <w:tcPr>
            <w:tcW w:w="1134" w:type="dxa"/>
            <w:tcBorders>
              <w:bottom w:val="single" w:sz="6" w:space="0" w:color="auto"/>
            </w:tcBorders>
          </w:tcPr>
          <w:p w:rsidR="002E21FD" w:rsidRPr="00A353E9" w:rsidRDefault="002E21FD">
            <w:pPr>
              <w:pStyle w:val="Tabell"/>
              <w:spacing w:before="60" w:after="40"/>
              <w:ind w:left="113"/>
              <w:jc w:val="left"/>
              <w:rPr>
                <w:b/>
              </w:rPr>
            </w:pPr>
            <w:r w:rsidRPr="00A353E9">
              <w:rPr>
                <w:b/>
              </w:rPr>
              <w:t>Överföres  till riks-dagens a</w:t>
            </w:r>
            <w:r w:rsidRPr="00A353E9">
              <w:rPr>
                <w:b/>
              </w:rPr>
              <w:t>v</w:t>
            </w:r>
            <w:r w:rsidRPr="00A353E9">
              <w:rPr>
                <w:b/>
              </w:rPr>
              <w:t>vec</w:t>
            </w:r>
            <w:r w:rsidRPr="00A353E9">
              <w:rPr>
                <w:b/>
              </w:rPr>
              <w:t>k</w:t>
            </w:r>
            <w:r w:rsidRPr="00A353E9">
              <w:rPr>
                <w:b/>
              </w:rPr>
              <w:t>ling</w:t>
            </w:r>
          </w:p>
        </w:tc>
      </w:tr>
      <w:tr w:rsidR="00000000" w:rsidRPr="00A353E9">
        <w:tblPrEx>
          <w:tblCellMar>
            <w:top w:w="0" w:type="dxa"/>
            <w:bottom w:w="0" w:type="dxa"/>
          </w:tblCellMar>
        </w:tblPrEx>
        <w:trPr>
          <w:trHeight w:val="295"/>
        </w:trPr>
        <w:tc>
          <w:tcPr>
            <w:tcW w:w="2478" w:type="dxa"/>
          </w:tcPr>
          <w:p w:rsidR="002E21FD" w:rsidRPr="00A353E9" w:rsidRDefault="002E21FD">
            <w:pPr>
              <w:pStyle w:val="Tabell"/>
              <w:rPr>
                <w:b/>
              </w:rPr>
            </w:pPr>
          </w:p>
        </w:tc>
        <w:tc>
          <w:tcPr>
            <w:tcW w:w="1134" w:type="dxa"/>
          </w:tcPr>
          <w:p w:rsidR="002E21FD" w:rsidRPr="00A353E9" w:rsidRDefault="002E21FD">
            <w:pPr>
              <w:pStyle w:val="Tabell"/>
            </w:pPr>
          </w:p>
        </w:tc>
        <w:tc>
          <w:tcPr>
            <w:tcW w:w="785" w:type="dxa"/>
          </w:tcPr>
          <w:p w:rsidR="002E21FD" w:rsidRPr="00A353E9" w:rsidRDefault="002E21FD">
            <w:pPr>
              <w:pStyle w:val="Tabell"/>
            </w:pPr>
          </w:p>
        </w:tc>
        <w:tc>
          <w:tcPr>
            <w:tcW w:w="879" w:type="dxa"/>
          </w:tcPr>
          <w:p w:rsidR="002E21FD" w:rsidRPr="00A353E9" w:rsidRDefault="002E21FD">
            <w:pPr>
              <w:pStyle w:val="Tabell"/>
            </w:pPr>
          </w:p>
        </w:tc>
        <w:tc>
          <w:tcPr>
            <w:tcW w:w="1134" w:type="dxa"/>
          </w:tcPr>
          <w:p w:rsidR="002E21FD" w:rsidRPr="00A353E9" w:rsidRDefault="002E21FD">
            <w:pPr>
              <w:pStyle w:val="Tabell"/>
            </w:pPr>
          </w:p>
        </w:tc>
      </w:tr>
      <w:tr w:rsidR="00000000" w:rsidRPr="00A353E9">
        <w:tblPrEx>
          <w:tblCellMar>
            <w:top w:w="0" w:type="dxa"/>
            <w:bottom w:w="0" w:type="dxa"/>
          </w:tblCellMar>
        </w:tblPrEx>
        <w:trPr>
          <w:trHeight w:val="437"/>
        </w:trPr>
        <w:tc>
          <w:tcPr>
            <w:tcW w:w="2478" w:type="dxa"/>
          </w:tcPr>
          <w:p w:rsidR="002E21FD" w:rsidRPr="00A353E9" w:rsidRDefault="002E21FD">
            <w:pPr>
              <w:pStyle w:val="Tabell"/>
              <w:jc w:val="left"/>
              <w:rPr>
                <w:b/>
                <w:i/>
              </w:rPr>
            </w:pPr>
            <w:r w:rsidRPr="00A353E9">
              <w:rPr>
                <w:b/>
              </w:rPr>
              <w:t xml:space="preserve">Anslag  90:2 </w:t>
            </w:r>
            <w:r w:rsidRPr="00A353E9">
              <w:rPr>
                <w:b/>
                <w:i/>
              </w:rPr>
              <w:t>ramanslag</w:t>
            </w:r>
          </w:p>
        </w:tc>
        <w:tc>
          <w:tcPr>
            <w:tcW w:w="1134" w:type="dxa"/>
          </w:tcPr>
          <w:p w:rsidR="002E21FD" w:rsidRPr="00A353E9" w:rsidRDefault="002E21FD">
            <w:pPr>
              <w:pStyle w:val="Tabell"/>
            </w:pPr>
          </w:p>
        </w:tc>
        <w:tc>
          <w:tcPr>
            <w:tcW w:w="785" w:type="dxa"/>
          </w:tcPr>
          <w:p w:rsidR="002E21FD" w:rsidRPr="00A353E9" w:rsidRDefault="002E21FD">
            <w:pPr>
              <w:pStyle w:val="Tabell"/>
            </w:pPr>
          </w:p>
        </w:tc>
        <w:tc>
          <w:tcPr>
            <w:tcW w:w="879" w:type="dxa"/>
          </w:tcPr>
          <w:p w:rsidR="002E21FD" w:rsidRPr="00A353E9" w:rsidRDefault="002E21FD">
            <w:pPr>
              <w:pStyle w:val="Tabell"/>
            </w:pPr>
          </w:p>
        </w:tc>
        <w:tc>
          <w:tcPr>
            <w:tcW w:w="1134" w:type="dxa"/>
          </w:tcPr>
          <w:p w:rsidR="002E21FD" w:rsidRPr="00A353E9" w:rsidRDefault="002E21FD">
            <w:pPr>
              <w:pStyle w:val="Tabell"/>
            </w:pPr>
          </w:p>
        </w:tc>
      </w:tr>
      <w:tr w:rsidR="00000000" w:rsidRPr="00A353E9">
        <w:tblPrEx>
          <w:tblCellMar>
            <w:top w:w="0" w:type="dxa"/>
            <w:bottom w:w="0" w:type="dxa"/>
          </w:tblCellMar>
        </w:tblPrEx>
        <w:trPr>
          <w:trHeight w:val="240"/>
        </w:trPr>
        <w:tc>
          <w:tcPr>
            <w:tcW w:w="2478" w:type="dxa"/>
          </w:tcPr>
          <w:p w:rsidR="002E21FD" w:rsidRPr="00A353E9" w:rsidRDefault="002E21FD">
            <w:pPr>
              <w:pStyle w:val="Tabell"/>
              <w:jc w:val="left"/>
            </w:pPr>
            <w:r w:rsidRPr="00A353E9">
              <w:rPr>
                <w:b/>
              </w:rPr>
              <w:t xml:space="preserve">Riksdagens revisorer </w:t>
            </w:r>
          </w:p>
        </w:tc>
        <w:tc>
          <w:tcPr>
            <w:tcW w:w="1134" w:type="dxa"/>
          </w:tcPr>
          <w:p w:rsidR="002E21FD" w:rsidRPr="00A353E9" w:rsidRDefault="002E21FD">
            <w:pPr>
              <w:pStyle w:val="Tabell"/>
              <w:ind w:right="113"/>
              <w:jc w:val="right"/>
            </w:pPr>
          </w:p>
        </w:tc>
        <w:tc>
          <w:tcPr>
            <w:tcW w:w="785" w:type="dxa"/>
          </w:tcPr>
          <w:p w:rsidR="002E21FD" w:rsidRPr="00A353E9" w:rsidRDefault="002E21FD">
            <w:pPr>
              <w:pStyle w:val="Tabell"/>
              <w:ind w:right="113"/>
              <w:jc w:val="right"/>
            </w:pPr>
          </w:p>
        </w:tc>
        <w:tc>
          <w:tcPr>
            <w:tcW w:w="879" w:type="dxa"/>
          </w:tcPr>
          <w:p w:rsidR="002E21FD" w:rsidRPr="00A353E9" w:rsidRDefault="002E21FD">
            <w:pPr>
              <w:pStyle w:val="Tabell"/>
              <w:ind w:right="113"/>
              <w:jc w:val="right"/>
            </w:pPr>
          </w:p>
        </w:tc>
        <w:tc>
          <w:tcPr>
            <w:tcW w:w="1134" w:type="dxa"/>
          </w:tcPr>
          <w:p w:rsidR="002E21FD" w:rsidRPr="00A353E9" w:rsidRDefault="002E21FD">
            <w:pPr>
              <w:pStyle w:val="Tabell"/>
              <w:ind w:right="113"/>
              <w:jc w:val="right"/>
            </w:pPr>
          </w:p>
        </w:tc>
      </w:tr>
      <w:tr w:rsidR="00000000" w:rsidRPr="00A353E9">
        <w:tblPrEx>
          <w:tblCellMar>
            <w:top w:w="0" w:type="dxa"/>
            <w:bottom w:w="0" w:type="dxa"/>
          </w:tblCellMar>
        </w:tblPrEx>
        <w:trPr>
          <w:trHeight w:val="338"/>
        </w:trPr>
        <w:tc>
          <w:tcPr>
            <w:tcW w:w="2478" w:type="dxa"/>
          </w:tcPr>
          <w:p w:rsidR="002E21FD" w:rsidRPr="00A353E9" w:rsidRDefault="002E21FD">
            <w:pPr>
              <w:pStyle w:val="Tabell"/>
              <w:jc w:val="left"/>
            </w:pPr>
            <w:r w:rsidRPr="00A353E9">
              <w:t>Årets tilldelning enligt</w:t>
            </w:r>
          </w:p>
          <w:p w:rsidR="002E21FD" w:rsidRPr="00A353E9" w:rsidRDefault="002E21FD">
            <w:pPr>
              <w:pStyle w:val="Tabell"/>
              <w:jc w:val="left"/>
            </w:pPr>
            <w:r w:rsidRPr="00A353E9">
              <w:t>riksdagsbeslut</w:t>
            </w:r>
          </w:p>
        </w:tc>
        <w:tc>
          <w:tcPr>
            <w:tcW w:w="1134" w:type="dxa"/>
          </w:tcPr>
          <w:p w:rsidR="002E21FD" w:rsidRPr="00A353E9" w:rsidRDefault="002E21FD">
            <w:pPr>
              <w:pStyle w:val="Tabell"/>
              <w:ind w:right="113"/>
              <w:jc w:val="right"/>
            </w:pPr>
          </w:p>
          <w:p w:rsidR="002E21FD" w:rsidRPr="00A353E9" w:rsidRDefault="002E21FD">
            <w:pPr>
              <w:pStyle w:val="Tabell"/>
              <w:ind w:right="113"/>
              <w:jc w:val="right"/>
            </w:pPr>
            <w:r w:rsidRPr="00A353E9">
              <w:t>14 184</w:t>
            </w:r>
          </w:p>
        </w:tc>
        <w:tc>
          <w:tcPr>
            <w:tcW w:w="785" w:type="dxa"/>
          </w:tcPr>
          <w:p w:rsidR="002E21FD" w:rsidRPr="00A353E9" w:rsidRDefault="002E21FD">
            <w:pPr>
              <w:pStyle w:val="Tabell"/>
              <w:ind w:right="113"/>
              <w:jc w:val="right"/>
            </w:pPr>
          </w:p>
        </w:tc>
        <w:tc>
          <w:tcPr>
            <w:tcW w:w="879" w:type="dxa"/>
          </w:tcPr>
          <w:p w:rsidR="002E21FD" w:rsidRPr="00A353E9" w:rsidRDefault="002E21FD">
            <w:pPr>
              <w:pStyle w:val="Tabell"/>
              <w:ind w:right="113"/>
              <w:jc w:val="right"/>
            </w:pPr>
          </w:p>
        </w:tc>
        <w:tc>
          <w:tcPr>
            <w:tcW w:w="1134" w:type="dxa"/>
          </w:tcPr>
          <w:p w:rsidR="002E21FD" w:rsidRPr="00A353E9" w:rsidRDefault="002E21FD">
            <w:pPr>
              <w:pStyle w:val="Tabell"/>
              <w:ind w:right="113"/>
              <w:jc w:val="right"/>
            </w:pPr>
          </w:p>
        </w:tc>
      </w:tr>
      <w:tr w:rsidR="00000000" w:rsidRPr="00A353E9">
        <w:tblPrEx>
          <w:tblCellMar>
            <w:top w:w="0" w:type="dxa"/>
            <w:bottom w:w="0" w:type="dxa"/>
          </w:tblCellMar>
        </w:tblPrEx>
        <w:trPr>
          <w:trHeight w:val="162"/>
        </w:trPr>
        <w:tc>
          <w:tcPr>
            <w:tcW w:w="2478" w:type="dxa"/>
          </w:tcPr>
          <w:p w:rsidR="002E21FD" w:rsidRPr="00A353E9" w:rsidRDefault="002E21FD">
            <w:pPr>
              <w:pStyle w:val="Tabell"/>
              <w:jc w:val="left"/>
            </w:pPr>
          </w:p>
        </w:tc>
        <w:tc>
          <w:tcPr>
            <w:tcW w:w="1134" w:type="dxa"/>
          </w:tcPr>
          <w:p w:rsidR="002E21FD" w:rsidRPr="00A353E9" w:rsidRDefault="002E21FD">
            <w:pPr>
              <w:pStyle w:val="Tabell"/>
              <w:ind w:right="113"/>
              <w:jc w:val="right"/>
            </w:pPr>
          </w:p>
        </w:tc>
        <w:tc>
          <w:tcPr>
            <w:tcW w:w="785" w:type="dxa"/>
          </w:tcPr>
          <w:p w:rsidR="002E21FD" w:rsidRPr="00A353E9" w:rsidRDefault="002E21FD">
            <w:pPr>
              <w:pStyle w:val="Tabell"/>
              <w:ind w:right="113"/>
              <w:jc w:val="right"/>
            </w:pPr>
          </w:p>
        </w:tc>
        <w:tc>
          <w:tcPr>
            <w:tcW w:w="879" w:type="dxa"/>
          </w:tcPr>
          <w:p w:rsidR="002E21FD" w:rsidRPr="00A353E9" w:rsidRDefault="002E21FD">
            <w:pPr>
              <w:pStyle w:val="Tabell"/>
              <w:ind w:right="113"/>
              <w:jc w:val="right"/>
            </w:pPr>
          </w:p>
        </w:tc>
        <w:tc>
          <w:tcPr>
            <w:tcW w:w="1134" w:type="dxa"/>
          </w:tcPr>
          <w:p w:rsidR="002E21FD" w:rsidRPr="00A353E9" w:rsidRDefault="002E21FD">
            <w:pPr>
              <w:pStyle w:val="Tabell"/>
              <w:ind w:right="113"/>
              <w:jc w:val="right"/>
            </w:pPr>
          </w:p>
        </w:tc>
      </w:tr>
      <w:tr w:rsidR="00000000" w:rsidRPr="00A353E9">
        <w:tblPrEx>
          <w:tblCellMar>
            <w:top w:w="0" w:type="dxa"/>
            <w:bottom w:w="0" w:type="dxa"/>
          </w:tblCellMar>
        </w:tblPrEx>
        <w:trPr>
          <w:trHeight w:val="240"/>
        </w:trPr>
        <w:tc>
          <w:tcPr>
            <w:tcW w:w="2478" w:type="dxa"/>
          </w:tcPr>
          <w:p w:rsidR="002E21FD" w:rsidRPr="00A353E9" w:rsidRDefault="002E21FD">
            <w:pPr>
              <w:pStyle w:val="Tabell"/>
              <w:jc w:val="left"/>
            </w:pPr>
            <w:r w:rsidRPr="00A353E9">
              <w:t>Ingående överföringsbelopp</w:t>
            </w:r>
          </w:p>
        </w:tc>
        <w:tc>
          <w:tcPr>
            <w:tcW w:w="1134" w:type="dxa"/>
          </w:tcPr>
          <w:p w:rsidR="002E21FD" w:rsidRPr="00A353E9" w:rsidRDefault="002E21FD">
            <w:pPr>
              <w:pStyle w:val="Tabell"/>
              <w:ind w:right="113"/>
              <w:jc w:val="right"/>
            </w:pPr>
            <w:r w:rsidRPr="00A353E9">
              <w:t>814</w:t>
            </w:r>
          </w:p>
        </w:tc>
        <w:tc>
          <w:tcPr>
            <w:tcW w:w="785" w:type="dxa"/>
          </w:tcPr>
          <w:p w:rsidR="002E21FD" w:rsidRPr="00A353E9" w:rsidRDefault="002E21FD">
            <w:pPr>
              <w:pStyle w:val="Tabell"/>
              <w:ind w:right="113"/>
              <w:jc w:val="right"/>
            </w:pPr>
          </w:p>
        </w:tc>
        <w:tc>
          <w:tcPr>
            <w:tcW w:w="879" w:type="dxa"/>
          </w:tcPr>
          <w:p w:rsidR="002E21FD" w:rsidRPr="00A353E9" w:rsidRDefault="002E21FD">
            <w:pPr>
              <w:pStyle w:val="Tabell"/>
              <w:ind w:right="113"/>
              <w:jc w:val="right"/>
            </w:pPr>
          </w:p>
        </w:tc>
        <w:tc>
          <w:tcPr>
            <w:tcW w:w="1134" w:type="dxa"/>
          </w:tcPr>
          <w:p w:rsidR="002E21FD" w:rsidRPr="00A353E9" w:rsidRDefault="002E21FD">
            <w:pPr>
              <w:pStyle w:val="Tabell"/>
              <w:ind w:right="113"/>
              <w:jc w:val="right"/>
            </w:pPr>
          </w:p>
        </w:tc>
      </w:tr>
      <w:tr w:rsidR="00000000" w:rsidRPr="00A353E9">
        <w:tblPrEx>
          <w:tblCellMar>
            <w:top w:w="0" w:type="dxa"/>
            <w:bottom w:w="0" w:type="dxa"/>
          </w:tblCellMar>
        </w:tblPrEx>
        <w:trPr>
          <w:trHeight w:hRule="exact" w:val="280"/>
        </w:trPr>
        <w:tc>
          <w:tcPr>
            <w:tcW w:w="2478" w:type="dxa"/>
          </w:tcPr>
          <w:p w:rsidR="002E21FD" w:rsidRPr="00A353E9" w:rsidRDefault="002E21FD">
            <w:pPr>
              <w:pStyle w:val="Tabell"/>
              <w:spacing w:before="60"/>
              <w:jc w:val="right"/>
            </w:pPr>
            <w:r w:rsidRPr="00A353E9">
              <w:rPr>
                <w:b/>
              </w:rPr>
              <w:t>Totalt</w:t>
            </w:r>
          </w:p>
        </w:tc>
        <w:tc>
          <w:tcPr>
            <w:tcW w:w="1134" w:type="dxa"/>
          </w:tcPr>
          <w:p w:rsidR="002E21FD" w:rsidRPr="00A353E9" w:rsidRDefault="002E21FD">
            <w:pPr>
              <w:pStyle w:val="Tabell"/>
              <w:spacing w:before="60"/>
              <w:ind w:right="113"/>
              <w:jc w:val="right"/>
              <w:rPr>
                <w:b/>
              </w:rPr>
            </w:pPr>
            <w:r w:rsidRPr="00A353E9">
              <w:rPr>
                <w:b/>
              </w:rPr>
              <w:t>14 998</w:t>
            </w:r>
          </w:p>
        </w:tc>
        <w:tc>
          <w:tcPr>
            <w:tcW w:w="785" w:type="dxa"/>
          </w:tcPr>
          <w:p w:rsidR="002E21FD" w:rsidRPr="00A353E9" w:rsidRDefault="002E21FD">
            <w:pPr>
              <w:pStyle w:val="Tabell"/>
              <w:spacing w:before="60"/>
              <w:ind w:right="113"/>
              <w:jc w:val="right"/>
              <w:rPr>
                <w:b/>
              </w:rPr>
            </w:pPr>
            <w:r w:rsidRPr="00A353E9">
              <w:rPr>
                <w:b/>
              </w:rPr>
              <w:t>-14 412</w:t>
            </w:r>
          </w:p>
        </w:tc>
        <w:tc>
          <w:tcPr>
            <w:tcW w:w="879" w:type="dxa"/>
          </w:tcPr>
          <w:p w:rsidR="002E21FD" w:rsidRPr="00A353E9" w:rsidRDefault="002E21FD">
            <w:pPr>
              <w:pStyle w:val="Tabell"/>
              <w:spacing w:before="60"/>
              <w:ind w:right="113"/>
              <w:jc w:val="right"/>
              <w:rPr>
                <w:b/>
              </w:rPr>
            </w:pPr>
            <w:r w:rsidRPr="00A353E9">
              <w:rPr>
                <w:b/>
              </w:rPr>
              <w:t>586</w:t>
            </w:r>
          </w:p>
        </w:tc>
        <w:tc>
          <w:tcPr>
            <w:tcW w:w="1134" w:type="dxa"/>
          </w:tcPr>
          <w:p w:rsidR="002E21FD" w:rsidRPr="00A353E9" w:rsidRDefault="002E21FD">
            <w:pPr>
              <w:pStyle w:val="Tabell"/>
              <w:spacing w:before="60"/>
              <w:ind w:right="113"/>
              <w:jc w:val="right"/>
              <w:rPr>
                <w:b/>
              </w:rPr>
            </w:pPr>
            <w:r w:rsidRPr="00A353E9">
              <w:rPr>
                <w:b/>
              </w:rPr>
              <w:t>-586</w:t>
            </w:r>
          </w:p>
        </w:tc>
      </w:tr>
    </w:tbl>
    <w:p w:rsidR="002E21FD" w:rsidRPr="00A353E9" w:rsidRDefault="002E21FD"/>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A353E9">
        <w:tblPrEx>
          <w:tblCellMar>
            <w:top w:w="0" w:type="dxa"/>
            <w:bottom w:w="0" w:type="dxa"/>
          </w:tblCellMar>
        </w:tblPrEx>
        <w:trPr>
          <w:trHeight w:val="240"/>
        </w:trPr>
        <w:tc>
          <w:tcPr>
            <w:tcW w:w="2478" w:type="dxa"/>
          </w:tcPr>
          <w:p w:rsidR="002E21FD" w:rsidRPr="00A353E9" w:rsidRDefault="002E21FD">
            <w:pPr>
              <w:pStyle w:val="Tabell"/>
              <w:jc w:val="left"/>
              <w:rPr>
                <w:b/>
                <w:i/>
              </w:rPr>
            </w:pPr>
            <w:r w:rsidRPr="00A353E9">
              <w:rPr>
                <w:b/>
              </w:rPr>
              <w:t>Finansiella villkor</w:t>
            </w:r>
          </w:p>
        </w:tc>
        <w:tc>
          <w:tcPr>
            <w:tcW w:w="1134" w:type="dxa"/>
          </w:tcPr>
          <w:p w:rsidR="002E21FD" w:rsidRPr="00A353E9" w:rsidRDefault="002E21FD">
            <w:pPr>
              <w:pStyle w:val="Tabell"/>
              <w:jc w:val="right"/>
            </w:pPr>
            <w:r w:rsidRPr="00A353E9">
              <w:t xml:space="preserve">     villkor</w:t>
            </w:r>
          </w:p>
        </w:tc>
        <w:tc>
          <w:tcPr>
            <w:tcW w:w="1134" w:type="dxa"/>
          </w:tcPr>
          <w:p w:rsidR="002E21FD" w:rsidRPr="00A353E9" w:rsidRDefault="002E21FD">
            <w:pPr>
              <w:pStyle w:val="Tabell"/>
              <w:jc w:val="right"/>
            </w:pPr>
            <w:r w:rsidRPr="00A353E9">
              <w:t>utfall</w:t>
            </w:r>
          </w:p>
        </w:tc>
        <w:tc>
          <w:tcPr>
            <w:tcW w:w="1134" w:type="dxa"/>
          </w:tcPr>
          <w:p w:rsidR="002E21FD" w:rsidRPr="00A353E9" w:rsidRDefault="002E21FD">
            <w:pPr>
              <w:pStyle w:val="Tabell"/>
            </w:pPr>
          </w:p>
        </w:tc>
      </w:tr>
      <w:tr w:rsidR="00000000" w:rsidRPr="00A353E9">
        <w:tblPrEx>
          <w:tblCellMar>
            <w:top w:w="0" w:type="dxa"/>
            <w:bottom w:w="0" w:type="dxa"/>
          </w:tblCellMar>
        </w:tblPrEx>
        <w:trPr>
          <w:trHeight w:val="239"/>
        </w:trPr>
        <w:tc>
          <w:tcPr>
            <w:tcW w:w="2478" w:type="dxa"/>
          </w:tcPr>
          <w:p w:rsidR="002E21FD" w:rsidRPr="00A353E9" w:rsidRDefault="002E21FD">
            <w:pPr>
              <w:pStyle w:val="Tabell"/>
              <w:jc w:val="left"/>
            </w:pPr>
            <w:r w:rsidRPr="00A353E9">
              <w:t>Anslagskredit</w:t>
            </w:r>
          </w:p>
        </w:tc>
        <w:tc>
          <w:tcPr>
            <w:tcW w:w="1134" w:type="dxa"/>
          </w:tcPr>
          <w:p w:rsidR="002E21FD" w:rsidRPr="00A353E9" w:rsidRDefault="002E21FD">
            <w:pPr>
              <w:pStyle w:val="Tabell"/>
              <w:ind w:right="113"/>
              <w:jc w:val="left"/>
            </w:pPr>
            <w:r w:rsidRPr="00A353E9">
              <w:t xml:space="preserve">                  -</w:t>
            </w:r>
          </w:p>
        </w:tc>
        <w:tc>
          <w:tcPr>
            <w:tcW w:w="1134" w:type="dxa"/>
          </w:tcPr>
          <w:p w:rsidR="002E21FD" w:rsidRPr="00A353E9" w:rsidRDefault="002E21FD">
            <w:pPr>
              <w:pStyle w:val="Tabell"/>
              <w:ind w:right="113"/>
              <w:jc w:val="right"/>
            </w:pPr>
            <w:r w:rsidRPr="00A353E9">
              <w:t>0</w:t>
            </w:r>
          </w:p>
        </w:tc>
        <w:tc>
          <w:tcPr>
            <w:tcW w:w="1134" w:type="dxa"/>
          </w:tcPr>
          <w:p w:rsidR="002E21FD" w:rsidRPr="00A353E9" w:rsidRDefault="002E21FD">
            <w:pPr>
              <w:pStyle w:val="Tabell"/>
              <w:ind w:right="113"/>
              <w:jc w:val="right"/>
            </w:pPr>
          </w:p>
        </w:tc>
      </w:tr>
      <w:tr w:rsidR="00000000" w:rsidRPr="00A353E9">
        <w:tblPrEx>
          <w:tblCellMar>
            <w:top w:w="0" w:type="dxa"/>
            <w:bottom w:w="0" w:type="dxa"/>
          </w:tblCellMar>
        </w:tblPrEx>
        <w:trPr>
          <w:trHeight w:val="240"/>
        </w:trPr>
        <w:tc>
          <w:tcPr>
            <w:tcW w:w="2478" w:type="dxa"/>
          </w:tcPr>
          <w:p w:rsidR="002E21FD" w:rsidRPr="00A353E9" w:rsidRDefault="002E21FD">
            <w:pPr>
              <w:pStyle w:val="Tabell"/>
              <w:jc w:val="left"/>
            </w:pPr>
            <w:r w:rsidRPr="00A353E9">
              <w:t>Kredit på räntekontot</w:t>
            </w:r>
          </w:p>
        </w:tc>
        <w:tc>
          <w:tcPr>
            <w:tcW w:w="1134" w:type="dxa"/>
          </w:tcPr>
          <w:p w:rsidR="002E21FD" w:rsidRPr="00A353E9" w:rsidRDefault="002E21FD">
            <w:pPr>
              <w:pStyle w:val="Tabell"/>
              <w:ind w:right="113"/>
              <w:jc w:val="right"/>
            </w:pPr>
            <w:r w:rsidRPr="00A353E9">
              <w:t>1 418</w:t>
            </w:r>
          </w:p>
        </w:tc>
        <w:tc>
          <w:tcPr>
            <w:tcW w:w="1134" w:type="dxa"/>
          </w:tcPr>
          <w:p w:rsidR="002E21FD" w:rsidRPr="00A353E9" w:rsidRDefault="002E21FD">
            <w:pPr>
              <w:pStyle w:val="Tabell"/>
              <w:ind w:right="113"/>
              <w:jc w:val="right"/>
            </w:pPr>
            <w:r w:rsidRPr="00A353E9">
              <w:t>0</w:t>
            </w:r>
          </w:p>
        </w:tc>
        <w:tc>
          <w:tcPr>
            <w:tcW w:w="1134" w:type="dxa"/>
          </w:tcPr>
          <w:p w:rsidR="002E21FD" w:rsidRPr="00A353E9" w:rsidRDefault="002E21FD">
            <w:pPr>
              <w:pStyle w:val="Tabell"/>
              <w:ind w:right="113"/>
              <w:jc w:val="right"/>
            </w:pPr>
          </w:p>
        </w:tc>
      </w:tr>
    </w:tbl>
    <w:p w:rsidR="002E21FD" w:rsidRPr="00A353E9" w:rsidRDefault="002E21FD">
      <w:pPr>
        <w:rPr>
          <w:rStyle w:val="Sidnummer"/>
        </w:rPr>
      </w:pPr>
    </w:p>
    <w:p w:rsidR="002E21FD" w:rsidRPr="00A353E9" w:rsidRDefault="002E21FD">
      <w:pPr>
        <w:pStyle w:val="SBTabell"/>
        <w:rPr>
          <w:rStyle w:val="Sidnummer"/>
          <w:b/>
        </w:rPr>
      </w:pPr>
      <w:r w:rsidRPr="00A353E9">
        <w:rPr>
          <w:rStyle w:val="Sidnummer"/>
          <w:b/>
        </w:rPr>
        <w:t>Kommentar:</w:t>
      </w:r>
    </w:p>
    <w:p w:rsidR="002E21FD" w:rsidRPr="00A353E9" w:rsidRDefault="002E21FD">
      <w:pPr>
        <w:pStyle w:val="Brdtext"/>
        <w:rPr>
          <w:rStyle w:val="Sidnummer"/>
        </w:rPr>
      </w:pPr>
      <w:r w:rsidRPr="00A353E9">
        <w:rPr>
          <w:rStyle w:val="Sidnummer"/>
        </w:rPr>
        <w:t>Enligt anslagsdirektiv Dnr 73-1427-02/03 får Riksdagens revisorer nyttja hela det ingående överföringsbeloppet för avvecklingskostnader eller för kostnader som avser förberedelser för övergången till Riksrevisionen. Av de totala utgifterna är 257 345 kr kostnader avseende förberedelse och avvec</w:t>
      </w:r>
      <w:r w:rsidRPr="00A353E9">
        <w:rPr>
          <w:rStyle w:val="Sidnummer"/>
        </w:rPr>
        <w:t>k</w:t>
      </w:r>
      <w:r w:rsidRPr="00A353E9">
        <w:rPr>
          <w:rStyle w:val="Sidnummer"/>
        </w:rPr>
        <w:t>ling.</w:t>
      </w:r>
    </w:p>
    <w:p w:rsidR="002E21FD" w:rsidRPr="00A353E9" w:rsidRDefault="002E21FD">
      <w:pPr>
        <w:pStyle w:val="Normaltindrag"/>
      </w:pPr>
    </w:p>
    <w:p w:rsidR="002E21FD" w:rsidRPr="00A353E9" w:rsidRDefault="002E21FD">
      <w:pPr>
        <w:pStyle w:val="Rubrik1"/>
        <w:spacing w:before="123"/>
        <w:sectPr w:rsidR="00000000" w:rsidRPr="00A353E9">
          <w:headerReference w:type="default" r:id="rId29"/>
          <w:footerReference w:type="even" r:id="rId30"/>
          <w:footerReference w:type="default" r:id="rId31"/>
          <w:footerReference w:type="first" r:id="rId32"/>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58" w:name="_Toc49075332"/>
      <w:r w:rsidRPr="00A353E9">
        <w:t>Noter</w:t>
      </w:r>
      <w:bookmarkEnd w:id="58"/>
    </w:p>
    <w:p w:rsidR="002E21FD" w:rsidRPr="00A353E9" w:rsidRDefault="002E21FD">
      <w:pPr>
        <w:pStyle w:val="SBTabell"/>
      </w:pPr>
    </w:p>
    <w:p w:rsidR="002E21FD" w:rsidRPr="00A353E9" w:rsidRDefault="002E21FD">
      <w:pPr>
        <w:pStyle w:val="R3"/>
        <w:spacing w:before="123"/>
      </w:pPr>
      <w:r w:rsidRPr="00A353E9">
        <w:t>Tilläggsupplysningar och noter</w:t>
      </w:r>
    </w:p>
    <w:p w:rsidR="002E21FD" w:rsidRPr="00A353E9" w:rsidRDefault="002E21FD">
      <w:pPr>
        <w:pStyle w:val="R3"/>
        <w:spacing w:before="122"/>
      </w:pPr>
      <w:r w:rsidRPr="00A353E9">
        <w:t>Uppgifter om redovisnings- och värderingsprinciper</w:t>
      </w:r>
    </w:p>
    <w:p w:rsidR="002E21FD" w:rsidRPr="00A353E9" w:rsidRDefault="002E21FD">
      <w:r w:rsidRPr="00A353E9">
        <w:t>Årsredovisningen är upprättad enligt förordningen om myndigheters årsr</w:t>
      </w:r>
      <w:r w:rsidRPr="00A353E9">
        <w:t>e</w:t>
      </w:r>
      <w:r w:rsidRPr="00A353E9">
        <w:t>dovisning (2000:605) med vissa undantag beslutade av Riksdagsstyrelsen 2001-06-13 (RFS 2001:9).</w:t>
      </w:r>
    </w:p>
    <w:p w:rsidR="002E21FD" w:rsidRPr="00A353E9" w:rsidRDefault="002E21FD">
      <w:pPr>
        <w:pStyle w:val="Normaltindrag"/>
      </w:pPr>
      <w:r w:rsidRPr="00A353E9">
        <w:t>Fordringar och skulder har efter individuell värdering upptagits till det belopp som förväntas bli betalt.</w:t>
      </w:r>
    </w:p>
    <w:p w:rsidR="002E21FD" w:rsidRPr="00A353E9" w:rsidRDefault="002E21FD">
      <w:pPr>
        <w:pStyle w:val="Normaltindrag"/>
      </w:pPr>
      <w:r w:rsidRPr="00A353E9">
        <w:t>Tillgångar avsedda för stadigvarande bruk med ett anskaffningsvärde på minst 10 000 kr och en beräknad livslängd på tre år eller längre definieras som anläggningstillgångar. Objekt utgörande en fungerande enhet vars sa</w:t>
      </w:r>
      <w:r w:rsidRPr="00A353E9">
        <w:t>m</w:t>
      </w:r>
      <w:r w:rsidRPr="00A353E9">
        <w:t>manlagda anskaffningsvärde uppgår till minst 10</w:t>
      </w:r>
      <w:r w:rsidRPr="00A353E9">
        <w:rPr>
          <w:rFonts w:hint="default"/>
        </w:rPr>
        <w:t> </w:t>
      </w:r>
      <w:r w:rsidRPr="00A353E9">
        <w:t>000 kr klassificeras även som anläggningstillgång.</w:t>
      </w:r>
    </w:p>
    <w:p w:rsidR="002E21FD" w:rsidRPr="00A353E9" w:rsidRDefault="002E21FD">
      <w:pPr>
        <w:pStyle w:val="Normaltindrag"/>
      </w:pPr>
      <w:r w:rsidRPr="00A353E9">
        <w:t>Anläggningstillgångar skrivs av linjärt över den bedömda ekonomiska livslängden.</w:t>
      </w:r>
    </w:p>
    <w:p w:rsidR="002E21FD" w:rsidRPr="00A353E9" w:rsidRDefault="002E21FD">
      <w:pPr>
        <w:pStyle w:val="Normaltindrag"/>
      </w:pPr>
      <w:r w:rsidRPr="00A353E9">
        <w:t>Härvid tillämpas följande avskrivningstider:</w:t>
      </w:r>
    </w:p>
    <w:p w:rsidR="002E21FD" w:rsidRPr="00A353E9" w:rsidRDefault="002E21FD">
      <w:pPr>
        <w:spacing w:before="0" w:line="240" w:lineRule="auto"/>
        <w:ind w:left="709"/>
      </w:pPr>
      <w:r w:rsidRPr="00A353E9">
        <w:t>Persondatorer 3 år</w:t>
      </w:r>
    </w:p>
    <w:p w:rsidR="002E21FD" w:rsidRPr="00A353E9" w:rsidRDefault="002E21FD">
      <w:pPr>
        <w:spacing w:before="0" w:line="240" w:lineRule="auto"/>
        <w:ind w:left="709"/>
      </w:pPr>
      <w:r w:rsidRPr="00A353E9">
        <w:t>Övriga kontorsmaskiner 5 år</w:t>
      </w:r>
    </w:p>
    <w:p w:rsidR="002E21FD" w:rsidRPr="00A353E9" w:rsidRDefault="002E21FD">
      <w:pPr>
        <w:spacing w:before="0" w:line="240" w:lineRule="auto"/>
        <w:ind w:left="709"/>
      </w:pPr>
      <w:r w:rsidRPr="00A353E9">
        <w:t>Övriga inventarier 5 år</w:t>
      </w:r>
    </w:p>
    <w:p w:rsidR="002E21FD" w:rsidRPr="00A353E9" w:rsidRDefault="002E21FD">
      <w:pPr>
        <w:pStyle w:val="Normalt"/>
        <w:ind w:firstLine="0"/>
      </w:pPr>
      <w:r w:rsidRPr="00A353E9">
        <w:t>År 2003 tillkommer nedskrivning av vissa anläggningstillgångar med anle</w:t>
      </w:r>
      <w:r w:rsidRPr="00A353E9">
        <w:t>d</w:t>
      </w:r>
      <w:r w:rsidRPr="00A353E9">
        <w:t>ning av att Riksdagens revisorer upphör som myndighet 2003-06-30.</w:t>
      </w:r>
    </w:p>
    <w:p w:rsidR="002E21FD" w:rsidRPr="00A353E9" w:rsidRDefault="002E21FD">
      <w:pPr>
        <w:pStyle w:val="Normaltindrag"/>
      </w:pPr>
    </w:p>
    <w:p w:rsidR="002E21FD" w:rsidRPr="00A353E9" w:rsidRDefault="002E21FD">
      <w:pPr>
        <w:pStyle w:val="R3"/>
        <w:spacing w:before="123"/>
      </w:pPr>
      <w:r w:rsidRPr="00A353E9">
        <w:t>Uppgifter av väsentlig betydelse</w:t>
      </w:r>
    </w:p>
    <w:p w:rsidR="002E21FD" w:rsidRPr="00A353E9" w:rsidRDefault="002E21FD">
      <w:pPr>
        <w:pStyle w:val="Normaltindrag"/>
        <w:spacing w:before="122"/>
        <w:ind w:firstLine="0"/>
      </w:pPr>
      <w:r w:rsidRPr="00A353E9">
        <w:t>För att stärka den statliga revisionen har riksdagen beslutat att en ny my</w:t>
      </w:r>
      <w:r w:rsidRPr="00A353E9">
        <w:t>n</w:t>
      </w:r>
      <w:r w:rsidRPr="00A353E9">
        <w:t>dighet under riksdagen ska bildas den 1 juli 2003. Den nya myndigheten Riksrevisionen ersätter dagens båda organ för statlig revision, Riksdagens revisorer och Riksrevisionsverket. Riksdagens revisorer upphör därmed som myndighet den 30 juni 2003.</w:t>
      </w:r>
    </w:p>
    <w:p w:rsidR="002E21FD" w:rsidRPr="00A353E9" w:rsidRDefault="002E21FD">
      <w:pPr>
        <w:pStyle w:val="Normaltindrag"/>
      </w:pPr>
    </w:p>
    <w:p w:rsidR="002E21FD" w:rsidRPr="00A353E9" w:rsidRDefault="002E21FD">
      <w:pPr>
        <w:pStyle w:val="Rubrik1"/>
        <w:spacing w:before="123"/>
        <w:sectPr w:rsidR="00000000" w:rsidRPr="00A353E9">
          <w:headerReference w:type="default" r:id="rId33"/>
          <w:footerReference w:type="even" r:id="rId34"/>
          <w:footerReference w:type="default" r:id="rId35"/>
          <w:footerReference w:type="first" r:id="rId36"/>
          <w:pgSz w:w="11906" w:h="16838" w:code="9"/>
          <w:pgMar w:top="567" w:right="4876" w:bottom="4508" w:left="1134" w:header="227" w:footer="227" w:gutter="0"/>
          <w:cols w:space="720"/>
          <w:titlePg/>
        </w:sectPr>
      </w:pP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893"/>
      </w:tblGrid>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pPr>
          </w:p>
        </w:tc>
        <w:tc>
          <w:tcPr>
            <w:tcW w:w="3640" w:type="dxa"/>
          </w:tcPr>
          <w:p w:rsidR="002E21FD" w:rsidRPr="00A353E9" w:rsidRDefault="002E21FD">
            <w:pPr>
              <w:pStyle w:val="Tabell"/>
              <w:spacing w:before="40"/>
              <w:rPr>
                <w:b/>
                <w:sz w:val="19"/>
              </w:rPr>
            </w:pPr>
          </w:p>
        </w:tc>
        <w:tc>
          <w:tcPr>
            <w:tcW w:w="893" w:type="dxa"/>
          </w:tcPr>
          <w:p w:rsidR="002E21FD" w:rsidRPr="00A353E9" w:rsidRDefault="002E21FD">
            <w:pPr>
              <w:pStyle w:val="Tabell"/>
              <w:spacing w:before="40"/>
              <w:jc w:val="right"/>
              <w:rPr>
                <w:b/>
                <w:sz w:val="19"/>
              </w:rPr>
            </w:pPr>
            <w:r w:rsidRPr="00A353E9">
              <w:rPr>
                <w:b/>
                <w:sz w:val="19"/>
              </w:rPr>
              <w:t>2003</w:t>
            </w: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r w:rsidRPr="00A353E9">
              <w:rPr>
                <w:b/>
                <w:sz w:val="19"/>
              </w:rPr>
              <w:t>Not 1</w:t>
            </w:r>
          </w:p>
        </w:tc>
        <w:tc>
          <w:tcPr>
            <w:tcW w:w="3640" w:type="dxa"/>
          </w:tcPr>
          <w:p w:rsidR="002E21FD" w:rsidRPr="00A353E9" w:rsidRDefault="002E21FD">
            <w:pPr>
              <w:pStyle w:val="Tabell"/>
              <w:spacing w:before="40"/>
              <w:rPr>
                <w:b/>
                <w:sz w:val="19"/>
              </w:rPr>
            </w:pPr>
            <w:r w:rsidRPr="00A353E9">
              <w:rPr>
                <w:b/>
                <w:sz w:val="19"/>
              </w:rPr>
              <w:t>Intäkter av avgifter och andra ersättningar</w:t>
            </w:r>
          </w:p>
        </w:tc>
        <w:tc>
          <w:tcPr>
            <w:tcW w:w="893" w:type="dxa"/>
          </w:tcPr>
          <w:p w:rsidR="002E21FD" w:rsidRPr="00A353E9" w:rsidRDefault="002E21FD">
            <w:pPr>
              <w:pStyle w:val="Tabell"/>
              <w:spacing w:before="40"/>
              <w:jc w:val="right"/>
              <w:rPr>
                <w:sz w:val="19"/>
              </w:rPr>
            </w:pPr>
            <w:r w:rsidRPr="00A353E9">
              <w:rPr>
                <w:sz w:val="19"/>
              </w:rPr>
              <w:t>262</w:t>
            </w: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pPr>
          </w:p>
        </w:tc>
        <w:tc>
          <w:tcPr>
            <w:tcW w:w="3640" w:type="dxa"/>
          </w:tcPr>
          <w:p w:rsidR="002E21FD" w:rsidRPr="00A353E9" w:rsidRDefault="002E21FD">
            <w:pPr>
              <w:pStyle w:val="Tabell"/>
              <w:spacing w:before="40"/>
              <w:rPr>
                <w:sz w:val="19"/>
              </w:rPr>
            </w:pPr>
            <w:r w:rsidRPr="00A353E9">
              <w:rPr>
                <w:sz w:val="19"/>
              </w:rPr>
              <w:t>Av detta belopp avser 230 tkr ett bidrag från Riksbankens Jubileumsfond till boken Riks</w:t>
            </w:r>
            <w:r w:rsidRPr="00A353E9">
              <w:rPr>
                <w:sz w:val="19"/>
              </w:rPr>
              <w:softHyphen/>
              <w:t>dagens revisorer under två sekler.</w:t>
            </w:r>
          </w:p>
        </w:tc>
        <w:tc>
          <w:tcPr>
            <w:tcW w:w="893" w:type="dxa"/>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r w:rsidRPr="00A353E9">
              <w:rPr>
                <w:sz w:val="19"/>
              </w:rPr>
              <w:br w:type="page"/>
            </w:r>
          </w:p>
        </w:tc>
        <w:tc>
          <w:tcPr>
            <w:tcW w:w="3640" w:type="dxa"/>
          </w:tcPr>
          <w:p w:rsidR="002E21FD" w:rsidRPr="00A353E9" w:rsidRDefault="002E21FD">
            <w:pPr>
              <w:pStyle w:val="Tabell"/>
              <w:spacing w:before="40"/>
              <w:rPr>
                <w:b/>
                <w:sz w:val="19"/>
              </w:rPr>
            </w:pPr>
          </w:p>
        </w:tc>
        <w:tc>
          <w:tcPr>
            <w:tcW w:w="893" w:type="dxa"/>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r w:rsidRPr="00A353E9">
              <w:rPr>
                <w:b/>
                <w:sz w:val="19"/>
              </w:rPr>
              <w:t>Not 2</w:t>
            </w:r>
          </w:p>
        </w:tc>
        <w:tc>
          <w:tcPr>
            <w:tcW w:w="3640" w:type="dxa"/>
          </w:tcPr>
          <w:p w:rsidR="002E21FD" w:rsidRPr="00A353E9" w:rsidRDefault="002E21FD">
            <w:pPr>
              <w:pStyle w:val="Tabell"/>
              <w:spacing w:before="40"/>
              <w:rPr>
                <w:b/>
                <w:sz w:val="19"/>
              </w:rPr>
            </w:pPr>
            <w:r w:rsidRPr="00A353E9">
              <w:rPr>
                <w:b/>
                <w:sz w:val="19"/>
              </w:rPr>
              <w:t>Kostnader för personal</w:t>
            </w:r>
          </w:p>
        </w:tc>
        <w:tc>
          <w:tcPr>
            <w:tcW w:w="893" w:type="dxa"/>
          </w:tcPr>
          <w:p w:rsidR="002E21FD" w:rsidRPr="00A353E9" w:rsidRDefault="002E21FD">
            <w:pPr>
              <w:pStyle w:val="Tabell"/>
              <w:spacing w:before="40"/>
              <w:jc w:val="right"/>
              <w:rPr>
                <w:sz w:val="19"/>
              </w:rPr>
            </w:pPr>
            <w:r w:rsidRPr="00A353E9">
              <w:rPr>
                <w:sz w:val="19"/>
              </w:rPr>
              <w:t>9 585</w:t>
            </w: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p>
        </w:tc>
        <w:tc>
          <w:tcPr>
            <w:tcW w:w="3640" w:type="dxa"/>
          </w:tcPr>
          <w:p w:rsidR="002E21FD" w:rsidRPr="00A353E9" w:rsidRDefault="002E21FD">
            <w:pPr>
              <w:pStyle w:val="Tabell"/>
              <w:spacing w:before="40" w:line="245" w:lineRule="exact"/>
              <w:rPr>
                <w:sz w:val="19"/>
              </w:rPr>
            </w:pPr>
            <w:r w:rsidRPr="00A353E9">
              <w:rPr>
                <w:sz w:val="19"/>
              </w:rPr>
              <w:t>Samtliga tillsvidareanställda vid Riksdagens revisorer vid halvårsskiftet omfattades av verksamhetsövergång till Riksrevisionen.</w:t>
            </w:r>
          </w:p>
          <w:p w:rsidR="002E21FD" w:rsidRPr="00A353E9" w:rsidRDefault="002E21FD">
            <w:pPr>
              <w:pStyle w:val="Tabell"/>
              <w:spacing w:before="40" w:line="245" w:lineRule="exact"/>
              <w:rPr>
                <w:sz w:val="19"/>
              </w:rPr>
            </w:pPr>
            <w:r w:rsidRPr="00A353E9">
              <w:rPr>
                <w:sz w:val="19"/>
              </w:rPr>
              <w:t xml:space="preserve">Samtliga balansposter övertas av riksdagen med undantag av semesterlöneskulden som släcks ut. </w:t>
            </w: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sz w:val="19"/>
              </w:rPr>
            </w:pPr>
          </w:p>
        </w:tc>
        <w:tc>
          <w:tcPr>
            <w:tcW w:w="3640" w:type="dxa"/>
          </w:tcPr>
          <w:p w:rsidR="002E21FD" w:rsidRPr="00A353E9" w:rsidRDefault="002E21FD">
            <w:pPr>
              <w:pStyle w:val="Tabell"/>
              <w:spacing w:before="40"/>
              <w:rPr>
                <w:sz w:val="19"/>
              </w:rPr>
            </w:pPr>
            <w:r w:rsidRPr="00A353E9">
              <w:rPr>
                <w:sz w:val="19"/>
              </w:rPr>
              <w:t>Personalkostnader exklusive arbetsgivara</w:t>
            </w:r>
            <w:r w:rsidRPr="00A353E9">
              <w:rPr>
                <w:sz w:val="19"/>
              </w:rPr>
              <w:t>v</w:t>
            </w:r>
            <w:r w:rsidRPr="00A353E9">
              <w:rPr>
                <w:sz w:val="19"/>
              </w:rPr>
              <w:t>gif-</w:t>
            </w: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sz w:val="19"/>
              </w:rPr>
            </w:pPr>
          </w:p>
        </w:tc>
        <w:tc>
          <w:tcPr>
            <w:tcW w:w="3640" w:type="dxa"/>
          </w:tcPr>
          <w:p w:rsidR="002E21FD" w:rsidRPr="00A353E9" w:rsidRDefault="002E21FD">
            <w:pPr>
              <w:pStyle w:val="Tabell"/>
              <w:spacing w:before="40"/>
              <w:rPr>
                <w:sz w:val="19"/>
              </w:rPr>
            </w:pPr>
            <w:r w:rsidRPr="00A353E9">
              <w:rPr>
                <w:sz w:val="19"/>
              </w:rPr>
              <w:t xml:space="preserve">ter, pensionspremier och andra avgifter enligt </w:t>
            </w: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sz w:val="19"/>
              </w:rPr>
            </w:pPr>
          </w:p>
        </w:tc>
        <w:tc>
          <w:tcPr>
            <w:tcW w:w="3640" w:type="dxa"/>
          </w:tcPr>
          <w:p w:rsidR="002E21FD" w:rsidRPr="00A353E9" w:rsidRDefault="002E21FD">
            <w:pPr>
              <w:pStyle w:val="Tabell"/>
              <w:spacing w:before="40"/>
              <w:rPr>
                <w:sz w:val="19"/>
              </w:rPr>
            </w:pPr>
            <w:r w:rsidRPr="00A353E9">
              <w:rPr>
                <w:sz w:val="19"/>
              </w:rPr>
              <w:t>lag och avtal 6 216 tkr.</w:t>
            </w: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p>
        </w:tc>
        <w:tc>
          <w:tcPr>
            <w:tcW w:w="3640" w:type="dxa"/>
          </w:tcPr>
          <w:p w:rsidR="002E21FD" w:rsidRPr="00A353E9" w:rsidRDefault="002E21FD">
            <w:pPr>
              <w:pStyle w:val="Tabell"/>
              <w:spacing w:before="40"/>
              <w:rPr>
                <w:b/>
                <w:sz w:val="19"/>
              </w:rPr>
            </w:pP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r w:rsidRPr="00A353E9">
              <w:rPr>
                <w:b/>
                <w:sz w:val="19"/>
              </w:rPr>
              <w:t>Not 3</w:t>
            </w:r>
          </w:p>
        </w:tc>
        <w:tc>
          <w:tcPr>
            <w:tcW w:w="3640" w:type="dxa"/>
          </w:tcPr>
          <w:p w:rsidR="002E21FD" w:rsidRPr="00A353E9" w:rsidRDefault="002E21FD">
            <w:pPr>
              <w:pStyle w:val="Tabell"/>
              <w:spacing w:before="40"/>
              <w:rPr>
                <w:b/>
                <w:sz w:val="19"/>
              </w:rPr>
            </w:pPr>
            <w:r w:rsidRPr="00A353E9">
              <w:rPr>
                <w:b/>
                <w:sz w:val="19"/>
              </w:rPr>
              <w:t>Avskrivningar och nedskrivningar</w:t>
            </w:r>
          </w:p>
        </w:tc>
        <w:tc>
          <w:tcPr>
            <w:tcW w:w="893" w:type="dxa"/>
          </w:tcPr>
          <w:p w:rsidR="002E21FD" w:rsidRPr="00A353E9" w:rsidRDefault="002E21FD">
            <w:pPr>
              <w:pStyle w:val="Tabell"/>
              <w:spacing w:before="40"/>
              <w:jc w:val="right"/>
              <w:rPr>
                <w:sz w:val="19"/>
              </w:rPr>
            </w:pPr>
            <w:r w:rsidRPr="00A353E9">
              <w:rPr>
                <w:sz w:val="19"/>
              </w:rPr>
              <w:t>194</w:t>
            </w: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sz w:val="19"/>
              </w:rPr>
            </w:pPr>
          </w:p>
        </w:tc>
        <w:tc>
          <w:tcPr>
            <w:tcW w:w="3640" w:type="dxa"/>
          </w:tcPr>
          <w:p w:rsidR="002E21FD" w:rsidRPr="00A353E9" w:rsidRDefault="002E21FD">
            <w:pPr>
              <w:pStyle w:val="Tabell"/>
              <w:spacing w:before="40" w:line="245" w:lineRule="exact"/>
              <w:rPr>
                <w:sz w:val="19"/>
              </w:rPr>
            </w:pPr>
            <w:r w:rsidRPr="00A353E9">
              <w:rPr>
                <w:sz w:val="19"/>
              </w:rPr>
              <w:t>I samband med att Riksdagens revisorer up</w:t>
            </w:r>
            <w:r w:rsidRPr="00A353E9">
              <w:rPr>
                <w:sz w:val="19"/>
              </w:rPr>
              <w:t>p</w:t>
            </w:r>
            <w:r w:rsidRPr="00A353E9">
              <w:rPr>
                <w:sz w:val="19"/>
              </w:rPr>
              <w:t>hör har anläggningstillgångar nedskrivits med 146 tkr</w:t>
            </w: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p>
        </w:tc>
        <w:tc>
          <w:tcPr>
            <w:tcW w:w="3640" w:type="dxa"/>
          </w:tcPr>
          <w:p w:rsidR="002E21FD" w:rsidRPr="00A353E9" w:rsidRDefault="002E21FD">
            <w:pPr>
              <w:pStyle w:val="Tabell"/>
              <w:spacing w:before="40"/>
              <w:rPr>
                <w:b/>
                <w:sz w:val="19"/>
              </w:rPr>
            </w:pPr>
          </w:p>
        </w:tc>
        <w:tc>
          <w:tcPr>
            <w:tcW w:w="89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r w:rsidRPr="00A353E9">
              <w:rPr>
                <w:b/>
                <w:sz w:val="19"/>
              </w:rPr>
              <w:t>Not 4</w:t>
            </w:r>
          </w:p>
        </w:tc>
        <w:tc>
          <w:tcPr>
            <w:tcW w:w="3640" w:type="dxa"/>
          </w:tcPr>
          <w:p w:rsidR="002E21FD" w:rsidRPr="00A353E9" w:rsidRDefault="002E21FD">
            <w:pPr>
              <w:pStyle w:val="Tabell"/>
              <w:spacing w:before="40"/>
              <w:rPr>
                <w:b/>
                <w:sz w:val="19"/>
              </w:rPr>
            </w:pPr>
            <w:r w:rsidRPr="00A353E9">
              <w:rPr>
                <w:b/>
                <w:sz w:val="19"/>
              </w:rPr>
              <w:t>Årets kapitalförändring</w:t>
            </w:r>
          </w:p>
        </w:tc>
        <w:tc>
          <w:tcPr>
            <w:tcW w:w="893" w:type="dxa"/>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3" w:type="dxa"/>
          </w:tcPr>
          <w:p w:rsidR="002E21FD" w:rsidRPr="00A353E9" w:rsidRDefault="002E21FD">
            <w:pPr>
              <w:pStyle w:val="Tabell"/>
              <w:spacing w:before="40"/>
              <w:rPr>
                <w:b/>
                <w:sz w:val="19"/>
              </w:rPr>
            </w:pPr>
          </w:p>
        </w:tc>
        <w:tc>
          <w:tcPr>
            <w:tcW w:w="3640" w:type="dxa"/>
          </w:tcPr>
          <w:p w:rsidR="002E21FD" w:rsidRPr="00A353E9" w:rsidRDefault="002E21FD">
            <w:pPr>
              <w:pStyle w:val="Brdtextmedindrag2"/>
              <w:ind w:left="0"/>
            </w:pPr>
            <w:r w:rsidRPr="00A353E9">
              <w:t>Kapitalförändringen visar skillnaden mellan poster som anslagsavräknats men inte redov</w:t>
            </w:r>
            <w:r w:rsidRPr="00A353E9">
              <w:t>i</w:t>
            </w:r>
            <w:r w:rsidRPr="00A353E9">
              <w:t>sats som intäkt/kostnad och poster som endast redovisas som intäkt/kostnad men inte a</w:t>
            </w:r>
            <w:r w:rsidRPr="00A353E9">
              <w:t>n</w:t>
            </w:r>
            <w:r w:rsidRPr="00A353E9">
              <w:t>slagsavräknats.</w:t>
            </w:r>
          </w:p>
          <w:p w:rsidR="002E21FD" w:rsidRPr="00A353E9" w:rsidRDefault="002E21FD">
            <w:pPr>
              <w:pStyle w:val="Tabell"/>
              <w:spacing w:before="40"/>
              <w:rPr>
                <w:b/>
                <w:sz w:val="19"/>
              </w:rPr>
            </w:pPr>
          </w:p>
        </w:tc>
        <w:tc>
          <w:tcPr>
            <w:tcW w:w="893" w:type="dxa"/>
          </w:tcPr>
          <w:p w:rsidR="002E21FD" w:rsidRPr="00A353E9" w:rsidRDefault="002E21FD">
            <w:pPr>
              <w:pStyle w:val="Tabell"/>
              <w:spacing w:before="40"/>
              <w:jc w:val="right"/>
              <w:rPr>
                <w:sz w:val="19"/>
              </w:rPr>
            </w:pPr>
          </w:p>
        </w:tc>
      </w:tr>
    </w:tbl>
    <w:p w:rsidR="002E21FD" w:rsidRPr="00A353E9" w:rsidRDefault="002E21FD">
      <w:pPr>
        <w:pStyle w:val="Brdtextmedindrag2"/>
        <w:spacing w:before="80"/>
        <w:ind w:left="737"/>
        <w:rPr>
          <w:i/>
        </w:rPr>
      </w:pPr>
      <w:r w:rsidRPr="00A353E9">
        <w:rPr>
          <w:i/>
        </w:rPr>
        <w:t>Specifikation av årets kapitalfö</w:t>
      </w:r>
      <w:r w:rsidRPr="00A353E9">
        <w:rPr>
          <w:i/>
        </w:rPr>
        <w:t>r</w:t>
      </w:r>
      <w:r w:rsidRPr="00A353E9">
        <w:rPr>
          <w:i/>
        </w:rPr>
        <w:t>ändring</w:t>
      </w:r>
    </w:p>
    <w:tbl>
      <w:tblPr>
        <w:tblW w:w="0" w:type="auto"/>
        <w:tblInd w:w="-31" w:type="dxa"/>
        <w:tblLayout w:type="fixed"/>
        <w:tblCellMar>
          <w:left w:w="31" w:type="dxa"/>
          <w:right w:w="31" w:type="dxa"/>
        </w:tblCellMar>
        <w:tblLook w:val="0000" w:firstRow="0" w:lastRow="0" w:firstColumn="0" w:lastColumn="0" w:noHBand="0" w:noVBand="0"/>
      </w:tblPr>
      <w:tblGrid>
        <w:gridCol w:w="740"/>
        <w:gridCol w:w="3686"/>
        <w:gridCol w:w="27"/>
        <w:gridCol w:w="823"/>
      </w:tblGrid>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Avskrivningar/nedskrivningar</w:t>
            </w:r>
          </w:p>
        </w:tc>
        <w:tc>
          <w:tcPr>
            <w:tcW w:w="850" w:type="dxa"/>
            <w:gridSpan w:val="2"/>
          </w:tcPr>
          <w:p w:rsidR="002E21FD" w:rsidRPr="00A353E9" w:rsidRDefault="002E21FD">
            <w:pPr>
              <w:pStyle w:val="Tabell"/>
              <w:spacing w:before="40"/>
              <w:jc w:val="right"/>
              <w:rPr>
                <w:sz w:val="19"/>
              </w:rPr>
            </w:pPr>
            <w:r w:rsidRPr="00A353E9">
              <w:rPr>
                <w:sz w:val="19"/>
              </w:rPr>
              <w:t>-194</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Utsläckning av semesterlöneskuld</w:t>
            </w:r>
          </w:p>
        </w:tc>
        <w:tc>
          <w:tcPr>
            <w:tcW w:w="850" w:type="dxa"/>
            <w:gridSpan w:val="2"/>
          </w:tcPr>
          <w:p w:rsidR="002E21FD" w:rsidRPr="00A353E9" w:rsidRDefault="002E21FD">
            <w:pPr>
              <w:pStyle w:val="Tabell"/>
              <w:spacing w:before="40"/>
              <w:jc w:val="right"/>
              <w:rPr>
                <w:sz w:val="19"/>
              </w:rPr>
            </w:pPr>
            <w:r w:rsidRPr="00A353E9">
              <w:rPr>
                <w:sz w:val="19"/>
              </w:rPr>
              <w:t>1 809</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Ökning av semesterlöneskuld</w:t>
            </w:r>
          </w:p>
        </w:tc>
        <w:tc>
          <w:tcPr>
            <w:tcW w:w="850" w:type="dxa"/>
            <w:gridSpan w:val="2"/>
          </w:tcPr>
          <w:p w:rsidR="002E21FD" w:rsidRPr="00A353E9" w:rsidRDefault="002E21FD">
            <w:pPr>
              <w:pStyle w:val="Tabell"/>
              <w:spacing w:before="40"/>
              <w:jc w:val="right"/>
              <w:rPr>
                <w:sz w:val="19"/>
              </w:rPr>
            </w:pPr>
            <w:r w:rsidRPr="00A353E9">
              <w:rPr>
                <w:sz w:val="19"/>
              </w:rPr>
              <w:t>-712</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Avsättning till kompetensväxling</w:t>
            </w:r>
          </w:p>
        </w:tc>
        <w:tc>
          <w:tcPr>
            <w:tcW w:w="850" w:type="dxa"/>
            <w:gridSpan w:val="2"/>
          </w:tcPr>
          <w:p w:rsidR="002E21FD" w:rsidRPr="00A353E9" w:rsidRDefault="002E21FD">
            <w:pPr>
              <w:pStyle w:val="Tabell"/>
              <w:spacing w:before="40"/>
              <w:jc w:val="right"/>
              <w:rPr>
                <w:sz w:val="19"/>
              </w:rPr>
            </w:pPr>
            <w:r w:rsidRPr="00A353E9">
              <w:rPr>
                <w:sz w:val="19"/>
              </w:rPr>
              <w:t>-36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 xml:space="preserve">Justering av premier avtalsförsäkringar. </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-548</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319</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b/>
                <w:sz w:val="19"/>
              </w:rPr>
            </w:pPr>
            <w:r w:rsidRPr="00A353E9">
              <w:rPr>
                <w:b/>
                <w:sz w:val="19"/>
              </w:rPr>
              <w:t>03-06-30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r w:rsidRPr="00A353E9">
              <w:rPr>
                <w:b/>
                <w:sz w:val="19"/>
              </w:rPr>
              <w:t>Not 5</w:t>
            </w:r>
          </w:p>
        </w:tc>
        <w:tc>
          <w:tcPr>
            <w:tcW w:w="3686" w:type="dxa"/>
          </w:tcPr>
          <w:p w:rsidR="002E21FD" w:rsidRPr="00A353E9" w:rsidRDefault="002E21FD">
            <w:pPr>
              <w:pStyle w:val="Tabell"/>
              <w:spacing w:before="40"/>
              <w:rPr>
                <w:b/>
                <w:sz w:val="19"/>
              </w:rPr>
            </w:pPr>
            <w:r w:rsidRPr="00A353E9">
              <w:rPr>
                <w:b/>
                <w:sz w:val="19"/>
              </w:rPr>
              <w:t>Materiella anläggningstillgångar</w:t>
            </w:r>
          </w:p>
        </w:tc>
        <w:tc>
          <w:tcPr>
            <w:tcW w:w="850" w:type="dxa"/>
            <w:gridSpan w:val="2"/>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Anskaffningsvärde vid årets ingång</w:t>
            </w:r>
          </w:p>
        </w:tc>
        <w:tc>
          <w:tcPr>
            <w:tcW w:w="850" w:type="dxa"/>
            <w:gridSpan w:val="2"/>
          </w:tcPr>
          <w:p w:rsidR="002E21FD" w:rsidRPr="00A353E9" w:rsidRDefault="002E21FD">
            <w:pPr>
              <w:pStyle w:val="Tabell"/>
              <w:spacing w:before="40"/>
              <w:jc w:val="right"/>
              <w:rPr>
                <w:sz w:val="19"/>
              </w:rPr>
            </w:pPr>
            <w:r w:rsidRPr="00A353E9">
              <w:rPr>
                <w:sz w:val="19"/>
              </w:rPr>
              <w:t>1 369</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Finansiell leasing (pers-pc) vid årets början</w:t>
            </w:r>
          </w:p>
        </w:tc>
        <w:tc>
          <w:tcPr>
            <w:tcW w:w="850" w:type="dxa"/>
            <w:gridSpan w:val="2"/>
          </w:tcPr>
          <w:p w:rsidR="002E21FD" w:rsidRPr="00A353E9" w:rsidRDefault="002E21FD">
            <w:pPr>
              <w:pStyle w:val="Tabell"/>
              <w:spacing w:before="40"/>
              <w:jc w:val="right"/>
              <w:rPr>
                <w:sz w:val="19"/>
              </w:rPr>
            </w:pPr>
            <w:r w:rsidRPr="00A353E9">
              <w:rPr>
                <w:sz w:val="19"/>
              </w:rPr>
              <w:t>316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Utrangering under året</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-48</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i/>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Pr>
          <w:p w:rsidR="002E21FD" w:rsidRPr="00A353E9" w:rsidRDefault="002E21FD">
            <w:pPr>
              <w:pStyle w:val="Tabell"/>
              <w:spacing w:before="40"/>
              <w:jc w:val="right"/>
              <w:rPr>
                <w:i/>
                <w:sz w:val="19"/>
              </w:rPr>
            </w:pPr>
            <w:r w:rsidRPr="00A353E9">
              <w:rPr>
                <w:i/>
                <w:sz w:val="19"/>
              </w:rPr>
              <w:t>1 637</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80"/>
              <w:rPr>
                <w:sz w:val="19"/>
              </w:rPr>
            </w:pPr>
          </w:p>
        </w:tc>
        <w:tc>
          <w:tcPr>
            <w:tcW w:w="3686" w:type="dxa"/>
          </w:tcPr>
          <w:p w:rsidR="002E21FD" w:rsidRPr="00A353E9" w:rsidRDefault="002E21FD">
            <w:pPr>
              <w:pStyle w:val="Tabell"/>
              <w:spacing w:before="80"/>
              <w:rPr>
                <w:sz w:val="19"/>
              </w:rPr>
            </w:pPr>
            <w:r w:rsidRPr="00A353E9">
              <w:rPr>
                <w:sz w:val="19"/>
              </w:rPr>
              <w:t>Ackumulerade avskrivningar vid årets ingång</w:t>
            </w:r>
          </w:p>
        </w:tc>
        <w:tc>
          <w:tcPr>
            <w:tcW w:w="850" w:type="dxa"/>
            <w:gridSpan w:val="2"/>
          </w:tcPr>
          <w:p w:rsidR="002E21FD" w:rsidRPr="00A353E9" w:rsidRDefault="002E21FD">
            <w:pPr>
              <w:pStyle w:val="Tabell"/>
              <w:spacing w:before="80"/>
              <w:jc w:val="right"/>
              <w:rPr>
                <w:sz w:val="19"/>
              </w:rPr>
            </w:pPr>
            <w:r w:rsidRPr="00A353E9">
              <w:rPr>
                <w:sz w:val="19"/>
              </w:rPr>
              <w:t>-1 443</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Årets avskrivning</w:t>
            </w:r>
          </w:p>
        </w:tc>
        <w:tc>
          <w:tcPr>
            <w:tcW w:w="850" w:type="dxa"/>
            <w:gridSpan w:val="2"/>
          </w:tcPr>
          <w:p w:rsidR="002E21FD" w:rsidRPr="00A353E9" w:rsidRDefault="002E21FD">
            <w:pPr>
              <w:pStyle w:val="Tabell"/>
              <w:spacing w:before="40"/>
              <w:jc w:val="right"/>
              <w:rPr>
                <w:sz w:val="19"/>
              </w:rPr>
            </w:pPr>
            <w:r w:rsidRPr="00A353E9">
              <w:rPr>
                <w:sz w:val="19"/>
              </w:rPr>
              <w:t>-48</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Nedskrivning</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-146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r w:rsidRPr="00A353E9">
              <w:rPr>
                <w:b/>
                <w:sz w:val="19"/>
              </w:rPr>
              <w:t>Not 6</w:t>
            </w:r>
          </w:p>
        </w:tc>
        <w:tc>
          <w:tcPr>
            <w:tcW w:w="3686" w:type="dxa"/>
          </w:tcPr>
          <w:p w:rsidR="002E21FD" w:rsidRPr="00A353E9" w:rsidRDefault="002E21FD">
            <w:pPr>
              <w:pStyle w:val="Tabell"/>
              <w:spacing w:before="40"/>
              <w:rPr>
                <w:b/>
                <w:sz w:val="19"/>
              </w:rPr>
            </w:pPr>
            <w:r w:rsidRPr="00A353E9">
              <w:rPr>
                <w:b/>
                <w:sz w:val="19"/>
              </w:rPr>
              <w:t>Fordringar</w:t>
            </w:r>
          </w:p>
        </w:tc>
        <w:tc>
          <w:tcPr>
            <w:tcW w:w="850" w:type="dxa"/>
            <w:gridSpan w:val="2"/>
          </w:tcPr>
          <w:p w:rsidR="002E21FD" w:rsidRPr="00A353E9" w:rsidRDefault="002E21FD">
            <w:pPr>
              <w:pStyle w:val="Tabell"/>
              <w:spacing w:before="40"/>
              <w:jc w:val="right"/>
              <w:rPr>
                <w:b/>
                <w:sz w:val="19"/>
              </w:rPr>
            </w:pPr>
            <w:r w:rsidRPr="00A353E9">
              <w:rPr>
                <w:b/>
                <w:sz w:val="19"/>
              </w:rPr>
              <w:t>03-06-30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i/>
                <w:sz w:val="19"/>
              </w:rPr>
            </w:pPr>
            <w:r w:rsidRPr="00A353E9">
              <w:rPr>
                <w:i/>
                <w:sz w:val="19"/>
              </w:rPr>
              <w:t>Fordringar hos andra myndigheter</w:t>
            </w:r>
          </w:p>
        </w:tc>
        <w:tc>
          <w:tcPr>
            <w:tcW w:w="850" w:type="dxa"/>
            <w:gridSpan w:val="2"/>
          </w:tcPr>
          <w:p w:rsidR="002E21FD" w:rsidRPr="00A353E9" w:rsidRDefault="002E21FD">
            <w:pPr>
              <w:pStyle w:val="Tabell"/>
              <w:spacing w:before="40"/>
              <w:jc w:val="right"/>
              <w:rPr>
                <w:sz w:val="19"/>
              </w:rPr>
            </w:pPr>
            <w:r w:rsidRPr="00A353E9">
              <w:rPr>
                <w:sz w:val="19"/>
              </w:rPr>
              <w:t>78</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left"/>
              <w:rPr>
                <w:i/>
                <w:sz w:val="19"/>
              </w:rPr>
            </w:pPr>
            <w:r w:rsidRPr="00A353E9">
              <w:rPr>
                <w:i/>
                <w:sz w:val="19"/>
              </w:rPr>
              <w:t>Övriga fordringar</w:t>
            </w:r>
          </w:p>
        </w:tc>
        <w:tc>
          <w:tcPr>
            <w:tcW w:w="850" w:type="dxa"/>
            <w:gridSpan w:val="2"/>
          </w:tcPr>
          <w:p w:rsidR="002E21FD" w:rsidRPr="00A353E9" w:rsidRDefault="002E21FD">
            <w:pPr>
              <w:pStyle w:val="Tabell"/>
              <w:spacing w:before="40"/>
              <w:jc w:val="right"/>
              <w:rPr>
                <w:i/>
                <w:sz w:val="19"/>
              </w:rPr>
            </w:pPr>
            <w:r w:rsidRPr="00A353E9">
              <w:rPr>
                <w:i/>
                <w:sz w:val="19"/>
              </w:rPr>
              <w:t>2</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right"/>
              <w:rPr>
                <w:i/>
                <w:sz w:val="19"/>
              </w:rPr>
            </w:pP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80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r w:rsidRPr="00A353E9">
              <w:rPr>
                <w:b/>
                <w:sz w:val="19"/>
              </w:rPr>
              <w:t>Balansen har övertagits av riksdagens</w:t>
            </w:r>
          </w:p>
          <w:p w:rsidR="002E21FD" w:rsidRPr="00A353E9" w:rsidRDefault="002E21FD">
            <w:pPr>
              <w:pStyle w:val="Tabell"/>
              <w:spacing w:before="40"/>
              <w:rPr>
                <w:b/>
                <w:sz w:val="19"/>
              </w:rPr>
            </w:pPr>
            <w:r w:rsidRPr="00A353E9">
              <w:rPr>
                <w:b/>
                <w:sz w:val="19"/>
              </w:rPr>
              <w:t>avvec</w:t>
            </w:r>
            <w:r w:rsidRPr="00A353E9">
              <w:rPr>
                <w:b/>
                <w:sz w:val="19"/>
              </w:rPr>
              <w:t>k</w:t>
            </w:r>
            <w:r w:rsidRPr="00A353E9">
              <w:rPr>
                <w:b/>
                <w:sz w:val="19"/>
              </w:rPr>
              <w:t>ling</w:t>
            </w:r>
          </w:p>
        </w:tc>
        <w:tc>
          <w:tcPr>
            <w:tcW w:w="850" w:type="dxa"/>
            <w:gridSpan w:val="2"/>
            <w:tcBorders>
              <w:bottom w:val="single" w:sz="4" w:space="0" w:color="auto"/>
            </w:tcBorders>
          </w:tcPr>
          <w:p w:rsidR="002E21FD" w:rsidRPr="00A353E9" w:rsidRDefault="002E21FD">
            <w:pPr>
              <w:pStyle w:val="Tabell"/>
              <w:spacing w:before="40"/>
              <w:jc w:val="right"/>
              <w:rPr>
                <w:i/>
                <w:sz w:val="19"/>
              </w:rPr>
            </w:pPr>
          </w:p>
          <w:p w:rsidR="002E21FD" w:rsidRPr="00A353E9" w:rsidRDefault="002E21FD">
            <w:pPr>
              <w:pStyle w:val="Tabell"/>
              <w:spacing w:before="40"/>
              <w:jc w:val="right"/>
              <w:rPr>
                <w:sz w:val="19"/>
              </w:rPr>
            </w:pPr>
            <w:r w:rsidRPr="00A353E9">
              <w:rPr>
                <w:sz w:val="19"/>
              </w:rPr>
              <w:t>-80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jc w:val="right"/>
              <w:rPr>
                <w:i/>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r w:rsidRPr="00A353E9">
              <w:rPr>
                <w:b/>
                <w:sz w:val="19"/>
              </w:rPr>
              <w:t>Not 7</w:t>
            </w:r>
          </w:p>
        </w:tc>
        <w:tc>
          <w:tcPr>
            <w:tcW w:w="3686" w:type="dxa"/>
          </w:tcPr>
          <w:p w:rsidR="002E21FD" w:rsidRPr="00A353E9" w:rsidRDefault="002E21FD">
            <w:pPr>
              <w:pStyle w:val="Tabell"/>
              <w:spacing w:before="40"/>
              <w:rPr>
                <w:b/>
                <w:sz w:val="19"/>
              </w:rPr>
            </w:pPr>
            <w:r w:rsidRPr="00A353E9">
              <w:rPr>
                <w:b/>
                <w:sz w:val="19"/>
              </w:rPr>
              <w:t>Periodavgränsningsposter</w:t>
            </w:r>
          </w:p>
        </w:tc>
        <w:tc>
          <w:tcPr>
            <w:tcW w:w="850" w:type="dxa"/>
            <w:gridSpan w:val="2"/>
          </w:tcPr>
          <w:p w:rsidR="002E21FD" w:rsidRPr="00A353E9" w:rsidRDefault="002E21FD">
            <w:pPr>
              <w:pStyle w:val="Tabell"/>
              <w:spacing w:before="40"/>
              <w:jc w:val="right"/>
              <w:rPr>
                <w:b/>
                <w:sz w:val="19"/>
              </w:rPr>
            </w:pPr>
            <w:r w:rsidRPr="00A353E9">
              <w:rPr>
                <w:b/>
                <w:sz w:val="19"/>
              </w:rPr>
              <w:t>03-06-30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i/>
                <w:sz w:val="19"/>
              </w:rPr>
            </w:pPr>
            <w:r w:rsidRPr="00A353E9">
              <w:rPr>
                <w:i/>
                <w:sz w:val="19"/>
              </w:rPr>
              <w:t>Upplupna intäkter</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24</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24</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b/>
                <w:sz w:val="19"/>
              </w:rPr>
            </w:pPr>
            <w:r w:rsidRPr="00A353E9">
              <w:rPr>
                <w:b/>
                <w:sz w:val="19"/>
              </w:rPr>
              <w:t>Balansen har övertagits av riksdagens</w:t>
            </w:r>
          </w:p>
          <w:p w:rsidR="002E21FD" w:rsidRPr="00A353E9" w:rsidRDefault="002E21FD">
            <w:pPr>
              <w:pStyle w:val="Tabell"/>
              <w:spacing w:before="40"/>
              <w:rPr>
                <w:b/>
                <w:sz w:val="19"/>
              </w:rPr>
            </w:pPr>
            <w:r w:rsidRPr="00A353E9">
              <w:rPr>
                <w:b/>
                <w:sz w:val="19"/>
              </w:rPr>
              <w:t>a</w:t>
            </w:r>
            <w:r w:rsidRPr="00A353E9">
              <w:rPr>
                <w:b/>
                <w:sz w:val="19"/>
              </w:rPr>
              <w:t>v</w:t>
            </w:r>
            <w:r w:rsidRPr="00A353E9">
              <w:rPr>
                <w:b/>
                <w:sz w:val="19"/>
              </w:rPr>
              <w:t xml:space="preserve">veckling </w:t>
            </w:r>
          </w:p>
        </w:tc>
        <w:tc>
          <w:tcPr>
            <w:tcW w:w="850" w:type="dxa"/>
            <w:gridSpan w:val="2"/>
            <w:tcBorders>
              <w:bottom w:val="single" w:sz="4" w:space="0" w:color="auto"/>
            </w:tcBorders>
          </w:tcPr>
          <w:p w:rsidR="002E21FD" w:rsidRPr="00A353E9" w:rsidRDefault="002E21FD">
            <w:pPr>
              <w:pStyle w:val="Tabell"/>
              <w:spacing w:before="40"/>
              <w:jc w:val="right"/>
              <w:rPr>
                <w:i/>
                <w:sz w:val="19"/>
              </w:rPr>
            </w:pPr>
          </w:p>
          <w:p w:rsidR="002E21FD" w:rsidRPr="00A353E9" w:rsidRDefault="002E21FD">
            <w:pPr>
              <w:pStyle w:val="Tabell"/>
              <w:spacing w:before="40"/>
              <w:jc w:val="right"/>
              <w:rPr>
                <w:i/>
                <w:sz w:val="19"/>
              </w:rPr>
            </w:pPr>
            <w:r w:rsidRPr="00A353E9">
              <w:rPr>
                <w:sz w:val="19"/>
              </w:rPr>
              <w:t>-2</w:t>
            </w:r>
            <w:r w:rsidRPr="00A353E9">
              <w:rPr>
                <w:i/>
                <w:sz w:val="19"/>
              </w:rPr>
              <w:t>4</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r w:rsidRPr="00A353E9">
              <w:rPr>
                <w:b/>
                <w:sz w:val="19"/>
              </w:rPr>
              <w:t>Not 8</w:t>
            </w:r>
          </w:p>
        </w:tc>
        <w:tc>
          <w:tcPr>
            <w:tcW w:w="3686" w:type="dxa"/>
          </w:tcPr>
          <w:p w:rsidR="002E21FD" w:rsidRPr="00A353E9" w:rsidRDefault="002E21FD">
            <w:pPr>
              <w:pStyle w:val="Tabell"/>
              <w:spacing w:before="40"/>
              <w:rPr>
                <w:b/>
                <w:sz w:val="19"/>
              </w:rPr>
            </w:pPr>
            <w:r w:rsidRPr="00A353E9">
              <w:rPr>
                <w:b/>
                <w:sz w:val="19"/>
              </w:rPr>
              <w:t>Avräkning statsverket</w:t>
            </w:r>
          </w:p>
        </w:tc>
        <w:tc>
          <w:tcPr>
            <w:tcW w:w="850" w:type="dxa"/>
            <w:gridSpan w:val="2"/>
          </w:tcPr>
          <w:p w:rsidR="002E21FD" w:rsidRPr="00A353E9" w:rsidRDefault="002E21FD">
            <w:pPr>
              <w:pStyle w:val="Tabell"/>
              <w:spacing w:before="40"/>
              <w:jc w:val="right"/>
              <w:rPr>
                <w:b/>
                <w:sz w:val="19"/>
              </w:rPr>
            </w:pPr>
            <w:r w:rsidRPr="00A353E9">
              <w:rPr>
                <w:b/>
                <w:sz w:val="19"/>
              </w:rPr>
              <w:t>03-06-30</w:t>
            </w:r>
          </w:p>
        </w:tc>
      </w:tr>
      <w:tr w:rsidR="00000000" w:rsidRPr="00A353E9">
        <w:tblPrEx>
          <w:tblCellMar>
            <w:top w:w="0" w:type="dxa"/>
            <w:bottom w:w="0" w:type="dxa"/>
          </w:tblCellMar>
        </w:tblPrEx>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r w:rsidRPr="00A353E9">
              <w:rPr>
                <w:i/>
                <w:sz w:val="19"/>
              </w:rPr>
              <w:t>Ingående balans</w:t>
            </w:r>
          </w:p>
        </w:tc>
        <w:tc>
          <w:tcPr>
            <w:tcW w:w="850" w:type="dxa"/>
            <w:gridSpan w:val="2"/>
          </w:tcPr>
          <w:p w:rsidR="002E21FD" w:rsidRPr="00A353E9" w:rsidRDefault="002E21FD">
            <w:pPr>
              <w:pStyle w:val="Tabell"/>
              <w:spacing w:before="40"/>
              <w:jc w:val="right"/>
              <w:rPr>
                <w:i/>
                <w:sz w:val="19"/>
              </w:rPr>
            </w:pPr>
            <w:r w:rsidRPr="00A353E9">
              <w:rPr>
                <w:i/>
                <w:sz w:val="19"/>
              </w:rPr>
              <w:t>814</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i/>
                <w:sz w:val="19"/>
              </w:rPr>
            </w:pPr>
            <w:r w:rsidRPr="00A353E9">
              <w:rPr>
                <w:i/>
                <w:sz w:val="19"/>
              </w:rPr>
              <w:t>Avräknat mot statsbudgeten</w:t>
            </w:r>
          </w:p>
        </w:tc>
        <w:tc>
          <w:tcPr>
            <w:tcW w:w="850" w:type="dxa"/>
            <w:gridSpan w:val="2"/>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 xml:space="preserve">    Anslag  90:1</w:t>
            </w:r>
          </w:p>
        </w:tc>
        <w:tc>
          <w:tcPr>
            <w:tcW w:w="850" w:type="dxa"/>
            <w:gridSpan w:val="2"/>
          </w:tcPr>
          <w:p w:rsidR="002E21FD" w:rsidRPr="00A353E9" w:rsidRDefault="002E21FD">
            <w:pPr>
              <w:pStyle w:val="Tabell"/>
              <w:spacing w:before="40"/>
              <w:jc w:val="right"/>
              <w:rPr>
                <w:sz w:val="19"/>
              </w:rPr>
            </w:pPr>
            <w:r w:rsidRPr="00A353E9">
              <w:rPr>
                <w:sz w:val="19"/>
              </w:rPr>
              <w:t>14 184</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i/>
                <w:sz w:val="19"/>
              </w:rPr>
            </w:pPr>
            <w:r w:rsidRPr="00A353E9">
              <w:rPr>
                <w:i/>
                <w:sz w:val="19"/>
              </w:rPr>
              <w:t>Avräknat mot statsverkets checkräkning</w:t>
            </w:r>
          </w:p>
        </w:tc>
        <w:tc>
          <w:tcPr>
            <w:tcW w:w="850" w:type="dxa"/>
            <w:gridSpan w:val="2"/>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 xml:space="preserve">    Anslagsmedel som tillförts ränteko</w:t>
            </w:r>
            <w:r w:rsidRPr="00A353E9">
              <w:rPr>
                <w:sz w:val="19"/>
              </w:rPr>
              <w:t>n</w:t>
            </w:r>
            <w:r w:rsidRPr="00A353E9">
              <w:rPr>
                <w:sz w:val="19"/>
              </w:rPr>
              <w:t>tot</w:t>
            </w:r>
          </w:p>
        </w:tc>
        <w:tc>
          <w:tcPr>
            <w:tcW w:w="850" w:type="dxa"/>
            <w:gridSpan w:val="2"/>
          </w:tcPr>
          <w:p w:rsidR="002E21FD" w:rsidRPr="00A353E9" w:rsidRDefault="002E21FD">
            <w:pPr>
              <w:pStyle w:val="Tabell"/>
              <w:pBdr>
                <w:bottom w:val="single" w:sz="6" w:space="1" w:color="auto"/>
              </w:pBdr>
              <w:spacing w:before="40"/>
              <w:jc w:val="right"/>
              <w:rPr>
                <w:sz w:val="19"/>
              </w:rPr>
            </w:pPr>
            <w:r w:rsidRPr="00A353E9">
              <w:rPr>
                <w:sz w:val="19"/>
              </w:rPr>
              <w:t>-14 412</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Årets avräkning statsverket</w:t>
            </w:r>
          </w:p>
        </w:tc>
        <w:tc>
          <w:tcPr>
            <w:tcW w:w="850" w:type="dxa"/>
            <w:gridSpan w:val="2"/>
          </w:tcPr>
          <w:p w:rsidR="002E21FD" w:rsidRPr="00A353E9" w:rsidRDefault="002E21FD">
            <w:pPr>
              <w:pStyle w:val="Tabell"/>
              <w:spacing w:before="40"/>
              <w:jc w:val="right"/>
              <w:rPr>
                <w:sz w:val="19"/>
              </w:rPr>
            </w:pPr>
            <w:r w:rsidRPr="00A353E9">
              <w:rPr>
                <w:sz w:val="19"/>
              </w:rPr>
              <w:t>-228</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right"/>
              <w:rPr>
                <w:i/>
                <w:sz w:val="19"/>
              </w:rPr>
            </w:pPr>
            <w:r w:rsidRPr="00A353E9">
              <w:rPr>
                <w:i/>
                <w:sz w:val="19"/>
              </w:rPr>
              <w:t>Utgående balans</w:t>
            </w:r>
          </w:p>
        </w:tc>
        <w:tc>
          <w:tcPr>
            <w:tcW w:w="850" w:type="dxa"/>
            <w:gridSpan w:val="2"/>
          </w:tcPr>
          <w:p w:rsidR="002E21FD" w:rsidRPr="00A353E9" w:rsidRDefault="002E21FD">
            <w:pPr>
              <w:pStyle w:val="Tabell"/>
              <w:spacing w:before="40"/>
              <w:jc w:val="right"/>
              <w:rPr>
                <w:i/>
                <w:sz w:val="19"/>
              </w:rPr>
            </w:pPr>
            <w:r w:rsidRPr="00A353E9">
              <w:rPr>
                <w:i/>
                <w:sz w:val="19"/>
              </w:rPr>
              <w:t>586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r w:rsidRPr="00A353E9">
              <w:rPr>
                <w:b/>
                <w:sz w:val="19"/>
              </w:rPr>
              <w:t>Balansen har övertagits av riksdagens</w:t>
            </w:r>
          </w:p>
          <w:p w:rsidR="002E21FD" w:rsidRPr="00A353E9" w:rsidRDefault="002E21FD">
            <w:pPr>
              <w:pStyle w:val="Tabell"/>
              <w:spacing w:before="40"/>
              <w:rPr>
                <w:b/>
                <w:sz w:val="19"/>
              </w:rPr>
            </w:pPr>
            <w:r w:rsidRPr="00A353E9">
              <w:rPr>
                <w:b/>
                <w:sz w:val="19"/>
              </w:rPr>
              <w:t>av</w:t>
            </w:r>
            <w:r w:rsidRPr="00A353E9">
              <w:rPr>
                <w:b/>
                <w:sz w:val="19"/>
              </w:rPr>
              <w:softHyphen/>
              <w:t>vec</w:t>
            </w:r>
            <w:r w:rsidRPr="00A353E9">
              <w:rPr>
                <w:b/>
                <w:sz w:val="19"/>
              </w:rPr>
              <w:t>k</w:t>
            </w:r>
            <w:r w:rsidRPr="00A353E9">
              <w:rPr>
                <w:b/>
                <w:sz w:val="19"/>
              </w:rPr>
              <w:t xml:space="preserve">ling </w:t>
            </w:r>
          </w:p>
        </w:tc>
        <w:tc>
          <w:tcPr>
            <w:tcW w:w="850" w:type="dxa"/>
            <w:gridSpan w:val="2"/>
            <w:tcBorders>
              <w:bottom w:val="single" w:sz="4" w:space="0" w:color="auto"/>
            </w:tcBorders>
          </w:tcPr>
          <w:p w:rsidR="002E21FD" w:rsidRPr="00A353E9" w:rsidRDefault="002E21FD">
            <w:pPr>
              <w:pStyle w:val="Tabell"/>
              <w:spacing w:before="40"/>
              <w:jc w:val="right"/>
              <w:rPr>
                <w:i/>
                <w:sz w:val="19"/>
              </w:rPr>
            </w:pPr>
          </w:p>
          <w:p w:rsidR="002E21FD" w:rsidRPr="00A353E9" w:rsidRDefault="002E21FD">
            <w:pPr>
              <w:pStyle w:val="Tabell"/>
              <w:spacing w:before="40"/>
              <w:jc w:val="right"/>
              <w:rPr>
                <w:sz w:val="19"/>
              </w:rPr>
            </w:pPr>
            <w:r w:rsidRPr="00A353E9">
              <w:rPr>
                <w:sz w:val="19"/>
              </w:rPr>
              <w:t>-586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713" w:type="dxa"/>
            <w:gridSpan w:val="2"/>
          </w:tcPr>
          <w:p w:rsidR="002E21FD" w:rsidRPr="00A353E9" w:rsidRDefault="002E21FD">
            <w:pPr>
              <w:pStyle w:val="Tabell"/>
              <w:spacing w:before="40"/>
              <w:jc w:val="right"/>
              <w:rPr>
                <w:i/>
                <w:sz w:val="19"/>
              </w:rPr>
            </w:pPr>
            <w:r w:rsidRPr="00A353E9">
              <w:rPr>
                <w:i/>
                <w:sz w:val="19"/>
              </w:rPr>
              <w:t>Summa</w:t>
            </w:r>
          </w:p>
        </w:tc>
        <w:tc>
          <w:tcPr>
            <w:tcW w:w="823" w:type="dxa"/>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713" w:type="dxa"/>
            <w:gridSpan w:val="2"/>
          </w:tcPr>
          <w:p w:rsidR="002E21FD" w:rsidRPr="00A353E9" w:rsidRDefault="002E21FD">
            <w:pPr>
              <w:pStyle w:val="Tabell"/>
              <w:spacing w:before="40"/>
              <w:rPr>
                <w:b/>
                <w:sz w:val="19"/>
              </w:rPr>
            </w:pPr>
          </w:p>
        </w:tc>
        <w:tc>
          <w:tcPr>
            <w:tcW w:w="823" w:type="dxa"/>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r w:rsidRPr="00A353E9">
              <w:rPr>
                <w:b/>
                <w:sz w:val="19"/>
              </w:rPr>
              <w:t>Not 9</w:t>
            </w:r>
          </w:p>
        </w:tc>
        <w:tc>
          <w:tcPr>
            <w:tcW w:w="3713" w:type="dxa"/>
            <w:gridSpan w:val="2"/>
          </w:tcPr>
          <w:p w:rsidR="002E21FD" w:rsidRPr="00A353E9" w:rsidRDefault="002E21FD">
            <w:pPr>
              <w:pStyle w:val="Tabell"/>
              <w:spacing w:before="40"/>
              <w:rPr>
                <w:b/>
                <w:sz w:val="19"/>
              </w:rPr>
            </w:pPr>
            <w:r w:rsidRPr="00A353E9">
              <w:rPr>
                <w:b/>
                <w:sz w:val="19"/>
              </w:rPr>
              <w:t>Tillgodohavande hos RGK</w:t>
            </w:r>
          </w:p>
        </w:tc>
        <w:tc>
          <w:tcPr>
            <w:tcW w:w="823" w:type="dxa"/>
          </w:tcPr>
          <w:p w:rsidR="002E21FD" w:rsidRPr="00A353E9" w:rsidRDefault="002E21FD">
            <w:pPr>
              <w:pStyle w:val="Tabell"/>
              <w:spacing w:before="40"/>
              <w:jc w:val="right"/>
              <w:rPr>
                <w:sz w:val="19"/>
              </w:rPr>
            </w:pPr>
            <w:r w:rsidRPr="00A353E9">
              <w:rPr>
                <w:sz w:val="19"/>
              </w:rPr>
              <w:t>855</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pPr>
          </w:p>
        </w:tc>
        <w:tc>
          <w:tcPr>
            <w:tcW w:w="3686" w:type="dxa"/>
          </w:tcPr>
          <w:p w:rsidR="002E21FD" w:rsidRPr="00A353E9" w:rsidRDefault="002E21FD">
            <w:pPr>
              <w:pStyle w:val="Tabell"/>
              <w:spacing w:before="40" w:line="245" w:lineRule="exact"/>
              <w:rPr>
                <w:sz w:val="19"/>
              </w:rPr>
            </w:pPr>
            <w:r w:rsidRPr="00A353E9">
              <w:rPr>
                <w:sz w:val="19"/>
              </w:rPr>
              <w:t>Beviljad räntekontokredit för år 2003 uppgår till 1</w:t>
            </w:r>
            <w:r w:rsidRPr="00A353E9">
              <w:rPr>
                <w:rFonts w:hint="default"/>
                <w:sz w:val="19"/>
              </w:rPr>
              <w:t> </w:t>
            </w:r>
            <w:r w:rsidRPr="00A353E9">
              <w:rPr>
                <w:sz w:val="19"/>
              </w:rPr>
              <w:t>418</w:t>
            </w:r>
            <w:r w:rsidRPr="00A353E9">
              <w:rPr>
                <w:rFonts w:hint="default"/>
                <w:sz w:val="19"/>
              </w:rPr>
              <w:t> </w:t>
            </w:r>
            <w:r w:rsidRPr="00A353E9">
              <w:rPr>
                <w:sz w:val="19"/>
              </w:rPr>
              <w:t>000 kronor.</w:t>
            </w:r>
          </w:p>
        </w:tc>
        <w:tc>
          <w:tcPr>
            <w:tcW w:w="850" w:type="dxa"/>
            <w:gridSpan w:val="2"/>
          </w:tcPr>
          <w:p w:rsidR="002E21FD" w:rsidRPr="00A353E9" w:rsidRDefault="002E21FD">
            <w:pPr>
              <w:pStyle w:val="Tabell"/>
              <w:spacing w:before="40"/>
              <w:jc w:val="right"/>
              <w:rPr>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pPr>
          </w:p>
        </w:tc>
        <w:tc>
          <w:tcPr>
            <w:tcW w:w="3686" w:type="dxa"/>
          </w:tcPr>
          <w:p w:rsidR="002E21FD" w:rsidRPr="00A353E9" w:rsidRDefault="002E21FD">
            <w:pPr>
              <w:pStyle w:val="Tabell"/>
              <w:spacing w:before="40"/>
              <w:rPr>
                <w:b/>
                <w:sz w:val="19"/>
              </w:rPr>
            </w:pPr>
            <w:r w:rsidRPr="00A353E9">
              <w:rPr>
                <w:b/>
                <w:sz w:val="19"/>
              </w:rPr>
              <w:t>Balansen har övertagits av riksdagens</w:t>
            </w:r>
          </w:p>
          <w:p w:rsidR="002E21FD" w:rsidRPr="00A353E9" w:rsidRDefault="002E21FD">
            <w:pPr>
              <w:pStyle w:val="Tabell"/>
              <w:spacing w:before="40"/>
              <w:rPr>
                <w:b/>
                <w:sz w:val="19"/>
              </w:rPr>
            </w:pPr>
            <w:r w:rsidRPr="00A353E9">
              <w:rPr>
                <w:b/>
                <w:sz w:val="19"/>
              </w:rPr>
              <w:t>av</w:t>
            </w:r>
            <w:r w:rsidRPr="00A353E9">
              <w:rPr>
                <w:rFonts w:hint="default"/>
                <w:b/>
                <w:sz w:val="19"/>
              </w:rPr>
              <w:softHyphen/>
            </w:r>
            <w:r w:rsidRPr="00A353E9">
              <w:rPr>
                <w:b/>
                <w:sz w:val="19"/>
              </w:rPr>
              <w:t>vec</w:t>
            </w:r>
            <w:r w:rsidRPr="00A353E9">
              <w:rPr>
                <w:b/>
                <w:sz w:val="19"/>
              </w:rPr>
              <w:t>k</w:t>
            </w:r>
            <w:r w:rsidRPr="00A353E9">
              <w:rPr>
                <w:b/>
                <w:sz w:val="19"/>
              </w:rPr>
              <w:t>ling</w:t>
            </w:r>
          </w:p>
        </w:tc>
        <w:tc>
          <w:tcPr>
            <w:tcW w:w="850" w:type="dxa"/>
            <w:gridSpan w:val="2"/>
            <w:tcBorders>
              <w:bottom w:val="single" w:sz="4" w:space="0" w:color="auto"/>
            </w:tcBorders>
          </w:tcPr>
          <w:p w:rsidR="002E21FD" w:rsidRPr="00A353E9" w:rsidRDefault="002E21FD">
            <w:pPr>
              <w:pStyle w:val="Tabell"/>
              <w:spacing w:before="40"/>
              <w:jc w:val="right"/>
              <w:rPr>
                <w:sz w:val="19"/>
              </w:rPr>
            </w:pPr>
          </w:p>
          <w:p w:rsidR="002E21FD" w:rsidRPr="00A353E9" w:rsidRDefault="002E21FD">
            <w:pPr>
              <w:pStyle w:val="Tabell"/>
              <w:spacing w:before="40"/>
              <w:jc w:val="right"/>
              <w:rPr>
                <w:sz w:val="19"/>
              </w:rPr>
            </w:pPr>
            <w:r w:rsidRPr="00A353E9">
              <w:rPr>
                <w:sz w:val="19"/>
              </w:rPr>
              <w:t>-855</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r w:rsidRPr="00A353E9">
              <w:rPr>
                <w:b/>
                <w:sz w:val="19"/>
              </w:rPr>
              <w:t>Not 10</w:t>
            </w:r>
          </w:p>
        </w:tc>
        <w:tc>
          <w:tcPr>
            <w:tcW w:w="3686" w:type="dxa"/>
          </w:tcPr>
          <w:p w:rsidR="002E21FD" w:rsidRPr="00A353E9" w:rsidRDefault="002E21FD">
            <w:pPr>
              <w:pStyle w:val="Tabell"/>
              <w:spacing w:before="40"/>
              <w:rPr>
                <w:b/>
                <w:sz w:val="19"/>
              </w:rPr>
            </w:pPr>
            <w:r w:rsidRPr="00A353E9">
              <w:rPr>
                <w:b/>
                <w:sz w:val="19"/>
              </w:rPr>
              <w:t>Myndighetskapital</w:t>
            </w:r>
          </w:p>
        </w:tc>
        <w:tc>
          <w:tcPr>
            <w:tcW w:w="850" w:type="dxa"/>
            <w:gridSpan w:val="2"/>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sz w:val="19"/>
              </w:rPr>
            </w:pPr>
            <w:r w:rsidRPr="00A353E9">
              <w:rPr>
                <w:sz w:val="19"/>
              </w:rPr>
              <w:t>Balanserad kapitalförändring</w:t>
            </w:r>
          </w:p>
        </w:tc>
        <w:tc>
          <w:tcPr>
            <w:tcW w:w="850" w:type="dxa"/>
            <w:gridSpan w:val="2"/>
          </w:tcPr>
          <w:p w:rsidR="002E21FD" w:rsidRPr="00A353E9" w:rsidRDefault="002E21FD">
            <w:pPr>
              <w:pStyle w:val="Tabell"/>
              <w:spacing w:before="40"/>
              <w:jc w:val="right"/>
              <w:rPr>
                <w:sz w:val="19"/>
              </w:rPr>
            </w:pPr>
            <w:r w:rsidRPr="00A353E9">
              <w:rPr>
                <w:sz w:val="19"/>
              </w:rPr>
              <w:t>-455</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sz w:val="19"/>
              </w:rPr>
            </w:pPr>
            <w:r w:rsidRPr="00A353E9">
              <w:rPr>
                <w:sz w:val="19"/>
              </w:rPr>
              <w:t>Kapitalförändring enl. resultaträkning</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319</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-136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r w:rsidRPr="00A353E9">
              <w:rPr>
                <w:b/>
                <w:sz w:val="19"/>
              </w:rPr>
              <w:t>Balansen har övertagits av riksdagens</w:t>
            </w:r>
          </w:p>
          <w:p w:rsidR="002E21FD" w:rsidRPr="00A353E9" w:rsidRDefault="002E21FD">
            <w:pPr>
              <w:pStyle w:val="Tabell"/>
              <w:spacing w:before="40"/>
              <w:rPr>
                <w:b/>
                <w:sz w:val="19"/>
              </w:rPr>
            </w:pPr>
            <w:r w:rsidRPr="00A353E9">
              <w:rPr>
                <w:b/>
                <w:sz w:val="19"/>
              </w:rPr>
              <w:t>av</w:t>
            </w:r>
            <w:r w:rsidRPr="00A353E9">
              <w:rPr>
                <w:rFonts w:hint="default"/>
                <w:b/>
                <w:sz w:val="19"/>
              </w:rPr>
              <w:softHyphen/>
            </w:r>
            <w:r w:rsidRPr="00A353E9">
              <w:rPr>
                <w:b/>
                <w:sz w:val="19"/>
              </w:rPr>
              <w:t>vec</w:t>
            </w:r>
            <w:r w:rsidRPr="00A353E9">
              <w:rPr>
                <w:b/>
                <w:sz w:val="19"/>
              </w:rPr>
              <w:t>k</w:t>
            </w:r>
            <w:r w:rsidRPr="00A353E9">
              <w:rPr>
                <w:b/>
                <w:sz w:val="19"/>
              </w:rPr>
              <w:t xml:space="preserve">ling </w:t>
            </w:r>
          </w:p>
        </w:tc>
        <w:tc>
          <w:tcPr>
            <w:tcW w:w="850" w:type="dxa"/>
            <w:gridSpan w:val="2"/>
            <w:tcBorders>
              <w:bottom w:val="single" w:sz="4" w:space="0" w:color="auto"/>
            </w:tcBorders>
          </w:tcPr>
          <w:p w:rsidR="002E21FD" w:rsidRPr="00A353E9" w:rsidRDefault="002E21FD">
            <w:pPr>
              <w:pStyle w:val="Tabell"/>
              <w:spacing w:before="40"/>
              <w:jc w:val="right"/>
              <w:rPr>
                <w:i/>
                <w:sz w:val="19"/>
              </w:rPr>
            </w:pPr>
          </w:p>
          <w:p w:rsidR="002E21FD" w:rsidRPr="00A353E9" w:rsidRDefault="002E21FD">
            <w:pPr>
              <w:pStyle w:val="Tabell"/>
              <w:spacing w:before="40"/>
              <w:jc w:val="right"/>
              <w:rPr>
                <w:sz w:val="19"/>
              </w:rPr>
            </w:pPr>
            <w:r w:rsidRPr="00A353E9">
              <w:rPr>
                <w:sz w:val="19"/>
              </w:rPr>
              <w:t>-136</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b/>
                <w:sz w:val="19"/>
              </w:rPr>
            </w:pP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r w:rsidRPr="00A353E9">
              <w:rPr>
                <w:b/>
                <w:sz w:val="19"/>
              </w:rPr>
              <w:t>Not 11</w:t>
            </w:r>
          </w:p>
        </w:tc>
        <w:tc>
          <w:tcPr>
            <w:tcW w:w="3686" w:type="dxa"/>
          </w:tcPr>
          <w:p w:rsidR="002E21FD" w:rsidRPr="00A353E9" w:rsidRDefault="002E21FD">
            <w:pPr>
              <w:pStyle w:val="Tabell"/>
              <w:spacing w:before="40"/>
              <w:rPr>
                <w:b/>
                <w:sz w:val="19"/>
              </w:rPr>
            </w:pPr>
            <w:r w:rsidRPr="00A353E9">
              <w:rPr>
                <w:b/>
                <w:sz w:val="19"/>
              </w:rPr>
              <w:t>Skulder</w:t>
            </w:r>
          </w:p>
        </w:tc>
        <w:tc>
          <w:tcPr>
            <w:tcW w:w="850" w:type="dxa"/>
            <w:gridSpan w:val="2"/>
          </w:tcPr>
          <w:p w:rsidR="002E21FD" w:rsidRPr="00A353E9" w:rsidRDefault="002E21FD">
            <w:pPr>
              <w:pStyle w:val="Tabell"/>
              <w:spacing w:before="40"/>
              <w:jc w:val="right"/>
              <w:rPr>
                <w:b/>
                <w:sz w:val="19"/>
              </w:rPr>
            </w:pPr>
            <w:r w:rsidRPr="00A353E9">
              <w:rPr>
                <w:b/>
                <w:sz w:val="19"/>
              </w:rPr>
              <w:t>03-06-30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i/>
                <w:sz w:val="19"/>
              </w:rPr>
            </w:pPr>
            <w:r w:rsidRPr="00A353E9">
              <w:rPr>
                <w:i/>
                <w:sz w:val="19"/>
              </w:rPr>
              <w:t>Skulder till andra myndigheter</w:t>
            </w:r>
          </w:p>
        </w:tc>
        <w:tc>
          <w:tcPr>
            <w:tcW w:w="850" w:type="dxa"/>
            <w:gridSpan w:val="2"/>
          </w:tcPr>
          <w:p w:rsidR="002E21FD" w:rsidRPr="00A353E9" w:rsidRDefault="002E21FD">
            <w:pPr>
              <w:pStyle w:val="Tabell"/>
              <w:spacing w:before="40"/>
              <w:jc w:val="right"/>
              <w:rPr>
                <w:sz w:val="19"/>
              </w:rPr>
            </w:pPr>
            <w:r w:rsidRPr="00A353E9">
              <w:rPr>
                <w:sz w:val="19"/>
              </w:rPr>
              <w:t>81</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i/>
                <w:sz w:val="19"/>
              </w:rPr>
            </w:pPr>
            <w:r w:rsidRPr="00A353E9">
              <w:rPr>
                <w:i/>
                <w:sz w:val="19"/>
              </w:rPr>
              <w:t>Leverantörsskulder</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31</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right"/>
              <w:rPr>
                <w:i/>
                <w:sz w:val="19"/>
              </w:rPr>
            </w:pP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112</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rPr>
                <w:b/>
                <w:sz w:val="19"/>
              </w:rPr>
            </w:pPr>
            <w:r w:rsidRPr="00A353E9">
              <w:rPr>
                <w:b/>
                <w:sz w:val="19"/>
              </w:rPr>
              <w:t>Balansen har övertagits av riksdagens</w:t>
            </w:r>
          </w:p>
          <w:p w:rsidR="002E21FD" w:rsidRPr="00A353E9" w:rsidRDefault="002E21FD">
            <w:pPr>
              <w:pStyle w:val="Tabell"/>
              <w:spacing w:before="40"/>
              <w:rPr>
                <w:b/>
                <w:sz w:val="19"/>
              </w:rPr>
            </w:pPr>
            <w:r w:rsidRPr="00A353E9">
              <w:rPr>
                <w:b/>
                <w:sz w:val="19"/>
              </w:rPr>
              <w:t>av</w:t>
            </w:r>
            <w:r w:rsidRPr="00A353E9">
              <w:rPr>
                <w:rFonts w:hint="default"/>
                <w:b/>
                <w:sz w:val="19"/>
              </w:rPr>
              <w:softHyphen/>
            </w:r>
            <w:r w:rsidRPr="00A353E9">
              <w:rPr>
                <w:b/>
                <w:sz w:val="19"/>
              </w:rPr>
              <w:t xml:space="preserve">veckling </w:t>
            </w:r>
          </w:p>
        </w:tc>
        <w:tc>
          <w:tcPr>
            <w:tcW w:w="850" w:type="dxa"/>
            <w:gridSpan w:val="2"/>
            <w:tcBorders>
              <w:bottom w:val="single" w:sz="4" w:space="0" w:color="auto"/>
            </w:tcBorders>
          </w:tcPr>
          <w:p w:rsidR="002E21FD" w:rsidRPr="00A353E9" w:rsidRDefault="002E21FD">
            <w:pPr>
              <w:pStyle w:val="Tabell"/>
              <w:spacing w:before="40"/>
              <w:jc w:val="right"/>
              <w:rPr>
                <w:i/>
                <w:sz w:val="19"/>
              </w:rPr>
            </w:pPr>
          </w:p>
          <w:p w:rsidR="002E21FD" w:rsidRPr="00A353E9" w:rsidRDefault="002E21FD">
            <w:pPr>
              <w:pStyle w:val="Tabell"/>
              <w:spacing w:before="40"/>
              <w:jc w:val="right"/>
              <w:rPr>
                <w:sz w:val="19"/>
              </w:rPr>
            </w:pPr>
            <w:r w:rsidRPr="00A353E9">
              <w:rPr>
                <w:sz w:val="19"/>
              </w:rPr>
              <w:t>-112</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b/>
                <w:sz w:val="19"/>
              </w:rPr>
            </w:pPr>
            <w:r w:rsidRPr="00A353E9">
              <w:rPr>
                <w:b/>
                <w:sz w:val="19"/>
              </w:rPr>
              <w:t>Not 12</w:t>
            </w:r>
          </w:p>
        </w:tc>
        <w:tc>
          <w:tcPr>
            <w:tcW w:w="3686" w:type="dxa"/>
          </w:tcPr>
          <w:p w:rsidR="002E21FD" w:rsidRPr="00A353E9" w:rsidRDefault="002E21FD">
            <w:pPr>
              <w:pStyle w:val="Tabell"/>
              <w:spacing w:before="40"/>
              <w:rPr>
                <w:b/>
                <w:sz w:val="19"/>
              </w:rPr>
            </w:pPr>
            <w:r w:rsidRPr="00A353E9">
              <w:rPr>
                <w:b/>
                <w:sz w:val="19"/>
              </w:rPr>
              <w:t>Upplupna kostnader</w:t>
            </w:r>
          </w:p>
        </w:tc>
        <w:tc>
          <w:tcPr>
            <w:tcW w:w="850" w:type="dxa"/>
            <w:gridSpan w:val="2"/>
          </w:tcPr>
          <w:p w:rsidR="002E21FD" w:rsidRPr="00A353E9" w:rsidRDefault="002E21FD">
            <w:pPr>
              <w:pStyle w:val="Tabell"/>
              <w:spacing w:before="40"/>
              <w:jc w:val="right"/>
              <w:rPr>
                <w:b/>
                <w:sz w:val="19"/>
              </w:rPr>
            </w:pPr>
            <w:r w:rsidRPr="00A353E9">
              <w:rPr>
                <w:b/>
                <w:sz w:val="19"/>
              </w:rPr>
              <w:t>03-06-30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Riksarkivet arkivering</w:t>
            </w:r>
          </w:p>
        </w:tc>
        <w:tc>
          <w:tcPr>
            <w:tcW w:w="850" w:type="dxa"/>
            <w:gridSpan w:val="2"/>
          </w:tcPr>
          <w:p w:rsidR="002E21FD" w:rsidRPr="00A353E9" w:rsidRDefault="002E21FD">
            <w:pPr>
              <w:pStyle w:val="Tabell"/>
              <w:spacing w:before="40"/>
              <w:jc w:val="right"/>
              <w:rPr>
                <w:sz w:val="19"/>
              </w:rPr>
            </w:pPr>
            <w:r w:rsidRPr="00A353E9">
              <w:rPr>
                <w:sz w:val="19"/>
              </w:rPr>
              <w:t>158</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Lönekostnader</w:t>
            </w:r>
          </w:p>
        </w:tc>
        <w:tc>
          <w:tcPr>
            <w:tcW w:w="850" w:type="dxa"/>
            <w:gridSpan w:val="2"/>
          </w:tcPr>
          <w:p w:rsidR="002E21FD" w:rsidRPr="00A353E9" w:rsidRDefault="002E21FD">
            <w:pPr>
              <w:pStyle w:val="Tabell"/>
              <w:spacing w:before="40"/>
              <w:jc w:val="right"/>
              <w:rPr>
                <w:sz w:val="19"/>
              </w:rPr>
            </w:pPr>
            <w:r w:rsidRPr="00A353E9">
              <w:rPr>
                <w:sz w:val="19"/>
              </w:rPr>
              <w:t>207</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sz w:val="19"/>
              </w:rPr>
            </w:pPr>
            <w:r w:rsidRPr="00A353E9">
              <w:rPr>
                <w:sz w:val="19"/>
              </w:rPr>
              <w:t>Övrigt</w:t>
            </w:r>
          </w:p>
        </w:tc>
        <w:tc>
          <w:tcPr>
            <w:tcW w:w="850" w:type="dxa"/>
            <w:gridSpan w:val="2"/>
            <w:tcBorders>
              <w:bottom w:val="single" w:sz="4" w:space="0" w:color="auto"/>
            </w:tcBorders>
          </w:tcPr>
          <w:p w:rsidR="002E21FD" w:rsidRPr="00A353E9" w:rsidRDefault="002E21FD">
            <w:pPr>
              <w:pStyle w:val="Tabell"/>
              <w:spacing w:before="40"/>
              <w:jc w:val="right"/>
              <w:rPr>
                <w:sz w:val="19"/>
              </w:rPr>
            </w:pPr>
            <w:r w:rsidRPr="00A353E9">
              <w:rPr>
                <w:sz w:val="19"/>
              </w:rPr>
              <w:t>32</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397</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b/>
                <w:sz w:val="19"/>
              </w:rPr>
            </w:pPr>
            <w:r w:rsidRPr="00A353E9">
              <w:rPr>
                <w:b/>
                <w:sz w:val="19"/>
              </w:rPr>
              <w:t>Balansen har övertagits av riksdagens av</w:t>
            </w:r>
            <w:r w:rsidRPr="00A353E9">
              <w:rPr>
                <w:rFonts w:hint="default"/>
                <w:b/>
                <w:sz w:val="19"/>
              </w:rPr>
              <w:softHyphen/>
            </w:r>
            <w:r w:rsidRPr="00A353E9">
              <w:rPr>
                <w:b/>
                <w:sz w:val="19"/>
              </w:rPr>
              <w:t>vec</w:t>
            </w:r>
            <w:r w:rsidRPr="00A353E9">
              <w:rPr>
                <w:b/>
                <w:sz w:val="19"/>
              </w:rPr>
              <w:t>k</w:t>
            </w:r>
            <w:r w:rsidRPr="00A353E9">
              <w:rPr>
                <w:b/>
                <w:sz w:val="19"/>
              </w:rPr>
              <w:t xml:space="preserve">ling </w:t>
            </w:r>
          </w:p>
        </w:tc>
        <w:tc>
          <w:tcPr>
            <w:tcW w:w="850" w:type="dxa"/>
            <w:gridSpan w:val="2"/>
            <w:tcBorders>
              <w:bottom w:val="single" w:sz="4" w:space="0" w:color="auto"/>
            </w:tcBorders>
          </w:tcPr>
          <w:p w:rsidR="002E21FD" w:rsidRPr="00A353E9" w:rsidRDefault="002E21FD">
            <w:pPr>
              <w:pStyle w:val="Tabell"/>
              <w:spacing w:before="40"/>
              <w:jc w:val="right"/>
              <w:rPr>
                <w:i/>
                <w:sz w:val="19"/>
              </w:rPr>
            </w:pPr>
          </w:p>
          <w:p w:rsidR="002E21FD" w:rsidRPr="00A353E9" w:rsidRDefault="002E21FD">
            <w:pPr>
              <w:pStyle w:val="Tabell"/>
              <w:spacing w:before="40"/>
              <w:jc w:val="right"/>
              <w:rPr>
                <w:sz w:val="19"/>
              </w:rPr>
            </w:pPr>
            <w:r w:rsidRPr="00A353E9">
              <w:rPr>
                <w:sz w:val="19"/>
              </w:rPr>
              <w:t>-397</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jc w:val="right"/>
              <w:rPr>
                <w:i/>
                <w:sz w:val="19"/>
              </w:rPr>
            </w:pPr>
            <w:r w:rsidRPr="00A353E9">
              <w:rPr>
                <w:i/>
                <w:sz w:val="19"/>
              </w:rPr>
              <w:t>Summa</w:t>
            </w:r>
          </w:p>
        </w:tc>
        <w:tc>
          <w:tcPr>
            <w:tcW w:w="850" w:type="dxa"/>
            <w:gridSpan w:val="2"/>
            <w:tcBorders>
              <w:top w:val="single" w:sz="4" w:space="0" w:color="auto"/>
            </w:tcBorders>
          </w:tcPr>
          <w:p w:rsidR="002E21FD" w:rsidRPr="00A353E9" w:rsidRDefault="002E21FD">
            <w:pPr>
              <w:pStyle w:val="Tabell"/>
              <w:spacing w:before="40"/>
              <w:jc w:val="right"/>
              <w:rPr>
                <w:i/>
                <w:sz w:val="19"/>
              </w:rPr>
            </w:pPr>
            <w:r w:rsidRPr="00A353E9">
              <w:rPr>
                <w:i/>
                <w:sz w:val="19"/>
              </w:rPr>
              <w:t>0</w:t>
            </w:r>
          </w:p>
        </w:tc>
      </w:tr>
      <w:tr w:rsidR="00000000" w:rsidRPr="00A353E9">
        <w:tblPrEx>
          <w:tblCellMar>
            <w:top w:w="0" w:type="dxa"/>
            <w:bottom w:w="0" w:type="dxa"/>
          </w:tblCellMar>
        </w:tblPrEx>
        <w:trPr>
          <w:trHeight w:val="240"/>
        </w:trPr>
        <w:tc>
          <w:tcPr>
            <w:tcW w:w="740" w:type="dxa"/>
          </w:tcPr>
          <w:p w:rsidR="002E21FD" w:rsidRPr="00A353E9" w:rsidRDefault="002E21FD">
            <w:pPr>
              <w:pStyle w:val="Tabell"/>
              <w:spacing w:before="40"/>
              <w:rPr>
                <w:sz w:val="19"/>
              </w:rPr>
            </w:pPr>
          </w:p>
        </w:tc>
        <w:tc>
          <w:tcPr>
            <w:tcW w:w="3686" w:type="dxa"/>
          </w:tcPr>
          <w:p w:rsidR="002E21FD" w:rsidRPr="00A353E9" w:rsidRDefault="002E21FD">
            <w:pPr>
              <w:pStyle w:val="Tabell"/>
              <w:spacing w:before="40"/>
              <w:rPr>
                <w:b/>
                <w:sz w:val="19"/>
              </w:rPr>
            </w:pPr>
          </w:p>
        </w:tc>
        <w:tc>
          <w:tcPr>
            <w:tcW w:w="850" w:type="dxa"/>
            <w:gridSpan w:val="2"/>
          </w:tcPr>
          <w:p w:rsidR="002E21FD" w:rsidRPr="00A353E9" w:rsidRDefault="002E21FD">
            <w:pPr>
              <w:pStyle w:val="Tabell"/>
              <w:spacing w:before="40"/>
              <w:jc w:val="right"/>
              <w:rPr>
                <w:sz w:val="19"/>
              </w:rPr>
            </w:pPr>
          </w:p>
        </w:tc>
      </w:tr>
    </w:tbl>
    <w:p w:rsidR="002E21FD" w:rsidRPr="00A353E9" w:rsidRDefault="002E21FD">
      <w:pPr>
        <w:pStyle w:val="Rubrik2"/>
        <w:numPr>
          <w:ilvl w:val="0"/>
          <w:numId w:val="0"/>
        </w:numPr>
        <w:sectPr w:rsidR="00000000" w:rsidRPr="00A353E9">
          <w:headerReference w:type="default" r:id="rId37"/>
          <w:headerReference w:type="first" r:id="rId38"/>
          <w:footerReference w:type="first" r:id="rId39"/>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59" w:name="_Toc507474803"/>
      <w:bookmarkStart w:id="60" w:name="_Toc24522700"/>
      <w:bookmarkStart w:id="61" w:name="_Toc32896836"/>
      <w:bookmarkStart w:id="62" w:name="_Toc49075333"/>
      <w:r w:rsidRPr="00A353E9">
        <w:t>Revisorernas uppdrag som styrelse- eller rådsledamot i andra statliga myndigheter samt uppdrag som styrelseledamot i aktiebolag</w:t>
      </w:r>
      <w:bookmarkEnd w:id="59"/>
      <w:r w:rsidRPr="00A353E9">
        <w:t xml:space="preserve"> (utredningsuppdrag i myndighetsform ingår ej i sammanställningen)</w:t>
      </w:r>
      <w:bookmarkEnd w:id="60"/>
      <w:bookmarkEnd w:id="61"/>
      <w:bookmarkEnd w:id="62"/>
    </w:p>
    <w:tbl>
      <w:tblPr>
        <w:tblW w:w="0" w:type="auto"/>
        <w:tblInd w:w="-71" w:type="dxa"/>
        <w:tblLayout w:type="fixed"/>
        <w:tblCellMar>
          <w:left w:w="71" w:type="dxa"/>
          <w:right w:w="71" w:type="dxa"/>
        </w:tblCellMar>
        <w:tblLook w:val="0000" w:firstRow="0" w:lastRow="0" w:firstColumn="0" w:lastColumn="0" w:noHBand="0" w:noVBand="0"/>
      </w:tblPr>
      <w:tblGrid>
        <w:gridCol w:w="779"/>
        <w:gridCol w:w="1843"/>
        <w:gridCol w:w="3232"/>
      </w:tblGrid>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pStyle w:val="Citat"/>
              <w:spacing w:before="122" w:line="240" w:lineRule="auto"/>
            </w:pPr>
            <w:r w:rsidRPr="00A353E9">
              <w:t>Ingemar Josefsson</w:t>
            </w:r>
          </w:p>
        </w:tc>
        <w:tc>
          <w:tcPr>
            <w:tcW w:w="3232" w:type="dxa"/>
          </w:tcPr>
          <w:p w:rsidR="002E21FD" w:rsidRPr="00A353E9" w:rsidRDefault="002E21FD">
            <w:pPr>
              <w:spacing w:line="240" w:lineRule="auto"/>
              <w:jc w:val="left"/>
            </w:pPr>
            <w:r w:rsidRPr="00A353E9">
              <w:t>Globen Arena AB, v. ordf.</w:t>
            </w:r>
          </w:p>
          <w:p w:rsidR="002E21FD" w:rsidRPr="00A353E9" w:rsidRDefault="002E21FD">
            <w:pPr>
              <w:spacing w:before="0" w:line="240" w:lineRule="auto"/>
              <w:jc w:val="left"/>
            </w:pPr>
            <w:r w:rsidRPr="00A353E9">
              <w:t>Globen Fastigheter AB.</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rPr>
                <w:color w:val="000000"/>
              </w:rPr>
              <w:t>Anders G Högmark</w:t>
            </w:r>
          </w:p>
        </w:tc>
        <w:tc>
          <w:tcPr>
            <w:tcW w:w="3232" w:type="dxa"/>
          </w:tcPr>
          <w:p w:rsidR="002E21FD" w:rsidRPr="00A353E9" w:rsidRDefault="002E21FD">
            <w:pPr>
              <w:spacing w:line="240" w:lineRule="auto"/>
              <w:jc w:val="left"/>
            </w:pPr>
            <w:r w:rsidRPr="00A353E9">
              <w:t>Domstolsverket</w:t>
            </w:r>
          </w:p>
          <w:p w:rsidR="002E21FD" w:rsidRPr="00A353E9" w:rsidRDefault="002E21FD">
            <w:pPr>
              <w:pStyle w:val="Logo"/>
            </w:pPr>
            <w:r w:rsidRPr="00A353E9">
              <w:t>Länsstyrelsen i Kron</w:t>
            </w:r>
            <w:r w:rsidRPr="00A353E9">
              <w:t>o</w:t>
            </w:r>
            <w:r w:rsidRPr="00A353E9">
              <w:t>bergs län</w:t>
            </w:r>
          </w:p>
          <w:p w:rsidR="002E21FD" w:rsidRPr="00A353E9" w:rsidRDefault="002E21FD">
            <w:pPr>
              <w:pStyle w:val="Logo"/>
            </w:pPr>
            <w:r w:rsidRPr="00A353E9">
              <w:t>Växjö Flygplats AB, v. ordf.</w:t>
            </w:r>
          </w:p>
          <w:p w:rsidR="002E21FD" w:rsidRPr="00A353E9" w:rsidRDefault="002E21FD">
            <w:pPr>
              <w:spacing w:before="0" w:line="240" w:lineRule="auto"/>
              <w:jc w:val="left"/>
            </w:pPr>
            <w:r w:rsidRPr="00A353E9">
              <w:t>HOLTAB Industri AB, styr.ordf.</w:t>
            </w:r>
          </w:p>
          <w:p w:rsidR="002E21FD" w:rsidRPr="00A353E9" w:rsidRDefault="002E21FD">
            <w:pPr>
              <w:pStyle w:val="Normaltindrag"/>
              <w:spacing w:line="240" w:lineRule="auto"/>
              <w:ind w:firstLine="0"/>
              <w:jc w:val="left"/>
            </w:pPr>
            <w:r w:rsidRPr="00A353E9">
              <w:t>Svenskt Flyg AB</w:t>
            </w:r>
          </w:p>
          <w:p w:rsidR="002E21FD" w:rsidRPr="00A353E9" w:rsidRDefault="002E21FD">
            <w:pPr>
              <w:pStyle w:val="Normaltindrag"/>
              <w:spacing w:line="240" w:lineRule="auto"/>
              <w:ind w:firstLine="0"/>
              <w:jc w:val="left"/>
            </w:pPr>
            <w:r w:rsidRPr="00A353E9">
              <w:t>Flygtorget AB</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Per Rosengren</w:t>
            </w:r>
          </w:p>
        </w:tc>
        <w:tc>
          <w:tcPr>
            <w:tcW w:w="3232" w:type="dxa"/>
          </w:tcPr>
          <w:p w:rsidR="002E21FD" w:rsidRPr="00A353E9" w:rsidRDefault="002E21FD">
            <w:pPr>
              <w:spacing w:line="240" w:lineRule="auto"/>
              <w:jc w:val="left"/>
            </w:pPr>
            <w:r w:rsidRPr="00A353E9">
              <w:t>-</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before="123" w:line="240" w:lineRule="auto"/>
            </w:pPr>
            <w:r w:rsidRPr="00A353E9">
              <w:t>Anita Jönsson</w:t>
            </w:r>
          </w:p>
        </w:tc>
        <w:tc>
          <w:tcPr>
            <w:tcW w:w="3232" w:type="dxa"/>
          </w:tcPr>
          <w:p w:rsidR="002E21FD" w:rsidRPr="00A353E9" w:rsidRDefault="002E21FD">
            <w:pPr>
              <w:spacing w:line="240" w:lineRule="auto"/>
              <w:jc w:val="left"/>
            </w:pPr>
            <w:r w:rsidRPr="00A353E9">
              <w:t>Integrationsverket</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before="123" w:line="240" w:lineRule="auto"/>
            </w:pPr>
            <w:r w:rsidRPr="00A353E9">
              <w:t>Gunnar Andrén</w:t>
            </w:r>
          </w:p>
        </w:tc>
        <w:tc>
          <w:tcPr>
            <w:tcW w:w="3232" w:type="dxa"/>
          </w:tcPr>
          <w:p w:rsidR="002E21FD" w:rsidRPr="00A353E9" w:rsidRDefault="002E21FD">
            <w:pPr>
              <w:spacing w:line="240" w:lineRule="auto"/>
              <w:jc w:val="left"/>
              <w:rPr>
                <w:color w:val="000000"/>
              </w:rPr>
            </w:pPr>
            <w:r w:rsidRPr="00A353E9">
              <w:rPr>
                <w:color w:val="000000"/>
              </w:rPr>
              <w:t>-</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before="123" w:line="240" w:lineRule="auto"/>
            </w:pPr>
            <w:r w:rsidRPr="00A353E9">
              <w:t>Hans Stenberg</w:t>
            </w:r>
          </w:p>
        </w:tc>
        <w:tc>
          <w:tcPr>
            <w:tcW w:w="3232" w:type="dxa"/>
          </w:tcPr>
          <w:p w:rsidR="002E21FD" w:rsidRPr="00A353E9" w:rsidRDefault="002E21FD">
            <w:pPr>
              <w:spacing w:line="240" w:lineRule="auto"/>
              <w:jc w:val="left"/>
              <w:rPr>
                <w:color w:val="000000"/>
              </w:rPr>
            </w:pPr>
            <w:r w:rsidRPr="00A353E9">
              <w:rPr>
                <w:color w:val="000000"/>
              </w:rPr>
              <w:t>Sundsvalls Hamn AB, ordf.</w:t>
            </w:r>
          </w:p>
          <w:p w:rsidR="002E21FD" w:rsidRPr="00A353E9" w:rsidRDefault="002E21FD">
            <w:pPr>
              <w:pStyle w:val="Normaltindrag"/>
              <w:spacing w:line="240" w:lineRule="auto"/>
              <w:ind w:firstLine="0"/>
              <w:jc w:val="left"/>
            </w:pPr>
            <w:r w:rsidRPr="00A353E9">
              <w:t>Viltvårdsnämnden Västernorrlands län, ordf.</w:t>
            </w:r>
          </w:p>
          <w:p w:rsidR="002E21FD" w:rsidRPr="00A353E9" w:rsidRDefault="002E21FD">
            <w:pPr>
              <w:spacing w:before="0" w:line="240" w:lineRule="auto"/>
              <w:jc w:val="left"/>
            </w:pPr>
            <w:r w:rsidRPr="00A353E9">
              <w:t xml:space="preserve">Vägverkets styrelse </w:t>
            </w:r>
          </w:p>
          <w:p w:rsidR="002E21FD" w:rsidRPr="00A353E9" w:rsidRDefault="002E21FD">
            <w:pPr>
              <w:pStyle w:val="Normaltindrag"/>
              <w:spacing w:line="240" w:lineRule="auto"/>
              <w:ind w:firstLine="0"/>
              <w:jc w:val="left"/>
            </w:pPr>
            <w:r w:rsidRPr="00A353E9">
              <w:t>Kronofogdemyndigheten i Västernor</w:t>
            </w:r>
            <w:r w:rsidRPr="00A353E9">
              <w:t>r</w:t>
            </w:r>
            <w:r w:rsidRPr="00A353E9">
              <w:t>land/Jämtland</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before="123" w:line="240" w:lineRule="auto"/>
            </w:pPr>
            <w:r w:rsidRPr="00A353E9">
              <w:t>Agneta Lundberg</w:t>
            </w:r>
          </w:p>
        </w:tc>
        <w:tc>
          <w:tcPr>
            <w:tcW w:w="3232" w:type="dxa"/>
          </w:tcPr>
          <w:p w:rsidR="002E21FD" w:rsidRPr="00A353E9" w:rsidRDefault="002E21FD">
            <w:pPr>
              <w:spacing w:line="240" w:lineRule="auto"/>
              <w:jc w:val="left"/>
            </w:pPr>
            <w:r w:rsidRPr="00A353E9">
              <w:t>Mitthögskolan, v. ordf.</w:t>
            </w:r>
          </w:p>
          <w:p w:rsidR="002E21FD" w:rsidRPr="00A353E9" w:rsidRDefault="002E21FD">
            <w:pPr>
              <w:spacing w:before="0" w:line="240" w:lineRule="auto"/>
              <w:jc w:val="left"/>
            </w:pPr>
            <w:r w:rsidRPr="00A353E9">
              <w:t>Verket för högskoleservice</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before="123" w:line="240" w:lineRule="auto"/>
            </w:pPr>
            <w:r w:rsidRPr="00A353E9">
              <w:t>Kenneth Lantz</w:t>
            </w:r>
          </w:p>
        </w:tc>
        <w:tc>
          <w:tcPr>
            <w:tcW w:w="3232" w:type="dxa"/>
          </w:tcPr>
          <w:p w:rsidR="002E21FD" w:rsidRPr="00A353E9" w:rsidRDefault="002E21FD">
            <w:pPr>
              <w:spacing w:line="240" w:lineRule="auto"/>
              <w:jc w:val="left"/>
            </w:pPr>
            <w:r w:rsidRPr="00A353E9">
              <w:t>Försäkringskassan, Skåne</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Bengt Silfverstrand</w:t>
            </w:r>
          </w:p>
        </w:tc>
        <w:tc>
          <w:tcPr>
            <w:tcW w:w="3232" w:type="dxa"/>
          </w:tcPr>
          <w:p w:rsidR="002E21FD" w:rsidRPr="00A353E9" w:rsidRDefault="002E21FD">
            <w:pPr>
              <w:spacing w:line="240" w:lineRule="auto"/>
              <w:jc w:val="left"/>
            </w:pPr>
            <w:r w:rsidRPr="00A353E9">
              <w:rPr>
                <w:color w:val="000000"/>
              </w:rPr>
              <w:t>Systembolaget AB</w:t>
            </w:r>
          </w:p>
          <w:p w:rsidR="002E21FD" w:rsidRPr="00A353E9" w:rsidRDefault="002E21FD">
            <w:pPr>
              <w:spacing w:before="0" w:line="240" w:lineRule="auto"/>
              <w:jc w:val="left"/>
            </w:pPr>
            <w:r w:rsidRPr="00A353E9">
              <w:rPr>
                <w:color w:val="000000"/>
              </w:rPr>
              <w:t>Lunds universitet</w:t>
            </w:r>
          </w:p>
          <w:p w:rsidR="002E21FD" w:rsidRPr="00A353E9" w:rsidRDefault="002E21FD">
            <w:pPr>
              <w:pStyle w:val="Normaltindrag"/>
              <w:spacing w:line="240" w:lineRule="auto"/>
              <w:ind w:firstLine="0"/>
              <w:jc w:val="left"/>
            </w:pPr>
            <w:r w:rsidRPr="00A353E9">
              <w:t>Miljöstrategiska Forskningsstiftelsen (Mistra)</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pStyle w:val="Citat"/>
              <w:spacing w:before="122" w:line="240" w:lineRule="auto"/>
            </w:pPr>
            <w:r w:rsidRPr="00A353E9">
              <w:t>Margit Gennser</w:t>
            </w:r>
          </w:p>
        </w:tc>
        <w:tc>
          <w:tcPr>
            <w:tcW w:w="3232" w:type="dxa"/>
          </w:tcPr>
          <w:p w:rsidR="002E21FD" w:rsidRPr="00A353E9" w:rsidRDefault="002E21FD">
            <w:pPr>
              <w:spacing w:line="240" w:lineRule="auto"/>
              <w:jc w:val="left"/>
            </w:pPr>
            <w:r w:rsidRPr="00A353E9">
              <w:rPr>
                <w:color w:val="000000"/>
              </w:rPr>
              <w:t>Riksförsäkringsverket</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Nils-Göran</w:t>
            </w:r>
            <w:r w:rsidRPr="00A353E9">
              <w:br/>
              <w:t>Hol</w:t>
            </w:r>
            <w:r w:rsidRPr="00A353E9">
              <w:t>m</w:t>
            </w:r>
            <w:r w:rsidRPr="00A353E9">
              <w:t>qvist</w:t>
            </w:r>
          </w:p>
        </w:tc>
        <w:tc>
          <w:tcPr>
            <w:tcW w:w="3232" w:type="dxa"/>
          </w:tcPr>
          <w:p w:rsidR="002E21FD" w:rsidRPr="00A353E9" w:rsidRDefault="002E21FD">
            <w:r w:rsidRPr="00A353E9">
              <w:t>Föreningssparbanken, Örebro</w:t>
            </w:r>
          </w:p>
          <w:p w:rsidR="002E21FD" w:rsidRPr="00A353E9" w:rsidRDefault="002E21FD">
            <w:pPr>
              <w:spacing w:before="0" w:line="240" w:lineRule="auto"/>
              <w:jc w:val="left"/>
            </w:pP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Karl-Gösta Svenson</w:t>
            </w:r>
          </w:p>
        </w:tc>
        <w:tc>
          <w:tcPr>
            <w:tcW w:w="3232" w:type="dxa"/>
          </w:tcPr>
          <w:p w:rsidR="002E21FD" w:rsidRPr="00A353E9" w:rsidRDefault="002E21FD">
            <w:pPr>
              <w:spacing w:line="240" w:lineRule="auto"/>
              <w:jc w:val="left"/>
            </w:pPr>
            <w:r w:rsidRPr="00A353E9">
              <w:t xml:space="preserve">- </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r w:rsidRPr="00A353E9">
              <w:t>Conny Öhman</w:t>
            </w:r>
          </w:p>
        </w:tc>
        <w:tc>
          <w:tcPr>
            <w:tcW w:w="3232" w:type="dxa"/>
          </w:tcPr>
          <w:p w:rsidR="002E21FD" w:rsidRPr="00A353E9" w:rsidRDefault="002E21FD">
            <w:r w:rsidRPr="00A353E9">
              <w:t>Läkemedelsverket</w:t>
            </w:r>
          </w:p>
          <w:p w:rsidR="002E21FD" w:rsidRPr="00A353E9" w:rsidRDefault="002E21FD">
            <w:pPr>
              <w:spacing w:before="0" w:line="240" w:lineRule="auto"/>
              <w:jc w:val="left"/>
            </w:pPr>
            <w:r w:rsidRPr="00A353E9">
              <w:t>Försäkringskassan, Östergötlands län, ordf.</w:t>
            </w:r>
          </w:p>
          <w:p w:rsidR="002E21FD" w:rsidRPr="00A353E9" w:rsidRDefault="002E21FD">
            <w:pPr>
              <w:pStyle w:val="Normaltindrag"/>
              <w:spacing w:line="240" w:lineRule="auto"/>
              <w:ind w:firstLine="0"/>
              <w:jc w:val="left"/>
            </w:pPr>
            <w:r w:rsidRPr="00A353E9">
              <w:t>Linköpings universitet</w:t>
            </w:r>
          </w:p>
          <w:p w:rsidR="002E21FD" w:rsidRPr="00A353E9" w:rsidRDefault="002E21FD">
            <w:pPr>
              <w:pStyle w:val="Normaltindrag"/>
              <w:spacing w:line="240" w:lineRule="auto"/>
              <w:ind w:firstLine="0"/>
              <w:jc w:val="left"/>
            </w:pPr>
            <w:r w:rsidRPr="00A353E9">
              <w:t>Statens medicinsk-etiska råd</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pStyle w:val="Logo"/>
              <w:spacing w:before="122"/>
            </w:pPr>
            <w:r w:rsidRPr="00A353E9">
              <w:t>Ulla Wester</w:t>
            </w:r>
          </w:p>
        </w:tc>
        <w:tc>
          <w:tcPr>
            <w:tcW w:w="3232" w:type="dxa"/>
          </w:tcPr>
          <w:p w:rsidR="002E21FD" w:rsidRPr="00A353E9" w:rsidRDefault="002E21FD">
            <w:pPr>
              <w:spacing w:line="240" w:lineRule="auto"/>
              <w:jc w:val="left"/>
            </w:pPr>
            <w:r w:rsidRPr="00A353E9">
              <w:t>Tullverket</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Ingvar Eriksson</w:t>
            </w:r>
          </w:p>
        </w:tc>
        <w:tc>
          <w:tcPr>
            <w:tcW w:w="3232" w:type="dxa"/>
          </w:tcPr>
          <w:p w:rsidR="002E21FD" w:rsidRPr="00A353E9" w:rsidRDefault="002E21FD">
            <w:pPr>
              <w:spacing w:line="240" w:lineRule="auto"/>
            </w:pPr>
            <w:r w:rsidRPr="00A353E9">
              <w:t>Munkaljungbybyggen, ordf.</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Nina Lundström</w:t>
            </w:r>
          </w:p>
        </w:tc>
        <w:tc>
          <w:tcPr>
            <w:tcW w:w="3232" w:type="dxa"/>
          </w:tcPr>
          <w:p w:rsidR="002E21FD" w:rsidRPr="00A353E9" w:rsidRDefault="002E21FD">
            <w:pPr>
              <w:spacing w:line="240" w:lineRule="auto"/>
            </w:pPr>
            <w:r w:rsidRPr="00A353E9">
              <w:t xml:space="preserve">Presstödsnämnden </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p>
        </w:tc>
        <w:tc>
          <w:tcPr>
            <w:tcW w:w="3232" w:type="dxa"/>
          </w:tcPr>
          <w:p w:rsidR="002E21FD" w:rsidRPr="00A353E9" w:rsidRDefault="002E21FD">
            <w:pPr>
              <w:spacing w:line="240" w:lineRule="auto"/>
              <w:jc w:val="left"/>
            </w:pP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p>
        </w:tc>
        <w:tc>
          <w:tcPr>
            <w:tcW w:w="3232" w:type="dxa"/>
          </w:tcPr>
          <w:p w:rsidR="002E21FD" w:rsidRPr="00A353E9" w:rsidRDefault="002E21FD">
            <w:pPr>
              <w:spacing w:line="240" w:lineRule="auto"/>
              <w:jc w:val="left"/>
            </w:pP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Ann-Kristine</w:t>
            </w:r>
            <w:r w:rsidRPr="00A353E9">
              <w:br/>
              <w:t>Johan</w:t>
            </w:r>
            <w:r w:rsidRPr="00A353E9">
              <w:t>s</w:t>
            </w:r>
            <w:r w:rsidRPr="00A353E9">
              <w:t>son</w:t>
            </w:r>
          </w:p>
        </w:tc>
        <w:tc>
          <w:tcPr>
            <w:tcW w:w="3232" w:type="dxa"/>
          </w:tcPr>
          <w:p w:rsidR="002E21FD" w:rsidRPr="00A353E9" w:rsidRDefault="002E21FD">
            <w:pPr>
              <w:spacing w:line="240" w:lineRule="auto"/>
              <w:jc w:val="left"/>
            </w:pPr>
            <w:r w:rsidRPr="00A353E9">
              <w:t>Länsstyrelsen i Värmlands län</w:t>
            </w:r>
          </w:p>
          <w:p w:rsidR="002E21FD" w:rsidRPr="00A353E9" w:rsidRDefault="002E21FD">
            <w:pPr>
              <w:pStyle w:val="Normaltindrag"/>
              <w:spacing w:line="240" w:lineRule="auto"/>
              <w:ind w:firstLine="0"/>
              <w:jc w:val="left"/>
            </w:pPr>
            <w:r w:rsidRPr="00A353E9">
              <w:t>Statens veterinärmedicinska anstalt</w:t>
            </w:r>
          </w:p>
          <w:p w:rsidR="002E21FD" w:rsidRPr="00A353E9" w:rsidRDefault="002E21FD">
            <w:pPr>
              <w:pStyle w:val="Logo"/>
            </w:pPr>
            <w:r w:rsidRPr="00A353E9">
              <w:t>Folkrörelserådet Hela Sverige ska leva, ordf.</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jc w:val="left"/>
            </w:pPr>
            <w:r w:rsidRPr="00A353E9">
              <w:t>Ann-Marie</w:t>
            </w:r>
            <w:r w:rsidRPr="00A353E9">
              <w:br/>
              <w:t>Fage</w:t>
            </w:r>
            <w:r w:rsidRPr="00A353E9">
              <w:t>r</w:t>
            </w:r>
            <w:r w:rsidRPr="00A353E9">
              <w:t>ström</w:t>
            </w:r>
          </w:p>
        </w:tc>
        <w:tc>
          <w:tcPr>
            <w:tcW w:w="3232" w:type="dxa"/>
          </w:tcPr>
          <w:p w:rsidR="002E21FD" w:rsidRPr="00A353E9" w:rsidRDefault="002E21FD">
            <w:pPr>
              <w:spacing w:line="240" w:lineRule="auto"/>
            </w:pPr>
            <w:r w:rsidRPr="00A353E9">
              <w:t xml:space="preserve">- </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Gunilla Tjernberg</w:t>
            </w:r>
          </w:p>
        </w:tc>
        <w:tc>
          <w:tcPr>
            <w:tcW w:w="3232" w:type="dxa"/>
          </w:tcPr>
          <w:p w:rsidR="002E21FD" w:rsidRPr="00A353E9" w:rsidRDefault="002E21FD">
            <w:pPr>
              <w:spacing w:line="240" w:lineRule="auto"/>
              <w:jc w:val="left"/>
            </w:pPr>
            <w:r w:rsidRPr="00A353E9">
              <w:t>Länsstyrelsen i Västerbottens län</w:t>
            </w:r>
          </w:p>
          <w:p w:rsidR="002E21FD" w:rsidRPr="00A353E9" w:rsidRDefault="002E21FD">
            <w:pPr>
              <w:spacing w:before="0" w:line="240" w:lineRule="auto"/>
              <w:jc w:val="left"/>
            </w:pPr>
            <w:r w:rsidRPr="00A353E9">
              <w:t>Statens biografbyrå</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pStyle w:val="Citat"/>
              <w:spacing w:before="122" w:line="240" w:lineRule="auto"/>
            </w:pPr>
            <w:r w:rsidRPr="00A353E9">
              <w:t>Marie Engström</w:t>
            </w:r>
          </w:p>
        </w:tc>
        <w:tc>
          <w:tcPr>
            <w:tcW w:w="3232" w:type="dxa"/>
          </w:tcPr>
          <w:p w:rsidR="002E21FD" w:rsidRPr="00A353E9" w:rsidRDefault="002E21FD">
            <w:pPr>
              <w:pStyle w:val="Logo"/>
              <w:spacing w:before="122"/>
            </w:pPr>
            <w:r w:rsidRPr="00A353E9">
              <w:t>Riksgäldskontoret</w:t>
            </w:r>
          </w:p>
          <w:p w:rsidR="002E21FD" w:rsidRPr="00A353E9" w:rsidRDefault="002E21FD">
            <w:pPr>
              <w:pStyle w:val="Logo"/>
            </w:pPr>
            <w:r w:rsidRPr="00A353E9">
              <w:t>Skattemyndigheten Värmland-Örebro län</w:t>
            </w:r>
          </w:p>
          <w:p w:rsidR="002E21FD" w:rsidRPr="00A353E9" w:rsidRDefault="002E21FD">
            <w:pPr>
              <w:pStyle w:val="Normaltindrag"/>
              <w:spacing w:line="240" w:lineRule="auto"/>
              <w:ind w:firstLine="0"/>
              <w:jc w:val="left"/>
            </w:pPr>
            <w:r w:rsidRPr="00A353E9">
              <w:t>Kronofogdemyndigheten Värmland-Örebro län</w:t>
            </w:r>
          </w:p>
          <w:p w:rsidR="002E21FD" w:rsidRPr="00A353E9" w:rsidRDefault="002E21FD">
            <w:pPr>
              <w:spacing w:before="0" w:line="240" w:lineRule="auto"/>
              <w:jc w:val="left"/>
            </w:pPr>
            <w:r w:rsidRPr="00A353E9">
              <w:t>Länsstyrelsen i Värmlands län</w:t>
            </w:r>
          </w:p>
          <w:p w:rsidR="002E21FD" w:rsidRPr="00A353E9" w:rsidRDefault="002E21FD">
            <w:pPr>
              <w:pStyle w:val="Normaltindrag"/>
              <w:spacing w:line="240" w:lineRule="auto"/>
              <w:ind w:firstLine="0"/>
            </w:pPr>
            <w:r w:rsidRPr="00A353E9">
              <w:t>Spar-Liv, livförsäkringsaktiebolag</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Märta Johansson</w:t>
            </w:r>
          </w:p>
        </w:tc>
        <w:tc>
          <w:tcPr>
            <w:tcW w:w="3232" w:type="dxa"/>
          </w:tcPr>
          <w:p w:rsidR="002E21FD" w:rsidRPr="00A353E9" w:rsidRDefault="002E21FD">
            <w:pPr>
              <w:spacing w:line="240" w:lineRule="auto"/>
              <w:jc w:val="left"/>
            </w:pPr>
            <w:r w:rsidRPr="00A353E9">
              <w:t>Kriminalvårdsnämnden</w:t>
            </w:r>
          </w:p>
          <w:p w:rsidR="002E21FD" w:rsidRPr="00A353E9" w:rsidRDefault="002E21FD">
            <w:pPr>
              <w:pStyle w:val="Normaltindrag"/>
              <w:spacing w:line="240" w:lineRule="auto"/>
              <w:ind w:firstLine="0"/>
              <w:jc w:val="left"/>
            </w:pPr>
            <w:r w:rsidRPr="00A353E9">
              <w:t>Brottsoffermyndighetens särskilda nämnd</w:t>
            </w:r>
          </w:p>
          <w:p w:rsidR="002E21FD" w:rsidRPr="00A353E9" w:rsidRDefault="002E21FD">
            <w:pPr>
              <w:spacing w:before="0" w:line="240" w:lineRule="auto"/>
              <w:jc w:val="left"/>
            </w:pPr>
            <w:r w:rsidRPr="00A353E9">
              <w:t>Polisstyrelsen i Västra Götaland</w:t>
            </w:r>
          </w:p>
          <w:p w:rsidR="002E21FD" w:rsidRPr="00A353E9" w:rsidRDefault="002E21FD">
            <w:pPr>
              <w:spacing w:before="0" w:line="240" w:lineRule="auto"/>
              <w:jc w:val="left"/>
            </w:pPr>
            <w:r w:rsidRPr="00A353E9">
              <w:t>Chalmers stiftelsestyrelse</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Lennart Hedquist</w:t>
            </w:r>
          </w:p>
        </w:tc>
        <w:tc>
          <w:tcPr>
            <w:tcW w:w="3232" w:type="dxa"/>
          </w:tcPr>
          <w:p w:rsidR="002E21FD" w:rsidRPr="00A353E9" w:rsidRDefault="002E21FD">
            <w:pPr>
              <w:pStyle w:val="Logo"/>
              <w:spacing w:before="122"/>
            </w:pPr>
            <w:r w:rsidRPr="00A353E9">
              <w:t>Kammarkollegiet</w:t>
            </w:r>
          </w:p>
          <w:p w:rsidR="002E21FD" w:rsidRPr="00A353E9" w:rsidRDefault="002E21FD">
            <w:pPr>
              <w:pStyle w:val="Normaltindrag"/>
              <w:spacing w:line="240" w:lineRule="auto"/>
              <w:ind w:firstLine="0"/>
            </w:pPr>
            <w:r w:rsidRPr="00A353E9">
              <w:t>Länsstyrelsen i Uppsala län</w:t>
            </w:r>
          </w:p>
          <w:p w:rsidR="002E21FD" w:rsidRPr="00A353E9" w:rsidRDefault="002E21FD">
            <w:pPr>
              <w:pStyle w:val="Normaltindrag"/>
              <w:spacing w:line="240" w:lineRule="auto"/>
              <w:ind w:firstLine="0"/>
            </w:pPr>
            <w:r w:rsidRPr="00A353E9">
              <w:t>SBC Sveriges Bostadsrättscentrum AB</w:t>
            </w:r>
          </w:p>
          <w:p w:rsidR="002E21FD" w:rsidRPr="00A353E9" w:rsidRDefault="002E21FD">
            <w:pPr>
              <w:pStyle w:val="Normaltindrag"/>
              <w:spacing w:line="240" w:lineRule="auto"/>
              <w:ind w:firstLine="0"/>
            </w:pPr>
            <w:r w:rsidRPr="00A353E9">
              <w:t>SBC Mark AB</w:t>
            </w:r>
          </w:p>
          <w:p w:rsidR="002E21FD" w:rsidRPr="00A353E9" w:rsidRDefault="002E21FD">
            <w:pPr>
              <w:pStyle w:val="Normaltindrag"/>
              <w:spacing w:line="240" w:lineRule="auto"/>
              <w:ind w:firstLine="0"/>
            </w:pPr>
            <w:r w:rsidRPr="00A353E9">
              <w:t xml:space="preserve">Handelsbanken Bofondförvaltning AB </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Ingvar Johnsson</w:t>
            </w:r>
          </w:p>
        </w:tc>
        <w:tc>
          <w:tcPr>
            <w:tcW w:w="3232" w:type="dxa"/>
          </w:tcPr>
          <w:p w:rsidR="002E21FD" w:rsidRPr="00A353E9" w:rsidRDefault="002E21FD">
            <w:pPr>
              <w:spacing w:line="240" w:lineRule="auto"/>
            </w:pPr>
            <w:r w:rsidRPr="00A353E9">
              <w:t>Riksutställningar, ordf.</w:t>
            </w:r>
          </w:p>
        </w:tc>
      </w:tr>
      <w:tr w:rsidR="00000000" w:rsidRPr="00A353E9">
        <w:tblPrEx>
          <w:tblCellMar>
            <w:top w:w="0" w:type="dxa"/>
            <w:bottom w:w="0" w:type="dxa"/>
          </w:tblCellMar>
        </w:tblPrEx>
        <w:tc>
          <w:tcPr>
            <w:tcW w:w="779" w:type="dxa"/>
          </w:tcPr>
          <w:p w:rsidR="002E21FD" w:rsidRPr="00A353E9" w:rsidRDefault="002E21FD">
            <w:pPr>
              <w:spacing w:before="60" w:line="240" w:lineRule="auto"/>
            </w:pPr>
          </w:p>
        </w:tc>
        <w:tc>
          <w:tcPr>
            <w:tcW w:w="1843" w:type="dxa"/>
          </w:tcPr>
          <w:p w:rsidR="002E21FD" w:rsidRPr="00A353E9" w:rsidRDefault="002E21FD">
            <w:pPr>
              <w:spacing w:line="240" w:lineRule="auto"/>
            </w:pPr>
            <w:r w:rsidRPr="00A353E9">
              <w:t>Patrik Norinder</w:t>
            </w:r>
          </w:p>
        </w:tc>
        <w:tc>
          <w:tcPr>
            <w:tcW w:w="3232" w:type="dxa"/>
          </w:tcPr>
          <w:p w:rsidR="002E21FD" w:rsidRPr="00A353E9" w:rsidRDefault="002E21FD">
            <w:pPr>
              <w:pStyle w:val="Logo"/>
              <w:spacing w:before="122"/>
            </w:pPr>
            <w:r w:rsidRPr="00A353E9">
              <w:t>Lantmäteriet</w:t>
            </w:r>
          </w:p>
          <w:p w:rsidR="002E21FD" w:rsidRPr="00A353E9" w:rsidRDefault="002E21FD">
            <w:pPr>
              <w:pStyle w:val="Logo"/>
            </w:pPr>
            <w:r w:rsidRPr="00A353E9">
              <w:t>Kilafors Lantbruk AB</w:t>
            </w:r>
          </w:p>
        </w:tc>
      </w:tr>
    </w:tbl>
    <w:p w:rsidR="002E21FD" w:rsidRPr="00A353E9" w:rsidRDefault="002E21FD">
      <w:pPr>
        <w:pStyle w:val="Normaltindrag"/>
      </w:pPr>
    </w:p>
    <w:p w:rsidR="002E21FD" w:rsidRPr="00A353E9" w:rsidRDefault="002E21FD">
      <w:pPr>
        <w:pStyle w:val="Rubrik2"/>
        <w:numPr>
          <w:ilvl w:val="0"/>
          <w:numId w:val="0"/>
        </w:numPr>
        <w:sectPr w:rsidR="00000000" w:rsidRPr="00A353E9">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63" w:name="_Toc412961063"/>
      <w:bookmarkStart w:id="64" w:name="_Toc507474805"/>
      <w:bookmarkStart w:id="65" w:name="_Toc32896838"/>
      <w:bookmarkStart w:id="66" w:name="_Toc507474804"/>
      <w:bookmarkStart w:id="67" w:name="_Toc32896837"/>
      <w:bookmarkStart w:id="68" w:name="_Toc49075334"/>
      <w:r w:rsidRPr="00A353E9">
        <w:t xml:space="preserve">Ersättningar under </w:t>
      </w:r>
      <w:bookmarkEnd w:id="66"/>
      <w:r w:rsidRPr="00A353E9">
        <w:t>första halvåret 2003 (tkr)</w:t>
      </w:r>
      <w:bookmarkEnd w:id="67"/>
      <w:bookmarkEnd w:id="68"/>
    </w:p>
    <w:p w:rsidR="002E21FD" w:rsidRPr="00A353E9" w:rsidRDefault="002E21FD"/>
    <w:tbl>
      <w:tblPr>
        <w:tblW w:w="0" w:type="auto"/>
        <w:tblInd w:w="-71" w:type="dxa"/>
        <w:tblLayout w:type="fixed"/>
        <w:tblCellMar>
          <w:left w:w="71" w:type="dxa"/>
          <w:right w:w="71" w:type="dxa"/>
        </w:tblCellMar>
        <w:tblLook w:val="0000" w:firstRow="0" w:lastRow="0" w:firstColumn="0" w:lastColumn="0" w:noHBand="0" w:noVBand="0"/>
      </w:tblPr>
      <w:tblGrid>
        <w:gridCol w:w="2211"/>
        <w:gridCol w:w="1701"/>
        <w:gridCol w:w="1701"/>
      </w:tblGrid>
      <w:tr w:rsidR="00000000" w:rsidRPr="00A353E9">
        <w:tblPrEx>
          <w:tblCellMar>
            <w:top w:w="0" w:type="dxa"/>
            <w:bottom w:w="0" w:type="dxa"/>
          </w:tblCellMar>
        </w:tblPrEx>
        <w:tc>
          <w:tcPr>
            <w:tcW w:w="2211" w:type="dxa"/>
          </w:tcPr>
          <w:p w:rsidR="002E21FD" w:rsidRPr="00A353E9" w:rsidRDefault="002E21FD">
            <w:pPr>
              <w:pStyle w:val="Normaltindrag"/>
              <w:spacing w:before="120"/>
              <w:rPr>
                <w:b/>
              </w:rPr>
            </w:pPr>
            <w:r w:rsidRPr="00A353E9">
              <w:rPr>
                <w:b/>
              </w:rPr>
              <w:t>Revisorer</w:t>
            </w:r>
          </w:p>
        </w:tc>
        <w:tc>
          <w:tcPr>
            <w:tcW w:w="1701" w:type="dxa"/>
          </w:tcPr>
          <w:p w:rsidR="002E21FD" w:rsidRPr="00A353E9" w:rsidRDefault="002E21FD">
            <w:pPr>
              <w:pStyle w:val="Normaltindrag"/>
              <w:spacing w:before="120"/>
              <w:ind w:right="227"/>
              <w:jc w:val="right"/>
            </w:pPr>
          </w:p>
        </w:tc>
        <w:tc>
          <w:tcPr>
            <w:tcW w:w="1701" w:type="dxa"/>
          </w:tcPr>
          <w:p w:rsidR="002E21FD" w:rsidRPr="00A353E9" w:rsidRDefault="002E21FD">
            <w:pPr>
              <w:pStyle w:val="Normaltindrag"/>
              <w:spacing w:before="120"/>
              <w:ind w:right="227"/>
              <w:jc w:val="right"/>
            </w:pPr>
          </w:p>
        </w:tc>
      </w:tr>
      <w:tr w:rsidR="00000000" w:rsidRPr="00A353E9">
        <w:tblPrEx>
          <w:tblCellMar>
            <w:top w:w="0" w:type="dxa"/>
            <w:bottom w:w="0" w:type="dxa"/>
          </w:tblCellMar>
        </w:tblPrEx>
        <w:tc>
          <w:tcPr>
            <w:tcW w:w="2211" w:type="dxa"/>
          </w:tcPr>
          <w:p w:rsidR="002E21FD" w:rsidRPr="00A353E9" w:rsidRDefault="002E21FD">
            <w:pPr>
              <w:spacing w:before="0"/>
              <w:ind w:firstLine="170"/>
            </w:pPr>
            <w:r w:rsidRPr="00A353E9">
              <w:t>Ingemar Josefsson</w:t>
            </w:r>
          </w:p>
        </w:tc>
        <w:tc>
          <w:tcPr>
            <w:tcW w:w="1701" w:type="dxa"/>
          </w:tcPr>
          <w:p w:rsidR="002E21FD" w:rsidRPr="00A353E9" w:rsidRDefault="002E21FD">
            <w:pPr>
              <w:spacing w:before="0"/>
              <w:ind w:right="227" w:firstLine="170"/>
              <w:jc w:val="right"/>
            </w:pPr>
            <w:r w:rsidRPr="00A353E9">
              <w:t>56 210</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rPr>
                <w:b/>
              </w:rPr>
            </w:pPr>
            <w:r w:rsidRPr="00A353E9">
              <w:t>Anders G Högmark</w:t>
            </w:r>
          </w:p>
        </w:tc>
        <w:tc>
          <w:tcPr>
            <w:tcW w:w="1701" w:type="dxa"/>
          </w:tcPr>
          <w:p w:rsidR="002E21FD" w:rsidRPr="00A353E9" w:rsidRDefault="002E21FD">
            <w:pPr>
              <w:spacing w:before="0"/>
              <w:ind w:right="227" w:firstLine="170"/>
              <w:jc w:val="right"/>
            </w:pPr>
            <w:r w:rsidRPr="00A353E9">
              <w:t>46 438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spacing w:before="0"/>
              <w:ind w:firstLine="170"/>
            </w:pPr>
            <w:r w:rsidRPr="00A353E9">
              <w:t>Per Rosengren</w:t>
            </w:r>
          </w:p>
        </w:tc>
        <w:tc>
          <w:tcPr>
            <w:tcW w:w="1701" w:type="dxa"/>
          </w:tcPr>
          <w:p w:rsidR="002E21FD" w:rsidRPr="00A353E9" w:rsidRDefault="002E21FD">
            <w:pPr>
              <w:spacing w:before="0"/>
              <w:ind w:right="227" w:firstLine="170"/>
              <w:jc w:val="right"/>
            </w:pPr>
            <w:r w:rsidRPr="00A353E9">
              <w:t>42 588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Anita Jönsson</w:t>
            </w:r>
          </w:p>
        </w:tc>
        <w:tc>
          <w:tcPr>
            <w:tcW w:w="1701" w:type="dxa"/>
          </w:tcPr>
          <w:p w:rsidR="002E21FD" w:rsidRPr="00A353E9" w:rsidRDefault="002E21FD">
            <w:pPr>
              <w:spacing w:before="0"/>
              <w:ind w:right="227" w:firstLine="170"/>
              <w:jc w:val="right"/>
            </w:pPr>
            <w:r w:rsidRPr="00A353E9">
              <w:t>41 150</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Gunnar Andrén</w:t>
            </w:r>
          </w:p>
        </w:tc>
        <w:tc>
          <w:tcPr>
            <w:tcW w:w="1701" w:type="dxa"/>
          </w:tcPr>
          <w:p w:rsidR="002E21FD" w:rsidRPr="00A353E9" w:rsidRDefault="002E21FD">
            <w:pPr>
              <w:pStyle w:val="Normaltindrag"/>
              <w:ind w:right="227"/>
              <w:jc w:val="right"/>
            </w:pPr>
            <w:r w:rsidRPr="00A353E9">
              <w:t>33 516</w:t>
            </w:r>
          </w:p>
        </w:tc>
        <w:tc>
          <w:tcPr>
            <w:tcW w:w="1701" w:type="dxa"/>
          </w:tcPr>
          <w:p w:rsidR="002E21FD" w:rsidRPr="00A353E9" w:rsidRDefault="002E21FD">
            <w:pPr>
              <w:pStyle w:val="Normaltindrag"/>
              <w:ind w:right="227"/>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Hans Stenberg</w:t>
            </w:r>
          </w:p>
        </w:tc>
        <w:tc>
          <w:tcPr>
            <w:tcW w:w="1701" w:type="dxa"/>
          </w:tcPr>
          <w:p w:rsidR="002E21FD" w:rsidRPr="00A353E9" w:rsidRDefault="002E21FD">
            <w:pPr>
              <w:spacing w:before="0"/>
              <w:ind w:right="227" w:firstLine="170"/>
              <w:jc w:val="right"/>
            </w:pPr>
            <w:r w:rsidRPr="00A353E9">
              <w:t>30 366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Agneta Lundberg</w:t>
            </w:r>
          </w:p>
        </w:tc>
        <w:tc>
          <w:tcPr>
            <w:tcW w:w="1701" w:type="dxa"/>
          </w:tcPr>
          <w:p w:rsidR="002E21FD" w:rsidRPr="00A353E9" w:rsidRDefault="002E21FD">
            <w:pPr>
              <w:spacing w:before="0"/>
              <w:ind w:right="227" w:firstLine="170"/>
              <w:jc w:val="right"/>
            </w:pPr>
            <w:r w:rsidRPr="00A353E9">
              <w:t>31 416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Kenneth Lantz</w:t>
            </w:r>
          </w:p>
        </w:tc>
        <w:tc>
          <w:tcPr>
            <w:tcW w:w="1701" w:type="dxa"/>
          </w:tcPr>
          <w:p w:rsidR="002E21FD" w:rsidRPr="00A353E9" w:rsidRDefault="002E21FD">
            <w:pPr>
              <w:spacing w:before="0"/>
              <w:ind w:right="227" w:firstLine="170"/>
              <w:jc w:val="right"/>
            </w:pPr>
            <w:r w:rsidRPr="00A353E9">
              <w:t>33 866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rPr>
                <w:b/>
              </w:rPr>
            </w:pPr>
            <w:r w:rsidRPr="00A353E9">
              <w:t>Bengt Silfverstrand</w:t>
            </w:r>
          </w:p>
        </w:tc>
        <w:tc>
          <w:tcPr>
            <w:tcW w:w="1701" w:type="dxa"/>
          </w:tcPr>
          <w:p w:rsidR="002E21FD" w:rsidRPr="00A353E9" w:rsidRDefault="002E21FD">
            <w:pPr>
              <w:spacing w:before="0"/>
              <w:ind w:right="227" w:firstLine="170"/>
              <w:jc w:val="right"/>
            </w:pPr>
            <w:r w:rsidRPr="00A353E9">
              <w:t>32 806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rPr>
                <w:b/>
              </w:rPr>
            </w:pPr>
            <w:r w:rsidRPr="00A353E9">
              <w:t>Margit Gennser</w:t>
            </w:r>
          </w:p>
        </w:tc>
        <w:tc>
          <w:tcPr>
            <w:tcW w:w="1701" w:type="dxa"/>
          </w:tcPr>
          <w:p w:rsidR="002E21FD" w:rsidRPr="00A353E9" w:rsidRDefault="002E21FD">
            <w:pPr>
              <w:spacing w:before="0"/>
              <w:ind w:right="227" w:firstLine="170"/>
              <w:jc w:val="right"/>
            </w:pPr>
            <w:r w:rsidRPr="00A353E9">
              <w:t>30 016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rPr>
                <w:b/>
              </w:rPr>
            </w:pPr>
            <w:r w:rsidRPr="00A353E9">
              <w:t>Nils-Göran Holmqvist</w:t>
            </w:r>
          </w:p>
        </w:tc>
        <w:tc>
          <w:tcPr>
            <w:tcW w:w="1701" w:type="dxa"/>
          </w:tcPr>
          <w:p w:rsidR="002E21FD" w:rsidRPr="00A353E9" w:rsidRDefault="002E21FD">
            <w:pPr>
              <w:spacing w:before="0"/>
              <w:ind w:right="227" w:firstLine="170"/>
              <w:jc w:val="right"/>
            </w:pPr>
            <w:r w:rsidRPr="00A353E9">
              <w:t>30 016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rPr>
                <w:b/>
              </w:rPr>
            </w:pPr>
            <w:r w:rsidRPr="00A353E9">
              <w:t>Karl-Gösta Svenson</w:t>
            </w:r>
          </w:p>
        </w:tc>
        <w:tc>
          <w:tcPr>
            <w:tcW w:w="1701" w:type="dxa"/>
          </w:tcPr>
          <w:p w:rsidR="002E21FD" w:rsidRPr="00A353E9" w:rsidRDefault="002E21FD">
            <w:pPr>
              <w:spacing w:before="0"/>
              <w:ind w:right="227" w:firstLine="170"/>
              <w:jc w:val="right"/>
            </w:pPr>
            <w:r w:rsidRPr="00A353E9">
              <w:t>37 281</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Conny Öhman</w:t>
            </w:r>
          </w:p>
        </w:tc>
        <w:tc>
          <w:tcPr>
            <w:tcW w:w="1701" w:type="dxa"/>
          </w:tcPr>
          <w:p w:rsidR="002E21FD" w:rsidRPr="00A353E9" w:rsidRDefault="002E21FD">
            <w:pPr>
              <w:spacing w:before="0"/>
              <w:ind w:right="227" w:firstLine="170"/>
              <w:jc w:val="right"/>
            </w:pPr>
            <w:r w:rsidRPr="00A353E9">
              <w:t>17 018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Ulla Wester</w:t>
            </w:r>
          </w:p>
        </w:tc>
        <w:tc>
          <w:tcPr>
            <w:tcW w:w="1701" w:type="dxa"/>
          </w:tcPr>
          <w:p w:rsidR="002E21FD" w:rsidRPr="00A353E9" w:rsidRDefault="002E21FD">
            <w:pPr>
              <w:spacing w:before="0"/>
              <w:ind w:right="227" w:firstLine="170"/>
              <w:jc w:val="right"/>
            </w:pPr>
            <w:r w:rsidRPr="00A353E9">
              <w:t>13 868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Ingvar Eriksson</w:t>
            </w:r>
          </w:p>
        </w:tc>
        <w:tc>
          <w:tcPr>
            <w:tcW w:w="1701" w:type="dxa"/>
          </w:tcPr>
          <w:p w:rsidR="002E21FD" w:rsidRPr="00A353E9" w:rsidRDefault="002E21FD">
            <w:pPr>
              <w:spacing w:before="0"/>
              <w:ind w:right="227" w:firstLine="170"/>
              <w:jc w:val="right"/>
            </w:pPr>
            <w:r w:rsidRPr="00A353E9">
              <w:t>15 586</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Nina Lundström</w:t>
            </w:r>
          </w:p>
        </w:tc>
        <w:tc>
          <w:tcPr>
            <w:tcW w:w="1701" w:type="dxa"/>
          </w:tcPr>
          <w:p w:rsidR="002E21FD" w:rsidRPr="00A353E9" w:rsidRDefault="002E21FD">
            <w:pPr>
              <w:pStyle w:val="Normaltindrag"/>
              <w:ind w:right="227"/>
              <w:jc w:val="right"/>
            </w:pPr>
            <w:r w:rsidRPr="00A353E9">
              <w:t>13 518</w:t>
            </w:r>
          </w:p>
        </w:tc>
        <w:tc>
          <w:tcPr>
            <w:tcW w:w="1701" w:type="dxa"/>
          </w:tcPr>
          <w:p w:rsidR="002E21FD" w:rsidRPr="00A353E9" w:rsidRDefault="002E21FD">
            <w:pPr>
              <w:pStyle w:val="Normaltindrag"/>
              <w:ind w:right="227"/>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Ann-Kristine Johansson</w:t>
            </w:r>
          </w:p>
        </w:tc>
        <w:tc>
          <w:tcPr>
            <w:tcW w:w="1701" w:type="dxa"/>
          </w:tcPr>
          <w:p w:rsidR="002E21FD" w:rsidRPr="00A353E9" w:rsidRDefault="002E21FD">
            <w:pPr>
              <w:spacing w:before="0"/>
              <w:ind w:right="227" w:firstLine="170"/>
              <w:jc w:val="right"/>
            </w:pPr>
            <w:r w:rsidRPr="00A353E9">
              <w:t>13 868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Ann-Marie Fagerström</w:t>
            </w:r>
          </w:p>
        </w:tc>
        <w:tc>
          <w:tcPr>
            <w:tcW w:w="1701" w:type="dxa"/>
          </w:tcPr>
          <w:p w:rsidR="002E21FD" w:rsidRPr="00A353E9" w:rsidRDefault="002E21FD">
            <w:pPr>
              <w:spacing w:before="0"/>
              <w:ind w:right="227" w:firstLine="170"/>
              <w:jc w:val="right"/>
            </w:pPr>
            <w:r w:rsidRPr="00A353E9">
              <w:t>17 018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Gunilla Tjernberg</w:t>
            </w:r>
          </w:p>
        </w:tc>
        <w:tc>
          <w:tcPr>
            <w:tcW w:w="1701" w:type="dxa"/>
          </w:tcPr>
          <w:p w:rsidR="002E21FD" w:rsidRPr="00A353E9" w:rsidRDefault="002E21FD">
            <w:pPr>
              <w:spacing w:before="0"/>
              <w:ind w:right="227" w:firstLine="170"/>
              <w:jc w:val="right"/>
            </w:pPr>
            <w:r w:rsidRPr="00A353E9">
              <w:t>15 268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Marie Engström</w:t>
            </w:r>
          </w:p>
        </w:tc>
        <w:tc>
          <w:tcPr>
            <w:tcW w:w="1701" w:type="dxa"/>
          </w:tcPr>
          <w:p w:rsidR="002E21FD" w:rsidRPr="00A353E9" w:rsidRDefault="002E21FD">
            <w:pPr>
              <w:spacing w:before="0"/>
              <w:ind w:right="227" w:firstLine="170"/>
              <w:jc w:val="right"/>
            </w:pPr>
            <w:r w:rsidRPr="00A353E9">
              <w:t>13 168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Märta Johansson</w:t>
            </w:r>
          </w:p>
        </w:tc>
        <w:tc>
          <w:tcPr>
            <w:tcW w:w="1701" w:type="dxa"/>
          </w:tcPr>
          <w:p w:rsidR="002E21FD" w:rsidRPr="00A353E9" w:rsidRDefault="002E21FD">
            <w:pPr>
              <w:pStyle w:val="Normaltindrag"/>
              <w:ind w:right="227"/>
              <w:jc w:val="right"/>
            </w:pPr>
            <w:r w:rsidRPr="00A353E9">
              <w:t>19 727</w:t>
            </w:r>
          </w:p>
        </w:tc>
        <w:tc>
          <w:tcPr>
            <w:tcW w:w="1701" w:type="dxa"/>
          </w:tcPr>
          <w:p w:rsidR="002E21FD" w:rsidRPr="00A353E9" w:rsidRDefault="002E21FD">
            <w:pPr>
              <w:pStyle w:val="Normaltindrag"/>
              <w:ind w:right="227"/>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Lennart Hedquist</w:t>
            </w:r>
          </w:p>
        </w:tc>
        <w:tc>
          <w:tcPr>
            <w:tcW w:w="1701" w:type="dxa"/>
          </w:tcPr>
          <w:p w:rsidR="002E21FD" w:rsidRPr="00A353E9" w:rsidRDefault="002E21FD">
            <w:pPr>
              <w:spacing w:before="0"/>
              <w:ind w:right="227" w:firstLine="170"/>
              <w:jc w:val="right"/>
            </w:pPr>
            <w:r w:rsidRPr="00A353E9">
              <w:t>14 218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Ingvar Johnsson</w:t>
            </w:r>
          </w:p>
        </w:tc>
        <w:tc>
          <w:tcPr>
            <w:tcW w:w="1701" w:type="dxa"/>
          </w:tcPr>
          <w:p w:rsidR="002E21FD" w:rsidRPr="00A353E9" w:rsidRDefault="002E21FD">
            <w:pPr>
              <w:pStyle w:val="Normaltindrag"/>
              <w:ind w:right="227"/>
              <w:jc w:val="right"/>
            </w:pPr>
            <w:r w:rsidRPr="00A353E9">
              <w:t>19 870</w:t>
            </w:r>
          </w:p>
        </w:tc>
        <w:tc>
          <w:tcPr>
            <w:tcW w:w="1701" w:type="dxa"/>
          </w:tcPr>
          <w:p w:rsidR="002E21FD" w:rsidRPr="00A353E9" w:rsidRDefault="002E21FD">
            <w:pPr>
              <w:pStyle w:val="Normaltindrag"/>
              <w:ind w:right="227"/>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Patrik Norinder</w:t>
            </w:r>
          </w:p>
        </w:tc>
        <w:tc>
          <w:tcPr>
            <w:tcW w:w="1701" w:type="dxa"/>
          </w:tcPr>
          <w:p w:rsidR="002E21FD" w:rsidRPr="00A353E9" w:rsidRDefault="002E21FD">
            <w:pPr>
              <w:spacing w:before="0"/>
              <w:ind w:right="227" w:firstLine="170"/>
              <w:jc w:val="right"/>
            </w:pPr>
            <w:r w:rsidRPr="00A353E9">
              <w:t>14 918</w:t>
            </w:r>
          </w:p>
        </w:tc>
        <w:tc>
          <w:tcPr>
            <w:tcW w:w="1701" w:type="dxa"/>
          </w:tcPr>
          <w:p w:rsidR="002E21FD" w:rsidRPr="00A353E9" w:rsidRDefault="002E21FD">
            <w:pPr>
              <w:spacing w:before="0"/>
              <w:ind w:right="227" w:firstLine="170"/>
              <w:jc w:val="right"/>
            </w:pPr>
            <w:r w:rsidRPr="00A353E9">
              <w:t>jan – juni</w:t>
            </w:r>
          </w:p>
        </w:tc>
      </w:tr>
      <w:tr w:rsidR="00000000" w:rsidRPr="00A353E9">
        <w:tblPrEx>
          <w:tblCellMar>
            <w:top w:w="0" w:type="dxa"/>
            <w:bottom w:w="0" w:type="dxa"/>
          </w:tblCellMar>
        </w:tblPrEx>
        <w:tc>
          <w:tcPr>
            <w:tcW w:w="2211" w:type="dxa"/>
          </w:tcPr>
          <w:p w:rsidR="002E21FD" w:rsidRPr="00A353E9" w:rsidRDefault="002E21FD">
            <w:pPr>
              <w:pStyle w:val="Normaltindrag"/>
            </w:pPr>
          </w:p>
        </w:tc>
        <w:tc>
          <w:tcPr>
            <w:tcW w:w="1701" w:type="dxa"/>
          </w:tcPr>
          <w:p w:rsidR="002E21FD" w:rsidRPr="00A353E9" w:rsidRDefault="002E21FD">
            <w:pPr>
              <w:pStyle w:val="Normaltindrag"/>
              <w:ind w:right="227"/>
              <w:jc w:val="right"/>
            </w:pPr>
          </w:p>
        </w:tc>
        <w:tc>
          <w:tcPr>
            <w:tcW w:w="1701" w:type="dxa"/>
          </w:tcPr>
          <w:p w:rsidR="002E21FD" w:rsidRPr="00A353E9" w:rsidRDefault="002E21FD">
            <w:pPr>
              <w:pStyle w:val="Normaltindrag"/>
              <w:ind w:right="227"/>
              <w:jc w:val="right"/>
            </w:pP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rPr>
                <w:b/>
              </w:rPr>
              <w:t>Kanslichef</w:t>
            </w:r>
          </w:p>
        </w:tc>
        <w:tc>
          <w:tcPr>
            <w:tcW w:w="1701" w:type="dxa"/>
          </w:tcPr>
          <w:p w:rsidR="002E21FD" w:rsidRPr="00A353E9" w:rsidRDefault="002E21FD">
            <w:pPr>
              <w:pStyle w:val="Normaltindrag"/>
              <w:ind w:right="227"/>
              <w:jc w:val="right"/>
            </w:pPr>
          </w:p>
        </w:tc>
        <w:tc>
          <w:tcPr>
            <w:tcW w:w="1701" w:type="dxa"/>
          </w:tcPr>
          <w:p w:rsidR="002E21FD" w:rsidRPr="00A353E9" w:rsidRDefault="002E21FD">
            <w:pPr>
              <w:pStyle w:val="Normaltindrag"/>
              <w:ind w:right="227"/>
              <w:jc w:val="right"/>
            </w:pP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Åke Dahlberg</w:t>
            </w:r>
          </w:p>
        </w:tc>
        <w:tc>
          <w:tcPr>
            <w:tcW w:w="1701" w:type="dxa"/>
          </w:tcPr>
          <w:p w:rsidR="002E21FD" w:rsidRPr="00A353E9" w:rsidRDefault="002E21FD">
            <w:pPr>
              <w:spacing w:before="0"/>
              <w:ind w:right="227" w:firstLine="170"/>
              <w:jc w:val="right"/>
            </w:pPr>
            <w:r w:rsidRPr="00A353E9">
              <w:t>243 483</w:t>
            </w:r>
          </w:p>
        </w:tc>
        <w:tc>
          <w:tcPr>
            <w:tcW w:w="1701" w:type="dxa"/>
          </w:tcPr>
          <w:p w:rsidR="002E21FD" w:rsidRPr="00A353E9" w:rsidRDefault="002E21FD">
            <w:pPr>
              <w:spacing w:before="0"/>
              <w:ind w:right="227" w:firstLine="170"/>
              <w:jc w:val="right"/>
            </w:pPr>
            <w:r w:rsidRPr="00A353E9">
              <w:t>jan – mars</w:t>
            </w:r>
          </w:p>
        </w:tc>
      </w:tr>
      <w:tr w:rsidR="00000000" w:rsidRPr="00A353E9">
        <w:tblPrEx>
          <w:tblCellMar>
            <w:top w:w="0" w:type="dxa"/>
            <w:bottom w:w="0" w:type="dxa"/>
          </w:tblCellMar>
        </w:tblPrEx>
        <w:tc>
          <w:tcPr>
            <w:tcW w:w="2211" w:type="dxa"/>
          </w:tcPr>
          <w:p w:rsidR="002E21FD" w:rsidRPr="00A353E9" w:rsidRDefault="002E21FD">
            <w:pPr>
              <w:pStyle w:val="Normaltindrag"/>
              <w:rPr>
                <w:b/>
              </w:rPr>
            </w:pPr>
            <w:r w:rsidRPr="00A353E9">
              <w:rPr>
                <w:b/>
              </w:rPr>
              <w:t>tf. kanslichef</w:t>
            </w:r>
          </w:p>
        </w:tc>
        <w:tc>
          <w:tcPr>
            <w:tcW w:w="1701" w:type="dxa"/>
          </w:tcPr>
          <w:p w:rsidR="002E21FD" w:rsidRPr="00A353E9" w:rsidRDefault="002E21FD">
            <w:pPr>
              <w:spacing w:before="0"/>
              <w:ind w:right="227" w:firstLine="170"/>
              <w:jc w:val="right"/>
            </w:pPr>
          </w:p>
        </w:tc>
        <w:tc>
          <w:tcPr>
            <w:tcW w:w="1701" w:type="dxa"/>
          </w:tcPr>
          <w:p w:rsidR="002E21FD" w:rsidRPr="00A353E9" w:rsidRDefault="002E21FD">
            <w:pPr>
              <w:spacing w:before="0"/>
              <w:ind w:right="227" w:firstLine="170"/>
              <w:jc w:val="right"/>
            </w:pPr>
          </w:p>
        </w:tc>
      </w:tr>
      <w:tr w:rsidR="00000000" w:rsidRPr="00A353E9">
        <w:tblPrEx>
          <w:tblCellMar>
            <w:top w:w="0" w:type="dxa"/>
            <w:bottom w:w="0" w:type="dxa"/>
          </w:tblCellMar>
        </w:tblPrEx>
        <w:tc>
          <w:tcPr>
            <w:tcW w:w="2211" w:type="dxa"/>
          </w:tcPr>
          <w:p w:rsidR="002E21FD" w:rsidRPr="00A353E9" w:rsidRDefault="002E21FD">
            <w:pPr>
              <w:pStyle w:val="Normaltindrag"/>
            </w:pPr>
            <w:r w:rsidRPr="00A353E9">
              <w:t>Karin Brunsson</w:t>
            </w:r>
          </w:p>
        </w:tc>
        <w:tc>
          <w:tcPr>
            <w:tcW w:w="1701" w:type="dxa"/>
          </w:tcPr>
          <w:p w:rsidR="002E21FD" w:rsidRPr="00A353E9" w:rsidRDefault="002E21FD">
            <w:pPr>
              <w:spacing w:before="0"/>
              <w:ind w:right="227" w:firstLine="170"/>
              <w:jc w:val="right"/>
            </w:pPr>
            <w:r w:rsidRPr="00A353E9">
              <w:t>168 871</w:t>
            </w:r>
          </w:p>
        </w:tc>
        <w:tc>
          <w:tcPr>
            <w:tcW w:w="1701" w:type="dxa"/>
          </w:tcPr>
          <w:p w:rsidR="002E21FD" w:rsidRPr="00A353E9" w:rsidRDefault="002E21FD">
            <w:pPr>
              <w:spacing w:before="0"/>
              <w:ind w:right="227" w:firstLine="170"/>
              <w:jc w:val="right"/>
            </w:pPr>
            <w:r w:rsidRPr="00A353E9">
              <w:t>april - juni</w:t>
            </w:r>
          </w:p>
        </w:tc>
      </w:tr>
    </w:tbl>
    <w:p w:rsidR="002E21FD" w:rsidRPr="00A353E9" w:rsidRDefault="002E21FD">
      <w:pPr>
        <w:spacing w:before="0"/>
        <w:rPr>
          <w:sz w:val="17"/>
        </w:rPr>
      </w:pPr>
    </w:p>
    <w:p w:rsidR="002E21FD" w:rsidRPr="00A353E9" w:rsidRDefault="002E21FD">
      <w:pPr>
        <w:spacing w:before="0"/>
        <w:rPr>
          <w:sz w:val="17"/>
        </w:rPr>
      </w:pPr>
      <w:r w:rsidRPr="00A353E9">
        <w:rPr>
          <w:sz w:val="17"/>
        </w:rPr>
        <w:t xml:space="preserve">Kanslichefen har rätt till förordnandepension enligt förordningen om </w:t>
      </w:r>
    </w:p>
    <w:p w:rsidR="002E21FD" w:rsidRPr="00A353E9" w:rsidRDefault="002E21FD">
      <w:pPr>
        <w:spacing w:before="0"/>
        <w:rPr>
          <w:sz w:val="17"/>
        </w:rPr>
      </w:pPr>
      <w:r w:rsidRPr="00A353E9">
        <w:rPr>
          <w:sz w:val="17"/>
        </w:rPr>
        <w:t>statliga chefspensioner (1995:1038).</w:t>
      </w:r>
    </w:p>
    <w:p w:rsidR="002E21FD" w:rsidRPr="00A353E9" w:rsidRDefault="002E21FD">
      <w:pPr>
        <w:pStyle w:val="Normaltindrag"/>
      </w:pPr>
    </w:p>
    <w:p w:rsidR="002E21FD" w:rsidRPr="00A353E9" w:rsidRDefault="002E21FD">
      <w:pPr>
        <w:pStyle w:val="Rubrik2"/>
        <w:numPr>
          <w:ilvl w:val="0"/>
          <w:numId w:val="0"/>
        </w:numPr>
        <w:sectPr w:rsidR="00000000" w:rsidRPr="00A353E9">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69" w:name="_Toc49075335"/>
      <w:r w:rsidRPr="00A353E9">
        <w:t>Sammanställning över väsentliga uppgifter</w:t>
      </w:r>
      <w:bookmarkEnd w:id="63"/>
      <w:bookmarkEnd w:id="64"/>
      <w:bookmarkEnd w:id="65"/>
      <w:bookmarkEnd w:id="69"/>
    </w:p>
    <w:p w:rsidR="002E21FD" w:rsidRPr="00A353E9" w:rsidRDefault="002E21FD">
      <w:pPr>
        <w:pStyle w:val="Odefinierat"/>
      </w:pPr>
    </w:p>
    <w:p w:rsidR="002E21FD" w:rsidRPr="00A353E9" w:rsidRDefault="002E21FD">
      <w:pPr>
        <w:pStyle w:val="Normaltindrag"/>
      </w:pPr>
    </w:p>
    <w:tbl>
      <w:tblPr>
        <w:tblW w:w="0" w:type="auto"/>
        <w:tblLayout w:type="fixed"/>
        <w:tblCellMar>
          <w:left w:w="0" w:type="dxa"/>
          <w:right w:w="0" w:type="dxa"/>
        </w:tblCellMar>
        <w:tblLook w:val="00B7" w:firstRow="1" w:lastRow="0" w:firstColumn="1" w:lastColumn="0" w:noHBand="0" w:noVBand="0"/>
      </w:tblPr>
      <w:tblGrid>
        <w:gridCol w:w="2268"/>
        <w:gridCol w:w="709"/>
        <w:gridCol w:w="709"/>
        <w:gridCol w:w="850"/>
        <w:gridCol w:w="851"/>
        <w:gridCol w:w="850"/>
      </w:tblGrid>
      <w:tr w:rsidR="00000000" w:rsidRPr="00A353E9">
        <w:tblPrEx>
          <w:tblCellMar>
            <w:top w:w="0" w:type="dxa"/>
            <w:left w:w="0" w:type="dxa"/>
            <w:bottom w:w="0" w:type="dxa"/>
            <w:right w:w="0" w:type="dxa"/>
          </w:tblCellMar>
        </w:tblPrEx>
        <w:tc>
          <w:tcPr>
            <w:tcW w:w="2268" w:type="dxa"/>
            <w:tcBorders>
              <w:bottom w:val="single" w:sz="12" w:space="0" w:color="000000"/>
            </w:tcBorders>
          </w:tcPr>
          <w:p w:rsidR="002E21FD" w:rsidRPr="00A353E9" w:rsidRDefault="002E21FD">
            <w:r w:rsidRPr="00A353E9">
              <w:rPr>
                <w:b/>
              </w:rPr>
              <w:t>Avser (tkr)</w:t>
            </w:r>
          </w:p>
        </w:tc>
        <w:tc>
          <w:tcPr>
            <w:tcW w:w="709" w:type="dxa"/>
            <w:tcBorders>
              <w:bottom w:val="single" w:sz="12" w:space="0" w:color="000000"/>
            </w:tcBorders>
          </w:tcPr>
          <w:p w:rsidR="002E21FD" w:rsidRPr="00A353E9" w:rsidRDefault="002E21FD">
            <w:pPr>
              <w:jc w:val="right"/>
            </w:pPr>
            <w:r w:rsidRPr="00A353E9">
              <w:t xml:space="preserve">2003 halvår </w:t>
            </w:r>
          </w:p>
        </w:tc>
        <w:tc>
          <w:tcPr>
            <w:tcW w:w="709" w:type="dxa"/>
            <w:tcBorders>
              <w:bottom w:val="single" w:sz="12" w:space="0" w:color="000000"/>
            </w:tcBorders>
          </w:tcPr>
          <w:p w:rsidR="002E21FD" w:rsidRPr="00A353E9" w:rsidRDefault="002E21FD">
            <w:pPr>
              <w:jc w:val="right"/>
            </w:pPr>
            <w:r w:rsidRPr="00A353E9">
              <w:t>2002</w:t>
            </w:r>
          </w:p>
          <w:p w:rsidR="002E21FD" w:rsidRPr="00A353E9" w:rsidRDefault="002E21FD"/>
        </w:tc>
        <w:tc>
          <w:tcPr>
            <w:tcW w:w="850" w:type="dxa"/>
            <w:tcBorders>
              <w:bottom w:val="single" w:sz="12" w:space="0" w:color="000000"/>
            </w:tcBorders>
          </w:tcPr>
          <w:p w:rsidR="002E21FD" w:rsidRPr="00A353E9" w:rsidRDefault="002E21FD">
            <w:pPr>
              <w:jc w:val="right"/>
            </w:pPr>
            <w:r w:rsidRPr="00A353E9">
              <w:t>2001</w:t>
            </w:r>
          </w:p>
          <w:p w:rsidR="002E21FD" w:rsidRPr="00A353E9" w:rsidRDefault="002E21FD">
            <w:pPr>
              <w:jc w:val="right"/>
            </w:pPr>
          </w:p>
        </w:tc>
        <w:tc>
          <w:tcPr>
            <w:tcW w:w="851" w:type="dxa"/>
            <w:tcBorders>
              <w:bottom w:val="single" w:sz="12" w:space="0" w:color="000000"/>
            </w:tcBorders>
          </w:tcPr>
          <w:p w:rsidR="002E21FD" w:rsidRPr="00A353E9" w:rsidRDefault="002E21FD">
            <w:pPr>
              <w:jc w:val="right"/>
            </w:pPr>
            <w:r w:rsidRPr="00A353E9">
              <w:t>2000</w:t>
            </w:r>
          </w:p>
          <w:p w:rsidR="002E21FD" w:rsidRPr="00A353E9" w:rsidRDefault="002E21FD">
            <w:pPr>
              <w:jc w:val="right"/>
            </w:pPr>
          </w:p>
        </w:tc>
        <w:tc>
          <w:tcPr>
            <w:tcW w:w="850" w:type="dxa"/>
            <w:tcBorders>
              <w:bottom w:val="single" w:sz="12" w:space="0" w:color="000000"/>
            </w:tcBorders>
          </w:tcPr>
          <w:p w:rsidR="002E21FD" w:rsidRPr="00A353E9" w:rsidRDefault="002E21FD">
            <w:pPr>
              <w:jc w:val="right"/>
            </w:pPr>
            <w:r w:rsidRPr="00A353E9">
              <w:t>1999</w:t>
            </w:r>
          </w:p>
          <w:p w:rsidR="002E21FD" w:rsidRPr="00A353E9" w:rsidRDefault="002E21FD">
            <w:pPr>
              <w:jc w:val="right"/>
            </w:pPr>
          </w:p>
        </w:tc>
      </w:tr>
      <w:tr w:rsidR="00000000" w:rsidRPr="00A353E9">
        <w:tblPrEx>
          <w:tblCellMar>
            <w:top w:w="0" w:type="dxa"/>
            <w:left w:w="0" w:type="dxa"/>
            <w:bottom w:w="0" w:type="dxa"/>
            <w:right w:w="0" w:type="dxa"/>
          </w:tblCellMar>
        </w:tblPrEx>
        <w:tc>
          <w:tcPr>
            <w:tcW w:w="2268" w:type="dxa"/>
            <w:tcBorders>
              <w:bottom w:val="single" w:sz="6" w:space="0" w:color="000000"/>
            </w:tcBorders>
          </w:tcPr>
          <w:p w:rsidR="002E21FD" w:rsidRPr="00A353E9" w:rsidRDefault="002E21FD">
            <w:r w:rsidRPr="00A353E9">
              <w:t>Låneram hos RGK</w:t>
            </w:r>
          </w:p>
        </w:tc>
        <w:tc>
          <w:tcPr>
            <w:tcW w:w="709" w:type="dxa"/>
            <w:tcBorders>
              <w:bottom w:val="single" w:sz="6" w:space="0" w:color="000000"/>
            </w:tcBorders>
          </w:tcPr>
          <w:p w:rsidR="002E21FD" w:rsidRPr="00A353E9" w:rsidRDefault="002E21FD">
            <w:pPr>
              <w:jc w:val="right"/>
            </w:pPr>
            <w:r w:rsidRPr="00A353E9">
              <w:t>-</w:t>
            </w:r>
          </w:p>
        </w:tc>
        <w:tc>
          <w:tcPr>
            <w:tcW w:w="709" w:type="dxa"/>
            <w:tcBorders>
              <w:bottom w:val="single" w:sz="6" w:space="0" w:color="000000"/>
            </w:tcBorders>
          </w:tcPr>
          <w:p w:rsidR="002E21FD" w:rsidRPr="00A353E9" w:rsidRDefault="002E21FD">
            <w:pPr>
              <w:jc w:val="right"/>
            </w:pPr>
            <w:r w:rsidRPr="00A353E9">
              <w:t>-</w:t>
            </w:r>
          </w:p>
        </w:tc>
        <w:tc>
          <w:tcPr>
            <w:tcW w:w="850" w:type="dxa"/>
            <w:tcBorders>
              <w:bottom w:val="single" w:sz="6" w:space="0" w:color="000000"/>
            </w:tcBorders>
          </w:tcPr>
          <w:p w:rsidR="002E21FD" w:rsidRPr="00A353E9" w:rsidRDefault="002E21FD">
            <w:pPr>
              <w:jc w:val="right"/>
            </w:pPr>
            <w:r w:rsidRPr="00A353E9">
              <w:t>-</w:t>
            </w:r>
          </w:p>
        </w:tc>
        <w:tc>
          <w:tcPr>
            <w:tcW w:w="851" w:type="dxa"/>
            <w:tcBorders>
              <w:bottom w:val="single" w:sz="6" w:space="0" w:color="000000"/>
            </w:tcBorders>
          </w:tcPr>
          <w:p w:rsidR="002E21FD" w:rsidRPr="00A353E9" w:rsidRDefault="002E21FD">
            <w:pPr>
              <w:jc w:val="right"/>
            </w:pPr>
            <w:r w:rsidRPr="00A353E9">
              <w:t>-</w:t>
            </w:r>
          </w:p>
        </w:tc>
        <w:tc>
          <w:tcPr>
            <w:tcW w:w="850" w:type="dxa"/>
            <w:tcBorders>
              <w:bottom w:val="single" w:sz="6" w:space="0" w:color="000000"/>
            </w:tcBorders>
          </w:tcPr>
          <w:p w:rsidR="002E21FD" w:rsidRPr="00A353E9" w:rsidRDefault="002E21FD">
            <w:pPr>
              <w:jc w:val="right"/>
            </w:pPr>
            <w:r w:rsidRPr="00A353E9">
              <w:t>-</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pPr>
            <w:r w:rsidRPr="00A353E9">
              <w:rPr>
                <w:i/>
              </w:rPr>
              <w:t>Kontokredit hos RGK</w:t>
            </w:r>
          </w:p>
          <w:p w:rsidR="002E21FD" w:rsidRPr="00A353E9" w:rsidRDefault="002E21FD">
            <w:pPr>
              <w:pStyle w:val="Normaltindrag"/>
            </w:pPr>
            <w:r w:rsidRPr="00A353E9">
              <w:t>- beviljad</w:t>
            </w:r>
          </w:p>
          <w:p w:rsidR="002E21FD" w:rsidRPr="00A353E9" w:rsidRDefault="002E21FD">
            <w:pPr>
              <w:pStyle w:val="Normaltindrag"/>
            </w:pPr>
            <w:r w:rsidRPr="00A353E9">
              <w:t>- maximalt utnyttjad</w:t>
            </w:r>
          </w:p>
        </w:tc>
        <w:tc>
          <w:tcPr>
            <w:tcW w:w="709" w:type="dxa"/>
            <w:tcBorders>
              <w:top w:val="single" w:sz="6" w:space="0" w:color="000000"/>
              <w:bottom w:val="single" w:sz="6" w:space="0" w:color="000000"/>
            </w:tcBorders>
          </w:tcPr>
          <w:p w:rsidR="002E21FD" w:rsidRPr="00A353E9" w:rsidRDefault="002E21FD">
            <w:pPr>
              <w:pStyle w:val="Normaltindrag"/>
              <w:spacing w:before="122"/>
              <w:ind w:firstLine="0"/>
              <w:jc w:val="left"/>
              <w:rPr>
                <w:spacing w:val="-20"/>
              </w:rPr>
            </w:pPr>
          </w:p>
          <w:p w:rsidR="002E21FD" w:rsidRPr="00A353E9" w:rsidRDefault="002E21FD">
            <w:pPr>
              <w:pStyle w:val="Normaltindrag"/>
              <w:ind w:right="45"/>
              <w:jc w:val="right"/>
            </w:pPr>
            <w:r w:rsidRPr="00A353E9">
              <w:t>1 418</w:t>
            </w:r>
          </w:p>
          <w:p w:rsidR="002E21FD" w:rsidRPr="00A353E9" w:rsidRDefault="002E21FD">
            <w:pPr>
              <w:pStyle w:val="Normaltindrag"/>
              <w:ind w:left="227" w:right="45"/>
              <w:jc w:val="right"/>
              <w:rPr>
                <w:spacing w:val="-20"/>
              </w:rPr>
            </w:pPr>
            <w:r w:rsidRPr="00A353E9">
              <w:rPr>
                <w:spacing w:val="-20"/>
              </w:rPr>
              <w:t>-</w:t>
            </w:r>
          </w:p>
        </w:tc>
        <w:tc>
          <w:tcPr>
            <w:tcW w:w="709" w:type="dxa"/>
            <w:tcBorders>
              <w:top w:val="single" w:sz="6" w:space="0" w:color="000000"/>
              <w:bottom w:val="single" w:sz="6" w:space="0" w:color="000000"/>
            </w:tcBorders>
          </w:tcPr>
          <w:p w:rsidR="002E21FD" w:rsidRPr="00A353E9" w:rsidRDefault="002E21FD">
            <w:pPr>
              <w:pStyle w:val="Normaltindrag"/>
              <w:spacing w:before="122"/>
              <w:ind w:firstLine="0"/>
              <w:jc w:val="left"/>
              <w:rPr>
                <w:spacing w:val="-20"/>
              </w:rPr>
            </w:pPr>
          </w:p>
          <w:p w:rsidR="002E21FD" w:rsidRPr="00A353E9" w:rsidRDefault="002E21FD">
            <w:pPr>
              <w:pStyle w:val="Normaltindrag"/>
              <w:ind w:right="45"/>
              <w:jc w:val="right"/>
            </w:pPr>
            <w:r w:rsidRPr="00A353E9">
              <w:t>2 712</w:t>
            </w:r>
          </w:p>
          <w:p w:rsidR="002E21FD" w:rsidRPr="00A353E9" w:rsidRDefault="002E21FD">
            <w:pPr>
              <w:pStyle w:val="Normaltindrag"/>
              <w:ind w:left="227" w:right="45"/>
              <w:jc w:val="right"/>
              <w:rPr>
                <w:spacing w:val="-12"/>
                <w:kern w:val="19"/>
              </w:rPr>
            </w:pPr>
            <w:r w:rsidRPr="00A353E9">
              <w:t>-</w:t>
            </w:r>
          </w:p>
        </w:tc>
        <w:tc>
          <w:tcPr>
            <w:tcW w:w="850"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2 462</w:t>
            </w:r>
          </w:p>
          <w:p w:rsidR="002E21FD" w:rsidRPr="00A353E9" w:rsidRDefault="002E21FD">
            <w:pPr>
              <w:pStyle w:val="Normaltindrag"/>
              <w:ind w:left="227" w:right="45"/>
              <w:jc w:val="right"/>
            </w:pPr>
            <w:r w:rsidRPr="00A353E9">
              <w:rPr>
                <w:spacing w:val="-12"/>
                <w:kern w:val="19"/>
              </w:rPr>
              <w:t>196</w:t>
            </w:r>
          </w:p>
        </w:tc>
        <w:tc>
          <w:tcPr>
            <w:tcW w:w="851"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2 350</w:t>
            </w:r>
          </w:p>
          <w:p w:rsidR="002E21FD" w:rsidRPr="00A353E9" w:rsidRDefault="002E21FD">
            <w:pPr>
              <w:pStyle w:val="Normaltindrag"/>
              <w:ind w:left="227" w:right="45"/>
              <w:jc w:val="right"/>
            </w:pPr>
            <w:r w:rsidRPr="00A353E9">
              <w:t>-</w:t>
            </w:r>
          </w:p>
        </w:tc>
        <w:tc>
          <w:tcPr>
            <w:tcW w:w="850"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1 870</w:t>
            </w:r>
          </w:p>
          <w:p w:rsidR="002E21FD" w:rsidRPr="00A353E9" w:rsidRDefault="002E21FD">
            <w:pPr>
              <w:pStyle w:val="Normaltindrag"/>
              <w:ind w:left="227" w:right="45"/>
              <w:jc w:val="right"/>
            </w:pPr>
            <w:r w:rsidRPr="00A353E9">
              <w:t>-</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pPr>
            <w:r w:rsidRPr="00A353E9">
              <w:rPr>
                <w:i/>
              </w:rPr>
              <w:t>Räntekonto hos RGK</w:t>
            </w:r>
          </w:p>
          <w:p w:rsidR="002E21FD" w:rsidRPr="00A353E9" w:rsidRDefault="002E21FD">
            <w:pPr>
              <w:pStyle w:val="Normaltindrag"/>
            </w:pPr>
            <w:r w:rsidRPr="00A353E9">
              <w:t>- räntekostnader</w:t>
            </w:r>
          </w:p>
          <w:p w:rsidR="002E21FD" w:rsidRPr="00A353E9" w:rsidRDefault="002E21FD">
            <w:pPr>
              <w:pStyle w:val="Normaltindrag"/>
            </w:pPr>
            <w:r w:rsidRPr="00A353E9">
              <w:t>- ränteintäkter</w:t>
            </w:r>
          </w:p>
        </w:tc>
        <w:tc>
          <w:tcPr>
            <w:tcW w:w="709"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right="45"/>
              <w:jc w:val="right"/>
            </w:pPr>
            <w:r w:rsidRPr="00A353E9">
              <w:t>-</w:t>
            </w:r>
          </w:p>
          <w:p w:rsidR="002E21FD" w:rsidRPr="00A353E9" w:rsidRDefault="002E21FD">
            <w:pPr>
              <w:pStyle w:val="Normaltindrag"/>
              <w:ind w:left="227" w:right="45"/>
              <w:jc w:val="right"/>
              <w:rPr>
                <w:spacing w:val="-12"/>
                <w:kern w:val="19"/>
              </w:rPr>
            </w:pPr>
            <w:r w:rsidRPr="00A353E9">
              <w:rPr>
                <w:spacing w:val="-12"/>
                <w:kern w:val="19"/>
              </w:rPr>
              <w:t>24</w:t>
            </w:r>
          </w:p>
        </w:tc>
        <w:tc>
          <w:tcPr>
            <w:tcW w:w="709"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right="45"/>
              <w:jc w:val="right"/>
            </w:pPr>
            <w:r w:rsidRPr="00A353E9">
              <w:t>-</w:t>
            </w:r>
          </w:p>
          <w:p w:rsidR="002E21FD" w:rsidRPr="00A353E9" w:rsidRDefault="002E21FD">
            <w:pPr>
              <w:pStyle w:val="Normaltindrag"/>
              <w:ind w:left="227" w:right="45"/>
              <w:jc w:val="right"/>
            </w:pPr>
            <w:r w:rsidRPr="00A353E9">
              <w:rPr>
                <w:spacing w:val="-12"/>
                <w:kern w:val="19"/>
              </w:rPr>
              <w:t>102</w:t>
            </w:r>
          </w:p>
        </w:tc>
        <w:tc>
          <w:tcPr>
            <w:tcW w:w="850"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w:t>
            </w:r>
          </w:p>
          <w:p w:rsidR="002E21FD" w:rsidRPr="00A353E9" w:rsidRDefault="002E21FD">
            <w:pPr>
              <w:pStyle w:val="Normaltindrag"/>
              <w:ind w:left="227" w:right="45"/>
              <w:jc w:val="right"/>
            </w:pPr>
            <w:r w:rsidRPr="00A353E9">
              <w:t>16</w:t>
            </w:r>
          </w:p>
        </w:tc>
        <w:tc>
          <w:tcPr>
            <w:tcW w:w="851"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w:t>
            </w:r>
          </w:p>
          <w:p w:rsidR="002E21FD" w:rsidRPr="00A353E9" w:rsidRDefault="002E21FD">
            <w:pPr>
              <w:pStyle w:val="Normaltindrag"/>
              <w:ind w:left="227" w:right="45"/>
              <w:jc w:val="right"/>
            </w:pPr>
            <w:r w:rsidRPr="00A353E9">
              <w:t>53</w:t>
            </w:r>
          </w:p>
        </w:tc>
        <w:tc>
          <w:tcPr>
            <w:tcW w:w="850"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w:t>
            </w:r>
          </w:p>
          <w:p w:rsidR="002E21FD" w:rsidRPr="00A353E9" w:rsidRDefault="002E21FD">
            <w:pPr>
              <w:pStyle w:val="Normaltindrag"/>
              <w:ind w:left="227" w:right="45"/>
              <w:jc w:val="right"/>
            </w:pPr>
            <w:r w:rsidRPr="00A353E9">
              <w:t>49</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pPr>
            <w:r w:rsidRPr="00A353E9">
              <w:rPr>
                <w:i/>
              </w:rPr>
              <w:t>Avgiftsintäkter</w:t>
            </w:r>
          </w:p>
          <w:p w:rsidR="002E21FD" w:rsidRPr="00A353E9" w:rsidRDefault="002E21FD">
            <w:pPr>
              <w:pStyle w:val="Normaltindrag"/>
            </w:pPr>
            <w:r w:rsidRPr="00A353E9">
              <w:t>- budget i regleringsbrev</w:t>
            </w:r>
          </w:p>
          <w:p w:rsidR="002E21FD" w:rsidRPr="00A353E9" w:rsidRDefault="002E21FD">
            <w:pPr>
              <w:pStyle w:val="Normaltindrag"/>
            </w:pPr>
            <w:r w:rsidRPr="00A353E9">
              <w:t>- utfall intäkter</w:t>
            </w:r>
          </w:p>
        </w:tc>
        <w:tc>
          <w:tcPr>
            <w:tcW w:w="709" w:type="dxa"/>
            <w:tcBorders>
              <w:top w:val="single" w:sz="6" w:space="0" w:color="000000"/>
              <w:bottom w:val="single" w:sz="6" w:space="0" w:color="000000"/>
            </w:tcBorders>
            <w:vAlign w:val="bottom"/>
          </w:tcPr>
          <w:p w:rsidR="002E21FD" w:rsidRPr="00A353E9" w:rsidRDefault="002E21FD">
            <w:pPr>
              <w:pStyle w:val="Normaltindrag"/>
              <w:ind w:left="227" w:right="45"/>
              <w:jc w:val="right"/>
            </w:pPr>
          </w:p>
          <w:p w:rsidR="002E21FD" w:rsidRPr="00A353E9" w:rsidRDefault="002E21FD">
            <w:pPr>
              <w:pStyle w:val="Normaltindrag"/>
              <w:ind w:left="227" w:right="45"/>
              <w:jc w:val="right"/>
            </w:pPr>
            <w:r w:rsidRPr="00A353E9">
              <w:t>-</w:t>
            </w:r>
          </w:p>
          <w:p w:rsidR="002E21FD" w:rsidRPr="00A353E9" w:rsidRDefault="002E21FD">
            <w:pPr>
              <w:pStyle w:val="Normaltindrag"/>
              <w:ind w:left="227" w:right="45"/>
              <w:jc w:val="right"/>
            </w:pPr>
            <w:r w:rsidRPr="00A353E9">
              <w:t>0</w:t>
            </w:r>
          </w:p>
        </w:tc>
        <w:tc>
          <w:tcPr>
            <w:tcW w:w="709" w:type="dxa"/>
            <w:tcBorders>
              <w:top w:val="single" w:sz="6" w:space="0" w:color="000000"/>
              <w:bottom w:val="single" w:sz="6" w:space="0" w:color="000000"/>
            </w:tcBorders>
            <w:vAlign w:val="bottom"/>
          </w:tcPr>
          <w:p w:rsidR="002E21FD" w:rsidRPr="00A353E9" w:rsidRDefault="002E21FD">
            <w:pPr>
              <w:pStyle w:val="Normaltindrag"/>
              <w:ind w:left="227" w:right="45"/>
              <w:jc w:val="right"/>
            </w:pPr>
          </w:p>
          <w:p w:rsidR="002E21FD" w:rsidRPr="00A353E9" w:rsidRDefault="002E21FD">
            <w:pPr>
              <w:pStyle w:val="Normaltindrag"/>
              <w:ind w:left="227" w:right="45"/>
              <w:jc w:val="right"/>
            </w:pPr>
            <w:r w:rsidRPr="00A353E9">
              <w:t>-</w:t>
            </w:r>
          </w:p>
          <w:p w:rsidR="002E21FD" w:rsidRPr="00A353E9" w:rsidRDefault="002E21FD">
            <w:pPr>
              <w:pStyle w:val="Normaltindrag"/>
              <w:ind w:left="227" w:right="45"/>
              <w:jc w:val="right"/>
            </w:pPr>
            <w:r w:rsidRPr="00A353E9">
              <w:t>0</w:t>
            </w:r>
          </w:p>
        </w:tc>
        <w:tc>
          <w:tcPr>
            <w:tcW w:w="850" w:type="dxa"/>
            <w:tcBorders>
              <w:top w:val="single" w:sz="6" w:space="0" w:color="000000"/>
              <w:bottom w:val="single" w:sz="6" w:space="0" w:color="000000"/>
            </w:tcBorders>
            <w:vAlign w:val="bottom"/>
          </w:tcPr>
          <w:p w:rsidR="002E21FD" w:rsidRPr="00A353E9" w:rsidRDefault="002E21FD">
            <w:pPr>
              <w:pStyle w:val="Normaltindrag"/>
              <w:ind w:left="227" w:right="45"/>
              <w:jc w:val="right"/>
            </w:pPr>
          </w:p>
          <w:p w:rsidR="002E21FD" w:rsidRPr="00A353E9" w:rsidRDefault="002E21FD">
            <w:pPr>
              <w:pStyle w:val="Normaltindrag"/>
              <w:ind w:left="227" w:right="45"/>
              <w:jc w:val="right"/>
            </w:pPr>
            <w:r w:rsidRPr="00A353E9">
              <w:t>-</w:t>
            </w:r>
          </w:p>
          <w:p w:rsidR="002E21FD" w:rsidRPr="00A353E9" w:rsidRDefault="002E21FD">
            <w:pPr>
              <w:pStyle w:val="Normaltindrag"/>
              <w:ind w:left="227" w:right="45"/>
              <w:jc w:val="right"/>
            </w:pPr>
            <w:r w:rsidRPr="00A353E9">
              <w:t>0</w:t>
            </w:r>
          </w:p>
        </w:tc>
        <w:tc>
          <w:tcPr>
            <w:tcW w:w="851" w:type="dxa"/>
            <w:tcBorders>
              <w:top w:val="single" w:sz="6" w:space="0" w:color="000000"/>
              <w:bottom w:val="single" w:sz="6" w:space="0" w:color="000000"/>
            </w:tcBorders>
            <w:vAlign w:val="bottom"/>
          </w:tcPr>
          <w:p w:rsidR="002E21FD" w:rsidRPr="00A353E9" w:rsidRDefault="002E21FD">
            <w:pPr>
              <w:pStyle w:val="Normaltindrag"/>
              <w:ind w:left="227" w:right="45"/>
              <w:jc w:val="right"/>
            </w:pPr>
          </w:p>
          <w:p w:rsidR="002E21FD" w:rsidRPr="00A353E9" w:rsidRDefault="002E21FD">
            <w:pPr>
              <w:pStyle w:val="Normaltindrag"/>
              <w:ind w:left="227" w:right="45"/>
              <w:jc w:val="right"/>
            </w:pPr>
            <w:r w:rsidRPr="00A353E9">
              <w:t>-</w:t>
            </w:r>
          </w:p>
          <w:p w:rsidR="002E21FD" w:rsidRPr="00A353E9" w:rsidRDefault="002E21FD">
            <w:pPr>
              <w:pStyle w:val="Normaltindrag"/>
              <w:ind w:left="227" w:right="45"/>
              <w:jc w:val="right"/>
            </w:pPr>
            <w:r w:rsidRPr="00A353E9">
              <w:t>0</w:t>
            </w:r>
          </w:p>
        </w:tc>
        <w:tc>
          <w:tcPr>
            <w:tcW w:w="850" w:type="dxa"/>
            <w:tcBorders>
              <w:top w:val="single" w:sz="6" w:space="0" w:color="000000"/>
              <w:bottom w:val="single" w:sz="6" w:space="0" w:color="000000"/>
            </w:tcBorders>
            <w:vAlign w:val="bottom"/>
          </w:tcPr>
          <w:p w:rsidR="002E21FD" w:rsidRPr="00A353E9" w:rsidRDefault="002E21FD">
            <w:pPr>
              <w:pStyle w:val="Normaltindrag"/>
              <w:ind w:left="227" w:right="45"/>
              <w:jc w:val="right"/>
            </w:pPr>
          </w:p>
          <w:p w:rsidR="002E21FD" w:rsidRPr="00A353E9" w:rsidRDefault="002E21FD">
            <w:pPr>
              <w:pStyle w:val="Normaltindrag"/>
              <w:ind w:left="227" w:right="45"/>
              <w:jc w:val="right"/>
            </w:pPr>
            <w:r w:rsidRPr="00A353E9">
              <w:t>-</w:t>
            </w:r>
          </w:p>
          <w:p w:rsidR="002E21FD" w:rsidRPr="00A353E9" w:rsidRDefault="002E21FD">
            <w:pPr>
              <w:pStyle w:val="Normaltindrag"/>
              <w:ind w:left="227" w:right="45"/>
              <w:jc w:val="right"/>
            </w:pPr>
            <w:r w:rsidRPr="00A353E9">
              <w:t>2</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pPr>
            <w:r w:rsidRPr="00A353E9">
              <w:rPr>
                <w:i/>
              </w:rPr>
              <w:t>Anslagskredit</w:t>
            </w:r>
          </w:p>
          <w:p w:rsidR="002E21FD" w:rsidRPr="00A353E9" w:rsidRDefault="002E21FD">
            <w:pPr>
              <w:pStyle w:val="Normaltindrag"/>
            </w:pPr>
            <w:r w:rsidRPr="00A353E9">
              <w:t>- beviljad</w:t>
            </w:r>
          </w:p>
          <w:p w:rsidR="002E21FD" w:rsidRPr="00A353E9" w:rsidRDefault="002E21FD">
            <w:pPr>
              <w:pStyle w:val="Normaltindrag"/>
            </w:pPr>
            <w:r w:rsidRPr="00A353E9">
              <w:t>- utnyttjad</w:t>
            </w:r>
          </w:p>
        </w:tc>
        <w:tc>
          <w:tcPr>
            <w:tcW w:w="709"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right="45"/>
              <w:jc w:val="right"/>
            </w:pPr>
            <w:r w:rsidRPr="00A353E9">
              <w:t>-</w:t>
            </w:r>
          </w:p>
          <w:p w:rsidR="002E21FD" w:rsidRPr="00A353E9" w:rsidRDefault="002E21FD">
            <w:pPr>
              <w:pStyle w:val="Normaltindrag"/>
              <w:ind w:left="227" w:right="45"/>
              <w:jc w:val="right"/>
            </w:pPr>
            <w:r w:rsidRPr="00A353E9">
              <w:t>-</w:t>
            </w:r>
          </w:p>
        </w:tc>
        <w:tc>
          <w:tcPr>
            <w:tcW w:w="709"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right="45"/>
              <w:jc w:val="right"/>
            </w:pPr>
            <w:r w:rsidRPr="00A353E9">
              <w:t>1 356</w:t>
            </w:r>
          </w:p>
          <w:p w:rsidR="002E21FD" w:rsidRPr="00A353E9" w:rsidRDefault="002E21FD">
            <w:pPr>
              <w:pStyle w:val="Normaltindrag"/>
              <w:ind w:left="227" w:right="45"/>
              <w:jc w:val="right"/>
            </w:pPr>
            <w:r w:rsidRPr="00A353E9">
              <w:t>-</w:t>
            </w:r>
          </w:p>
        </w:tc>
        <w:tc>
          <w:tcPr>
            <w:tcW w:w="850"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1 231</w:t>
            </w:r>
          </w:p>
          <w:p w:rsidR="002E21FD" w:rsidRPr="00A353E9" w:rsidRDefault="002E21FD">
            <w:pPr>
              <w:pStyle w:val="Normaltindrag"/>
              <w:ind w:left="227" w:right="45"/>
              <w:jc w:val="right"/>
            </w:pPr>
            <w:r w:rsidRPr="00A353E9">
              <w:t>-</w:t>
            </w:r>
          </w:p>
        </w:tc>
        <w:tc>
          <w:tcPr>
            <w:tcW w:w="851"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1 180</w:t>
            </w:r>
          </w:p>
          <w:p w:rsidR="002E21FD" w:rsidRPr="00A353E9" w:rsidRDefault="002E21FD">
            <w:pPr>
              <w:pStyle w:val="Normaltindrag"/>
              <w:ind w:left="227" w:right="45"/>
              <w:jc w:val="right"/>
            </w:pPr>
            <w:r w:rsidRPr="00A353E9">
              <w:t>-</w:t>
            </w:r>
          </w:p>
        </w:tc>
        <w:tc>
          <w:tcPr>
            <w:tcW w:w="850" w:type="dxa"/>
            <w:tcBorders>
              <w:top w:val="single" w:sz="6" w:space="0" w:color="000000"/>
              <w:bottom w:val="single" w:sz="6" w:space="0" w:color="000000"/>
            </w:tcBorders>
          </w:tcPr>
          <w:p w:rsidR="002E21FD" w:rsidRPr="00A353E9" w:rsidRDefault="002E21FD">
            <w:pPr>
              <w:pStyle w:val="Normaltindrag"/>
              <w:spacing w:before="122"/>
              <w:ind w:firstLine="0"/>
              <w:jc w:val="left"/>
            </w:pPr>
          </w:p>
          <w:p w:rsidR="002E21FD" w:rsidRPr="00A353E9" w:rsidRDefault="002E21FD">
            <w:pPr>
              <w:pStyle w:val="Normaltindrag"/>
              <w:ind w:left="57" w:right="45"/>
              <w:jc w:val="right"/>
            </w:pPr>
            <w:r w:rsidRPr="00A353E9">
              <w:t>935</w:t>
            </w:r>
          </w:p>
          <w:p w:rsidR="002E21FD" w:rsidRPr="00A353E9" w:rsidRDefault="002E21FD">
            <w:pPr>
              <w:pStyle w:val="Normaltindrag"/>
              <w:ind w:left="227" w:right="45"/>
              <w:jc w:val="right"/>
            </w:pPr>
            <w:r w:rsidRPr="00A353E9">
              <w:t>-</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rPr>
                <w:i/>
              </w:rPr>
            </w:pPr>
            <w:r w:rsidRPr="00A353E9">
              <w:rPr>
                <w:i/>
              </w:rPr>
              <w:t>Antal årsarbetskrafter</w:t>
            </w:r>
          </w:p>
        </w:tc>
        <w:tc>
          <w:tcPr>
            <w:tcW w:w="709" w:type="dxa"/>
            <w:tcBorders>
              <w:top w:val="single" w:sz="6" w:space="0" w:color="000000"/>
              <w:bottom w:val="single" w:sz="6" w:space="0" w:color="000000"/>
            </w:tcBorders>
          </w:tcPr>
          <w:p w:rsidR="002E21FD" w:rsidRPr="00A353E9" w:rsidRDefault="002E21FD">
            <w:pPr>
              <w:jc w:val="right"/>
            </w:pPr>
            <w:r w:rsidRPr="00A353E9">
              <w:t>15</w:t>
            </w:r>
          </w:p>
        </w:tc>
        <w:tc>
          <w:tcPr>
            <w:tcW w:w="709" w:type="dxa"/>
            <w:tcBorders>
              <w:top w:val="single" w:sz="6" w:space="0" w:color="000000"/>
              <w:bottom w:val="single" w:sz="6" w:space="0" w:color="000000"/>
            </w:tcBorders>
          </w:tcPr>
          <w:p w:rsidR="002E21FD" w:rsidRPr="00A353E9" w:rsidRDefault="002E21FD">
            <w:pPr>
              <w:jc w:val="right"/>
            </w:pPr>
            <w:r w:rsidRPr="00A353E9">
              <w:t>28</w:t>
            </w:r>
          </w:p>
        </w:tc>
        <w:tc>
          <w:tcPr>
            <w:tcW w:w="850" w:type="dxa"/>
            <w:tcBorders>
              <w:top w:val="single" w:sz="6" w:space="0" w:color="000000"/>
              <w:bottom w:val="single" w:sz="6" w:space="0" w:color="000000"/>
            </w:tcBorders>
          </w:tcPr>
          <w:p w:rsidR="002E21FD" w:rsidRPr="00A353E9" w:rsidRDefault="002E21FD">
            <w:pPr>
              <w:jc w:val="right"/>
            </w:pPr>
            <w:r w:rsidRPr="00A353E9">
              <w:t>28</w:t>
            </w:r>
          </w:p>
        </w:tc>
        <w:tc>
          <w:tcPr>
            <w:tcW w:w="851" w:type="dxa"/>
            <w:tcBorders>
              <w:top w:val="single" w:sz="6" w:space="0" w:color="000000"/>
              <w:bottom w:val="single" w:sz="6" w:space="0" w:color="000000"/>
            </w:tcBorders>
          </w:tcPr>
          <w:p w:rsidR="002E21FD" w:rsidRPr="00A353E9" w:rsidRDefault="002E21FD">
            <w:pPr>
              <w:jc w:val="right"/>
            </w:pPr>
            <w:r w:rsidRPr="00A353E9">
              <w:t>26</w:t>
            </w:r>
          </w:p>
        </w:tc>
        <w:tc>
          <w:tcPr>
            <w:tcW w:w="850" w:type="dxa"/>
            <w:tcBorders>
              <w:top w:val="single" w:sz="6" w:space="0" w:color="000000"/>
              <w:bottom w:val="single" w:sz="6" w:space="0" w:color="000000"/>
            </w:tcBorders>
          </w:tcPr>
          <w:p w:rsidR="002E21FD" w:rsidRPr="00A353E9" w:rsidRDefault="002E21FD">
            <w:pPr>
              <w:jc w:val="right"/>
            </w:pPr>
            <w:r w:rsidRPr="00A353E9">
              <w:t>25</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rPr>
                <w:i/>
              </w:rPr>
            </w:pPr>
            <w:r w:rsidRPr="00A353E9">
              <w:rPr>
                <w:i/>
              </w:rPr>
              <w:t>Anslagssparande</w:t>
            </w:r>
          </w:p>
        </w:tc>
        <w:tc>
          <w:tcPr>
            <w:tcW w:w="709" w:type="dxa"/>
            <w:tcBorders>
              <w:top w:val="single" w:sz="6" w:space="0" w:color="000000"/>
              <w:bottom w:val="single" w:sz="6" w:space="0" w:color="000000"/>
            </w:tcBorders>
          </w:tcPr>
          <w:p w:rsidR="002E21FD" w:rsidRPr="00A353E9" w:rsidRDefault="002E21FD">
            <w:pPr>
              <w:jc w:val="right"/>
            </w:pPr>
            <w:r w:rsidRPr="00A353E9">
              <w:t>586</w:t>
            </w:r>
          </w:p>
        </w:tc>
        <w:tc>
          <w:tcPr>
            <w:tcW w:w="709" w:type="dxa"/>
            <w:tcBorders>
              <w:top w:val="single" w:sz="6" w:space="0" w:color="000000"/>
              <w:bottom w:val="single" w:sz="6" w:space="0" w:color="000000"/>
            </w:tcBorders>
          </w:tcPr>
          <w:p w:rsidR="002E21FD" w:rsidRPr="00A353E9" w:rsidRDefault="002E21FD">
            <w:pPr>
              <w:jc w:val="right"/>
            </w:pPr>
            <w:r w:rsidRPr="00A353E9">
              <w:t>814</w:t>
            </w:r>
          </w:p>
        </w:tc>
        <w:tc>
          <w:tcPr>
            <w:tcW w:w="850" w:type="dxa"/>
            <w:tcBorders>
              <w:top w:val="single" w:sz="6" w:space="0" w:color="000000"/>
              <w:bottom w:val="single" w:sz="6" w:space="0" w:color="000000"/>
            </w:tcBorders>
          </w:tcPr>
          <w:p w:rsidR="002E21FD" w:rsidRPr="00A353E9" w:rsidRDefault="002E21FD">
            <w:pPr>
              <w:jc w:val="right"/>
            </w:pPr>
            <w:r w:rsidRPr="00A353E9">
              <w:t>2 007</w:t>
            </w:r>
          </w:p>
        </w:tc>
        <w:tc>
          <w:tcPr>
            <w:tcW w:w="851" w:type="dxa"/>
            <w:tcBorders>
              <w:top w:val="single" w:sz="6" w:space="0" w:color="000000"/>
              <w:bottom w:val="single" w:sz="6" w:space="0" w:color="000000"/>
            </w:tcBorders>
          </w:tcPr>
          <w:p w:rsidR="002E21FD" w:rsidRPr="00A353E9" w:rsidRDefault="002E21FD">
            <w:pPr>
              <w:jc w:val="right"/>
            </w:pPr>
            <w:r w:rsidRPr="00A353E9">
              <w:t>577</w:t>
            </w:r>
          </w:p>
        </w:tc>
        <w:tc>
          <w:tcPr>
            <w:tcW w:w="850" w:type="dxa"/>
            <w:tcBorders>
              <w:top w:val="single" w:sz="6" w:space="0" w:color="000000"/>
              <w:bottom w:val="single" w:sz="6" w:space="0" w:color="000000"/>
            </w:tcBorders>
          </w:tcPr>
          <w:p w:rsidR="002E21FD" w:rsidRPr="00A353E9" w:rsidRDefault="002E21FD">
            <w:pPr>
              <w:jc w:val="right"/>
            </w:pPr>
            <w:r w:rsidRPr="00A353E9">
              <w:t>874</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pStyle w:val="Normaltindrag"/>
              <w:spacing w:before="122"/>
              <w:ind w:firstLine="0"/>
              <w:rPr>
                <w:i/>
              </w:rPr>
            </w:pPr>
            <w:r w:rsidRPr="00A353E9">
              <w:rPr>
                <w:i/>
              </w:rPr>
              <w:t>Framtida åtagande</w:t>
            </w:r>
          </w:p>
        </w:tc>
        <w:tc>
          <w:tcPr>
            <w:tcW w:w="709" w:type="dxa"/>
            <w:tcBorders>
              <w:top w:val="single" w:sz="6" w:space="0" w:color="000000"/>
              <w:bottom w:val="single" w:sz="6" w:space="0" w:color="000000"/>
            </w:tcBorders>
          </w:tcPr>
          <w:p w:rsidR="002E21FD" w:rsidRPr="00A353E9" w:rsidRDefault="002E21FD">
            <w:pPr>
              <w:jc w:val="right"/>
            </w:pPr>
            <w:r w:rsidRPr="00A353E9">
              <w:t>-</w:t>
            </w:r>
          </w:p>
        </w:tc>
        <w:tc>
          <w:tcPr>
            <w:tcW w:w="709" w:type="dxa"/>
            <w:tcBorders>
              <w:top w:val="single" w:sz="6" w:space="0" w:color="000000"/>
              <w:bottom w:val="single" w:sz="6" w:space="0" w:color="000000"/>
            </w:tcBorders>
          </w:tcPr>
          <w:p w:rsidR="002E21FD" w:rsidRPr="00A353E9" w:rsidRDefault="002E21FD">
            <w:pPr>
              <w:jc w:val="right"/>
            </w:pPr>
            <w:r w:rsidRPr="00A353E9">
              <w:t>814</w:t>
            </w:r>
          </w:p>
        </w:tc>
        <w:tc>
          <w:tcPr>
            <w:tcW w:w="850" w:type="dxa"/>
            <w:tcBorders>
              <w:top w:val="single" w:sz="6" w:space="0" w:color="000000"/>
              <w:bottom w:val="single" w:sz="6" w:space="0" w:color="000000"/>
            </w:tcBorders>
          </w:tcPr>
          <w:p w:rsidR="002E21FD" w:rsidRPr="00A353E9" w:rsidRDefault="002E21FD">
            <w:pPr>
              <w:jc w:val="right"/>
            </w:pPr>
            <w:r w:rsidRPr="00A353E9">
              <w:t>2 007</w:t>
            </w:r>
          </w:p>
        </w:tc>
        <w:tc>
          <w:tcPr>
            <w:tcW w:w="851" w:type="dxa"/>
            <w:tcBorders>
              <w:top w:val="single" w:sz="6" w:space="0" w:color="000000"/>
              <w:bottom w:val="single" w:sz="6" w:space="0" w:color="000000"/>
            </w:tcBorders>
          </w:tcPr>
          <w:p w:rsidR="002E21FD" w:rsidRPr="00A353E9" w:rsidRDefault="002E21FD">
            <w:pPr>
              <w:jc w:val="right"/>
            </w:pPr>
            <w:r w:rsidRPr="00A353E9">
              <w:t>577</w:t>
            </w:r>
          </w:p>
        </w:tc>
        <w:tc>
          <w:tcPr>
            <w:tcW w:w="850" w:type="dxa"/>
            <w:tcBorders>
              <w:top w:val="single" w:sz="6" w:space="0" w:color="000000"/>
              <w:bottom w:val="single" w:sz="6" w:space="0" w:color="000000"/>
            </w:tcBorders>
          </w:tcPr>
          <w:p w:rsidR="002E21FD" w:rsidRPr="00A353E9" w:rsidRDefault="002E21FD">
            <w:pPr>
              <w:jc w:val="right"/>
            </w:pPr>
            <w:r w:rsidRPr="00A353E9">
              <w:t>874</w:t>
            </w:r>
          </w:p>
        </w:tc>
      </w:tr>
      <w:tr w:rsidR="00000000" w:rsidRPr="00A353E9">
        <w:tblPrEx>
          <w:tblCellMar>
            <w:top w:w="0" w:type="dxa"/>
            <w:left w:w="0" w:type="dxa"/>
            <w:bottom w:w="0" w:type="dxa"/>
            <w:right w:w="0" w:type="dxa"/>
          </w:tblCellMar>
        </w:tblPrEx>
        <w:tc>
          <w:tcPr>
            <w:tcW w:w="2268" w:type="dxa"/>
            <w:tcBorders>
              <w:top w:val="single" w:sz="6" w:space="0" w:color="000000"/>
              <w:bottom w:val="single" w:sz="6" w:space="0" w:color="000000"/>
            </w:tcBorders>
          </w:tcPr>
          <w:p w:rsidR="002E21FD" w:rsidRPr="00A353E9" w:rsidRDefault="002E21FD">
            <w:pPr>
              <w:jc w:val="left"/>
            </w:pPr>
            <w:r w:rsidRPr="00A353E9">
              <w:rPr>
                <w:i/>
              </w:rPr>
              <w:t>Driftskostnad per årsarbet</w:t>
            </w:r>
            <w:r w:rsidRPr="00A353E9">
              <w:rPr>
                <w:i/>
              </w:rPr>
              <w:t>s</w:t>
            </w:r>
            <w:r w:rsidRPr="00A353E9">
              <w:rPr>
                <w:i/>
              </w:rPr>
              <w:t>kraft*)</w:t>
            </w:r>
          </w:p>
        </w:tc>
        <w:tc>
          <w:tcPr>
            <w:tcW w:w="709" w:type="dxa"/>
            <w:tcBorders>
              <w:top w:val="single" w:sz="6" w:space="0" w:color="000000"/>
              <w:bottom w:val="single" w:sz="6" w:space="0" w:color="000000"/>
            </w:tcBorders>
          </w:tcPr>
          <w:p w:rsidR="002E21FD" w:rsidRPr="00A353E9" w:rsidRDefault="002E21FD">
            <w:pPr>
              <w:jc w:val="right"/>
            </w:pPr>
            <w:r w:rsidRPr="00A353E9">
              <w:t xml:space="preserve">            948</w:t>
            </w:r>
          </w:p>
        </w:tc>
        <w:tc>
          <w:tcPr>
            <w:tcW w:w="709" w:type="dxa"/>
            <w:tcBorders>
              <w:top w:val="single" w:sz="6" w:space="0" w:color="000000"/>
              <w:bottom w:val="single" w:sz="6" w:space="0" w:color="000000"/>
            </w:tcBorders>
          </w:tcPr>
          <w:p w:rsidR="002E21FD" w:rsidRPr="00A353E9" w:rsidRDefault="002E21FD">
            <w:pPr>
              <w:jc w:val="right"/>
            </w:pPr>
            <w:r w:rsidRPr="00A353E9">
              <w:t xml:space="preserve">            967</w:t>
            </w:r>
          </w:p>
        </w:tc>
        <w:tc>
          <w:tcPr>
            <w:tcW w:w="850" w:type="dxa"/>
            <w:tcBorders>
              <w:top w:val="single" w:sz="6" w:space="0" w:color="000000"/>
              <w:bottom w:val="single" w:sz="6" w:space="0" w:color="000000"/>
            </w:tcBorders>
            <w:vAlign w:val="bottom"/>
          </w:tcPr>
          <w:p w:rsidR="002E21FD" w:rsidRPr="00A353E9" w:rsidRDefault="002E21FD">
            <w:pPr>
              <w:jc w:val="right"/>
            </w:pPr>
            <w:r w:rsidRPr="00A353E9">
              <w:t>925</w:t>
            </w:r>
          </w:p>
        </w:tc>
        <w:tc>
          <w:tcPr>
            <w:tcW w:w="851" w:type="dxa"/>
            <w:tcBorders>
              <w:top w:val="single" w:sz="6" w:space="0" w:color="000000"/>
              <w:bottom w:val="single" w:sz="6" w:space="0" w:color="000000"/>
            </w:tcBorders>
            <w:vAlign w:val="bottom"/>
          </w:tcPr>
          <w:p w:rsidR="002E21FD" w:rsidRPr="00A353E9" w:rsidRDefault="002E21FD">
            <w:pPr>
              <w:jc w:val="right"/>
            </w:pPr>
            <w:r w:rsidRPr="00A353E9">
              <w:t>879</w:t>
            </w:r>
          </w:p>
        </w:tc>
        <w:tc>
          <w:tcPr>
            <w:tcW w:w="850" w:type="dxa"/>
            <w:tcBorders>
              <w:top w:val="single" w:sz="6" w:space="0" w:color="000000"/>
              <w:bottom w:val="single" w:sz="6" w:space="0" w:color="000000"/>
            </w:tcBorders>
            <w:vAlign w:val="bottom"/>
          </w:tcPr>
          <w:p w:rsidR="002E21FD" w:rsidRPr="00A353E9" w:rsidRDefault="002E21FD">
            <w:pPr>
              <w:jc w:val="right"/>
            </w:pPr>
            <w:r w:rsidRPr="00A353E9">
              <w:t>763</w:t>
            </w:r>
          </w:p>
        </w:tc>
      </w:tr>
      <w:tr w:rsidR="00000000" w:rsidRPr="00A353E9">
        <w:tblPrEx>
          <w:tblCellMar>
            <w:top w:w="0" w:type="dxa"/>
            <w:left w:w="0" w:type="dxa"/>
            <w:bottom w:w="0" w:type="dxa"/>
            <w:right w:w="0" w:type="dxa"/>
          </w:tblCellMar>
        </w:tblPrEx>
        <w:tc>
          <w:tcPr>
            <w:tcW w:w="2268" w:type="dxa"/>
          </w:tcPr>
          <w:p w:rsidR="002E21FD" w:rsidRPr="00A353E9" w:rsidRDefault="002E21FD">
            <w:pPr>
              <w:jc w:val="left"/>
            </w:pPr>
            <w:r w:rsidRPr="00A353E9">
              <w:rPr>
                <w:i/>
              </w:rPr>
              <w:t>Årets kapitalförändring</w:t>
            </w:r>
          </w:p>
        </w:tc>
        <w:tc>
          <w:tcPr>
            <w:tcW w:w="709" w:type="dxa"/>
          </w:tcPr>
          <w:p w:rsidR="002E21FD" w:rsidRPr="00A353E9" w:rsidRDefault="002E21FD">
            <w:pPr>
              <w:jc w:val="right"/>
            </w:pPr>
            <w:r w:rsidRPr="00A353E9">
              <w:t>319</w:t>
            </w:r>
          </w:p>
        </w:tc>
        <w:tc>
          <w:tcPr>
            <w:tcW w:w="709" w:type="dxa"/>
          </w:tcPr>
          <w:p w:rsidR="002E21FD" w:rsidRPr="00A353E9" w:rsidRDefault="002E21FD">
            <w:pPr>
              <w:jc w:val="right"/>
            </w:pPr>
            <w:r w:rsidRPr="00A353E9">
              <w:t>-1 105</w:t>
            </w:r>
          </w:p>
        </w:tc>
        <w:tc>
          <w:tcPr>
            <w:tcW w:w="850" w:type="dxa"/>
          </w:tcPr>
          <w:p w:rsidR="002E21FD" w:rsidRPr="00A353E9" w:rsidRDefault="002E21FD">
            <w:pPr>
              <w:jc w:val="right"/>
            </w:pPr>
            <w:r w:rsidRPr="00A353E9">
              <w:t>-1 449</w:t>
            </w:r>
          </w:p>
        </w:tc>
        <w:tc>
          <w:tcPr>
            <w:tcW w:w="851" w:type="dxa"/>
          </w:tcPr>
          <w:p w:rsidR="002E21FD" w:rsidRPr="00A353E9" w:rsidRDefault="002E21FD">
            <w:pPr>
              <w:jc w:val="right"/>
            </w:pPr>
            <w:r w:rsidRPr="00A353E9">
              <w:t>492</w:t>
            </w:r>
          </w:p>
        </w:tc>
        <w:tc>
          <w:tcPr>
            <w:tcW w:w="850" w:type="dxa"/>
          </w:tcPr>
          <w:p w:rsidR="002E21FD" w:rsidRPr="00A353E9" w:rsidRDefault="002E21FD">
            <w:pPr>
              <w:jc w:val="right"/>
            </w:pPr>
            <w:r w:rsidRPr="00A353E9">
              <w:t>36</w:t>
            </w:r>
          </w:p>
        </w:tc>
      </w:tr>
      <w:tr w:rsidR="00000000" w:rsidRPr="00A353E9">
        <w:tblPrEx>
          <w:tblCellMar>
            <w:top w:w="0" w:type="dxa"/>
            <w:left w:w="0" w:type="dxa"/>
            <w:bottom w:w="0" w:type="dxa"/>
            <w:right w:w="0" w:type="dxa"/>
          </w:tblCellMar>
        </w:tblPrEx>
        <w:tc>
          <w:tcPr>
            <w:tcW w:w="2268" w:type="dxa"/>
          </w:tcPr>
          <w:p w:rsidR="002E21FD" w:rsidRPr="00A353E9" w:rsidRDefault="002E21FD">
            <w:pPr>
              <w:jc w:val="left"/>
            </w:pPr>
            <w:r w:rsidRPr="00A353E9">
              <w:rPr>
                <w:i/>
              </w:rPr>
              <w:t>Balanserad kapitalförändr.</w:t>
            </w:r>
          </w:p>
        </w:tc>
        <w:tc>
          <w:tcPr>
            <w:tcW w:w="709" w:type="dxa"/>
          </w:tcPr>
          <w:p w:rsidR="002E21FD" w:rsidRPr="00A353E9" w:rsidRDefault="002E21FD">
            <w:pPr>
              <w:jc w:val="right"/>
            </w:pPr>
            <w:r w:rsidRPr="00A353E9">
              <w:t>-455</w:t>
            </w:r>
          </w:p>
        </w:tc>
        <w:tc>
          <w:tcPr>
            <w:tcW w:w="709" w:type="dxa"/>
          </w:tcPr>
          <w:p w:rsidR="002E21FD" w:rsidRPr="00A353E9" w:rsidRDefault="002E21FD">
            <w:pPr>
              <w:jc w:val="right"/>
            </w:pPr>
            <w:r w:rsidRPr="00A353E9">
              <w:t>-1560</w:t>
            </w:r>
          </w:p>
        </w:tc>
        <w:tc>
          <w:tcPr>
            <w:tcW w:w="850" w:type="dxa"/>
          </w:tcPr>
          <w:p w:rsidR="002E21FD" w:rsidRPr="00A353E9" w:rsidRDefault="002E21FD">
            <w:pPr>
              <w:jc w:val="right"/>
            </w:pPr>
            <w:r w:rsidRPr="00A353E9">
              <w:t>-111</w:t>
            </w:r>
          </w:p>
        </w:tc>
        <w:tc>
          <w:tcPr>
            <w:tcW w:w="851" w:type="dxa"/>
          </w:tcPr>
          <w:p w:rsidR="002E21FD" w:rsidRPr="00A353E9" w:rsidRDefault="002E21FD">
            <w:pPr>
              <w:jc w:val="right"/>
            </w:pPr>
            <w:r w:rsidRPr="00A353E9">
              <w:t>-603</w:t>
            </w:r>
          </w:p>
        </w:tc>
        <w:tc>
          <w:tcPr>
            <w:tcW w:w="850" w:type="dxa"/>
          </w:tcPr>
          <w:p w:rsidR="002E21FD" w:rsidRPr="00A353E9" w:rsidRDefault="002E21FD">
            <w:pPr>
              <w:jc w:val="right"/>
            </w:pPr>
            <w:r w:rsidRPr="00A353E9">
              <w:t>-639</w:t>
            </w:r>
          </w:p>
        </w:tc>
      </w:tr>
      <w:tr w:rsidR="00000000" w:rsidRPr="00A353E9">
        <w:tblPrEx>
          <w:tblCellMar>
            <w:top w:w="0" w:type="dxa"/>
            <w:left w:w="0" w:type="dxa"/>
            <w:bottom w:w="0" w:type="dxa"/>
            <w:right w:w="0" w:type="dxa"/>
          </w:tblCellMar>
        </w:tblPrEx>
        <w:tc>
          <w:tcPr>
            <w:tcW w:w="2268" w:type="dxa"/>
          </w:tcPr>
          <w:p w:rsidR="002E21FD" w:rsidRPr="00A353E9" w:rsidRDefault="002E21FD">
            <w:pPr>
              <w:jc w:val="left"/>
            </w:pPr>
            <w:r w:rsidRPr="00A353E9">
              <w:rPr>
                <w:i/>
              </w:rPr>
              <w:t>Överfört till riksdagens avveckling</w:t>
            </w:r>
          </w:p>
        </w:tc>
        <w:tc>
          <w:tcPr>
            <w:tcW w:w="709" w:type="dxa"/>
          </w:tcPr>
          <w:p w:rsidR="002E21FD" w:rsidRPr="00A353E9" w:rsidRDefault="002E21FD">
            <w:pPr>
              <w:jc w:val="right"/>
            </w:pPr>
            <w:r w:rsidRPr="00A353E9">
              <w:t xml:space="preserve">          136</w:t>
            </w:r>
          </w:p>
        </w:tc>
        <w:tc>
          <w:tcPr>
            <w:tcW w:w="709" w:type="dxa"/>
          </w:tcPr>
          <w:p w:rsidR="002E21FD" w:rsidRPr="00A353E9" w:rsidRDefault="002E21FD">
            <w:pPr>
              <w:jc w:val="right"/>
            </w:pPr>
            <w:r w:rsidRPr="00A353E9">
              <w:t xml:space="preserve">                   -</w:t>
            </w:r>
          </w:p>
        </w:tc>
        <w:tc>
          <w:tcPr>
            <w:tcW w:w="850" w:type="dxa"/>
          </w:tcPr>
          <w:p w:rsidR="002E21FD" w:rsidRPr="00A353E9" w:rsidRDefault="002E21FD">
            <w:pPr>
              <w:jc w:val="right"/>
            </w:pPr>
            <w:r w:rsidRPr="00A353E9">
              <w:t xml:space="preserve">                 -</w:t>
            </w:r>
          </w:p>
        </w:tc>
        <w:tc>
          <w:tcPr>
            <w:tcW w:w="851" w:type="dxa"/>
          </w:tcPr>
          <w:p w:rsidR="002E21FD" w:rsidRPr="00A353E9" w:rsidRDefault="002E21FD">
            <w:pPr>
              <w:jc w:val="right"/>
            </w:pPr>
            <w:r w:rsidRPr="00A353E9">
              <w:t xml:space="preserve">                 -</w:t>
            </w:r>
          </w:p>
        </w:tc>
        <w:tc>
          <w:tcPr>
            <w:tcW w:w="850" w:type="dxa"/>
          </w:tcPr>
          <w:p w:rsidR="002E21FD" w:rsidRPr="00A353E9" w:rsidRDefault="002E21FD">
            <w:pPr>
              <w:jc w:val="right"/>
            </w:pPr>
            <w:r w:rsidRPr="00A353E9">
              <w:t xml:space="preserve">                 -</w:t>
            </w:r>
          </w:p>
        </w:tc>
      </w:tr>
      <w:tr w:rsidR="00000000" w:rsidRPr="00A353E9">
        <w:tblPrEx>
          <w:tblCellMar>
            <w:top w:w="0" w:type="dxa"/>
            <w:left w:w="0" w:type="dxa"/>
            <w:bottom w:w="0" w:type="dxa"/>
            <w:right w:w="0" w:type="dxa"/>
          </w:tblCellMar>
        </w:tblPrEx>
        <w:tc>
          <w:tcPr>
            <w:tcW w:w="2268" w:type="dxa"/>
            <w:tcBorders>
              <w:bottom w:val="single" w:sz="12" w:space="0" w:color="000000"/>
            </w:tcBorders>
            <w:vAlign w:val="center"/>
          </w:tcPr>
          <w:p w:rsidR="002E21FD" w:rsidRPr="00A353E9" w:rsidRDefault="002E21FD">
            <w:pPr>
              <w:jc w:val="left"/>
            </w:pPr>
            <w:r w:rsidRPr="00A353E9">
              <w:rPr>
                <w:i/>
              </w:rPr>
              <w:t>Myndighetskapital</w:t>
            </w:r>
          </w:p>
        </w:tc>
        <w:tc>
          <w:tcPr>
            <w:tcW w:w="709" w:type="dxa"/>
            <w:tcBorders>
              <w:bottom w:val="single" w:sz="12" w:space="0" w:color="000000"/>
            </w:tcBorders>
          </w:tcPr>
          <w:p w:rsidR="002E21FD" w:rsidRPr="00A353E9" w:rsidRDefault="002E21FD">
            <w:pPr>
              <w:pStyle w:val="Normaltindrag"/>
              <w:jc w:val="right"/>
            </w:pPr>
            <w:r w:rsidRPr="00A353E9">
              <w:t xml:space="preserve">                                                                                                                            0</w:t>
            </w:r>
          </w:p>
          <w:p w:rsidR="002E21FD" w:rsidRPr="00A353E9" w:rsidRDefault="002E21FD">
            <w:pPr>
              <w:pStyle w:val="Normaltindrag"/>
              <w:jc w:val="right"/>
            </w:pPr>
          </w:p>
        </w:tc>
        <w:tc>
          <w:tcPr>
            <w:tcW w:w="709" w:type="dxa"/>
            <w:tcBorders>
              <w:bottom w:val="single" w:sz="12" w:space="0" w:color="000000"/>
            </w:tcBorders>
          </w:tcPr>
          <w:p w:rsidR="002E21FD" w:rsidRPr="00A353E9" w:rsidRDefault="002E21FD">
            <w:pPr>
              <w:pStyle w:val="Normaltindrag"/>
              <w:jc w:val="right"/>
            </w:pPr>
          </w:p>
          <w:p w:rsidR="002E21FD" w:rsidRPr="00A353E9" w:rsidRDefault="002E21FD">
            <w:pPr>
              <w:pStyle w:val="Normaltindrag"/>
              <w:jc w:val="right"/>
            </w:pPr>
            <w:r w:rsidRPr="00A353E9">
              <w:t>-455</w:t>
            </w:r>
          </w:p>
        </w:tc>
        <w:tc>
          <w:tcPr>
            <w:tcW w:w="850" w:type="dxa"/>
            <w:tcBorders>
              <w:bottom w:val="single" w:sz="12" w:space="0" w:color="000000"/>
            </w:tcBorders>
          </w:tcPr>
          <w:p w:rsidR="002E21FD" w:rsidRPr="00A353E9" w:rsidRDefault="002E21FD">
            <w:pPr>
              <w:pStyle w:val="Normaltindrag"/>
              <w:jc w:val="right"/>
            </w:pPr>
          </w:p>
          <w:p w:rsidR="002E21FD" w:rsidRPr="00A353E9" w:rsidRDefault="002E21FD">
            <w:pPr>
              <w:pStyle w:val="Normaltindrag"/>
              <w:jc w:val="right"/>
            </w:pPr>
            <w:r w:rsidRPr="00A353E9">
              <w:t>-1 560</w:t>
            </w:r>
          </w:p>
        </w:tc>
        <w:tc>
          <w:tcPr>
            <w:tcW w:w="851" w:type="dxa"/>
            <w:tcBorders>
              <w:bottom w:val="single" w:sz="12" w:space="0" w:color="000000"/>
            </w:tcBorders>
          </w:tcPr>
          <w:p w:rsidR="002E21FD" w:rsidRPr="00A353E9" w:rsidRDefault="002E21FD">
            <w:pPr>
              <w:pStyle w:val="Normaltindrag"/>
              <w:jc w:val="right"/>
            </w:pPr>
          </w:p>
          <w:p w:rsidR="002E21FD" w:rsidRPr="00A353E9" w:rsidRDefault="002E21FD">
            <w:pPr>
              <w:pStyle w:val="Normaltindrag"/>
              <w:jc w:val="right"/>
            </w:pPr>
            <w:r w:rsidRPr="00A353E9">
              <w:t>-111</w:t>
            </w:r>
          </w:p>
        </w:tc>
        <w:tc>
          <w:tcPr>
            <w:tcW w:w="850" w:type="dxa"/>
            <w:tcBorders>
              <w:bottom w:val="single" w:sz="12" w:space="0" w:color="000000"/>
            </w:tcBorders>
          </w:tcPr>
          <w:p w:rsidR="002E21FD" w:rsidRPr="00A353E9" w:rsidRDefault="002E21FD">
            <w:pPr>
              <w:pStyle w:val="Normaltindrag"/>
              <w:jc w:val="right"/>
            </w:pPr>
          </w:p>
          <w:p w:rsidR="002E21FD" w:rsidRPr="00A353E9" w:rsidRDefault="002E21FD">
            <w:pPr>
              <w:pStyle w:val="Normaltindrag"/>
              <w:jc w:val="right"/>
            </w:pPr>
            <w:r w:rsidRPr="00A353E9">
              <w:t>-603</w:t>
            </w:r>
          </w:p>
        </w:tc>
      </w:tr>
    </w:tbl>
    <w:p w:rsidR="002E21FD" w:rsidRPr="00A353E9" w:rsidRDefault="002E21FD">
      <w:pPr>
        <w:spacing w:before="80"/>
        <w:rPr>
          <w:sz w:val="17"/>
        </w:rPr>
      </w:pPr>
      <w:r w:rsidRPr="00A353E9">
        <w:rPr>
          <w:sz w:val="17"/>
        </w:rPr>
        <w:t>*) Inklusive inköpta konsulttjänster, som varierar mellan åren och därför medför att</w:t>
      </w:r>
    </w:p>
    <w:p w:rsidR="002E21FD" w:rsidRPr="00A353E9" w:rsidRDefault="002E21FD">
      <w:pPr>
        <w:spacing w:before="0"/>
      </w:pPr>
      <w:r w:rsidRPr="00A353E9">
        <w:rPr>
          <w:sz w:val="17"/>
        </w:rPr>
        <w:t>driftskostnaden per årsarbetskraft blir svårtolkad mellan närli</w:t>
      </w:r>
      <w:r w:rsidRPr="00A353E9">
        <w:rPr>
          <w:sz w:val="17"/>
        </w:rPr>
        <w:t>g</w:t>
      </w:r>
      <w:r w:rsidRPr="00A353E9">
        <w:rPr>
          <w:sz w:val="17"/>
        </w:rPr>
        <w:t>gande år</w:t>
      </w:r>
      <w:r w:rsidRPr="00A353E9">
        <w:t>.</w:t>
      </w:r>
    </w:p>
    <w:p w:rsidR="002E21FD" w:rsidRPr="00A353E9" w:rsidRDefault="002E21FD">
      <w:pPr>
        <w:pStyle w:val="Normaltindrag"/>
      </w:pPr>
    </w:p>
    <w:p w:rsidR="002E21FD" w:rsidRPr="00A353E9" w:rsidRDefault="002E21FD">
      <w:pPr>
        <w:pStyle w:val="Rubrik2"/>
        <w:numPr>
          <w:ilvl w:val="0"/>
          <w:numId w:val="0"/>
        </w:numPr>
        <w:spacing w:before="123"/>
        <w:sectPr w:rsidR="00000000" w:rsidRPr="00A353E9">
          <w:pgSz w:w="11906" w:h="16838" w:code="9"/>
          <w:pgMar w:top="567" w:right="4876" w:bottom="4508" w:left="1134" w:header="227" w:footer="227" w:gutter="0"/>
          <w:cols w:space="720"/>
          <w:titlePg/>
        </w:sectPr>
      </w:pPr>
    </w:p>
    <w:p w:rsidR="002E21FD" w:rsidRPr="00A353E9" w:rsidRDefault="002E21FD">
      <w:pPr>
        <w:pStyle w:val="Rubrik2"/>
        <w:numPr>
          <w:ilvl w:val="0"/>
          <w:numId w:val="0"/>
        </w:numPr>
      </w:pPr>
      <w:bookmarkStart w:id="70" w:name="_Toc507474807"/>
      <w:bookmarkStart w:id="71" w:name="_Toc32896840"/>
      <w:bookmarkStart w:id="72" w:name="_Toc49075336"/>
      <w:r w:rsidRPr="00A353E9">
        <w:t>Revisorernas utlåtande</w:t>
      </w:r>
      <w:bookmarkEnd w:id="70"/>
      <w:bookmarkEnd w:id="71"/>
      <w:bookmarkEnd w:id="72"/>
    </w:p>
    <w:p w:rsidR="002E21FD" w:rsidRPr="00A353E9" w:rsidRDefault="002E21FD">
      <w:pPr>
        <w:pStyle w:val="Normaltindrag"/>
        <w:spacing w:line="240" w:lineRule="atLeast"/>
      </w:pPr>
    </w:p>
    <w:p w:rsidR="002E21FD" w:rsidRPr="00A353E9" w:rsidRDefault="002E21FD">
      <w:pPr>
        <w:pStyle w:val="Normaltindrag"/>
        <w:spacing w:line="240" w:lineRule="atLeast"/>
        <w:ind w:firstLine="0"/>
      </w:pPr>
    </w:p>
    <w:p w:rsidR="002E21FD" w:rsidRPr="00A353E9" w:rsidRDefault="00A353E9">
      <w:pPr>
        <w:pStyle w:val="Normaltindrag"/>
        <w:spacing w:line="240" w:lineRule="atLeast"/>
        <w:ind w:firstLine="0"/>
      </w:pPr>
      <w:r w:rsidRPr="00A353E9">
        <w:rPr>
          <w:noProof/>
        </w:rPr>
        <w:drawing>
          <wp:inline distT="0" distB="0" distL="0" distR="0">
            <wp:extent cx="4544695" cy="64662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44695" cy="6466205"/>
                    </a:xfrm>
                    <a:prstGeom prst="rect">
                      <a:avLst/>
                    </a:prstGeom>
                    <a:noFill/>
                    <a:ln>
                      <a:noFill/>
                    </a:ln>
                  </pic:spPr>
                </pic:pic>
              </a:graphicData>
            </a:graphic>
          </wp:inline>
        </w:drawing>
      </w:r>
    </w:p>
    <w:p w:rsidR="002E21FD" w:rsidRPr="00A353E9" w:rsidRDefault="002E21FD">
      <w:pPr>
        <w:pStyle w:val="Rubrik1"/>
        <w:spacing w:before="123" w:after="120"/>
        <w:rPr>
          <w:b/>
          <w:sz w:val="40"/>
        </w:rPr>
        <w:sectPr w:rsidR="00000000" w:rsidRPr="00A353E9">
          <w:pgSz w:w="11906" w:h="16838" w:code="9"/>
          <w:pgMar w:top="567" w:right="4876" w:bottom="4508" w:left="1134" w:header="227" w:footer="227" w:gutter="0"/>
          <w:cols w:space="720"/>
          <w:titlePg/>
        </w:sectPr>
      </w:pPr>
    </w:p>
    <w:p w:rsidR="002E21FD" w:rsidRPr="00A353E9" w:rsidRDefault="002E21FD">
      <w:pPr>
        <w:pStyle w:val="Rubrik1"/>
        <w:numPr>
          <w:ilvl w:val="0"/>
          <w:numId w:val="0"/>
        </w:numPr>
        <w:spacing w:before="0" w:after="120"/>
      </w:pPr>
      <w:bookmarkStart w:id="73" w:name="_Toc507474808"/>
      <w:bookmarkStart w:id="74" w:name="_Toc32896841"/>
      <w:bookmarkStart w:id="75" w:name="_Toc49075337"/>
      <w:r w:rsidRPr="00A353E9">
        <w:t xml:space="preserve">Förslag till riksdagen och skrivelser till regeringen </w:t>
      </w:r>
      <w:bookmarkEnd w:id="73"/>
      <w:r w:rsidRPr="00A353E9">
        <w:t>1998 – första halvåret 2003</w:t>
      </w:r>
      <w:bookmarkEnd w:id="74"/>
      <w:bookmarkEnd w:id="75"/>
      <w:r w:rsidRPr="00A353E9">
        <w:tab/>
      </w:r>
      <w:r w:rsidRPr="00A353E9">
        <w:tab/>
      </w:r>
    </w:p>
    <w:p w:rsidR="002E21FD" w:rsidRPr="00A353E9" w:rsidRDefault="002E21FD">
      <w:pPr>
        <w:pStyle w:val="R3"/>
      </w:pPr>
      <w:r w:rsidRPr="00A353E9">
        <w:t>1998</w:t>
      </w:r>
    </w:p>
    <w:p w:rsidR="002E21FD" w:rsidRPr="00A353E9" w:rsidRDefault="002E21FD">
      <w:pPr>
        <w:pStyle w:val="R3"/>
      </w:pPr>
      <w:r w:rsidRPr="00A353E9">
        <w:t>Förslag till riksdagen 1998</w:t>
      </w:r>
    </w:p>
    <w:p w:rsidR="002E21FD" w:rsidRPr="00A353E9" w:rsidRDefault="002E21FD">
      <w:r w:rsidRPr="00A353E9">
        <w:t>Regionalpolitiskt stöd efter EU-medlemskapet</w:t>
      </w:r>
    </w:p>
    <w:p w:rsidR="002E21FD" w:rsidRPr="00A353E9" w:rsidRDefault="002E21FD">
      <w:pPr>
        <w:pStyle w:val="Lista"/>
        <w:ind w:left="284" w:hanging="284"/>
        <w:rPr>
          <w:sz w:val="19"/>
        </w:rPr>
      </w:pPr>
      <w:r w:rsidRPr="00A353E9">
        <w:rPr>
          <w:sz w:val="19"/>
        </w:rPr>
        <w:t>Förs. 1997/98:RR8, 1997/98:AU11, rskr. 1997/98:205</w:t>
      </w:r>
    </w:p>
    <w:p w:rsidR="002E21FD" w:rsidRPr="00A353E9" w:rsidRDefault="002E21FD">
      <w:pPr>
        <w:pStyle w:val="Lista"/>
        <w:ind w:left="284" w:hanging="284"/>
        <w:rPr>
          <w:sz w:val="19"/>
        </w:rPr>
      </w:pPr>
      <w:r w:rsidRPr="00A353E9">
        <w:rPr>
          <w:sz w:val="19"/>
        </w:rPr>
        <w:t>Rapport 1997/98:1</w:t>
      </w:r>
    </w:p>
    <w:p w:rsidR="002E21FD" w:rsidRPr="00A353E9" w:rsidRDefault="002E21FD">
      <w:pPr>
        <w:pStyle w:val="Odefinierat"/>
      </w:pPr>
      <w:r w:rsidRPr="00A353E9">
        <w:t>Statens roll som ägare av bolag</w:t>
      </w:r>
    </w:p>
    <w:p w:rsidR="002E21FD" w:rsidRPr="00A353E9" w:rsidRDefault="002E21FD">
      <w:pPr>
        <w:pStyle w:val="Lista"/>
        <w:rPr>
          <w:sz w:val="19"/>
        </w:rPr>
      </w:pPr>
      <w:r w:rsidRPr="00A353E9">
        <w:rPr>
          <w:sz w:val="19"/>
        </w:rPr>
        <w:t>Förs. 1997/98:RR9, 1997/98:NU15, rskr. 1997/98:283</w:t>
      </w:r>
    </w:p>
    <w:p w:rsidR="002E21FD" w:rsidRPr="00A353E9" w:rsidRDefault="002E21FD">
      <w:pPr>
        <w:pStyle w:val="Lista"/>
        <w:rPr>
          <w:sz w:val="19"/>
        </w:rPr>
      </w:pPr>
      <w:r w:rsidRPr="00A353E9">
        <w:rPr>
          <w:sz w:val="19"/>
        </w:rPr>
        <w:t>Rapport 1997/98:2</w:t>
      </w:r>
    </w:p>
    <w:p w:rsidR="002E21FD" w:rsidRPr="00A353E9" w:rsidRDefault="002E21FD">
      <w:r w:rsidRPr="00A353E9">
        <w:t>Offentlig upphandling</w:t>
      </w:r>
    </w:p>
    <w:p w:rsidR="002E21FD" w:rsidRPr="00A353E9" w:rsidRDefault="002E21FD">
      <w:pPr>
        <w:pStyle w:val="Lista"/>
        <w:rPr>
          <w:sz w:val="19"/>
        </w:rPr>
      </w:pPr>
      <w:r w:rsidRPr="00A353E9">
        <w:rPr>
          <w:sz w:val="19"/>
        </w:rPr>
        <w:t>Förs. 1997/98:RR10, 1998/99:FiU17, rskr. 1998/99:157</w:t>
      </w:r>
    </w:p>
    <w:p w:rsidR="002E21FD" w:rsidRPr="00A353E9" w:rsidRDefault="002E21FD">
      <w:pPr>
        <w:pStyle w:val="Lista"/>
        <w:rPr>
          <w:sz w:val="19"/>
        </w:rPr>
      </w:pPr>
      <w:r w:rsidRPr="00A353E9">
        <w:rPr>
          <w:sz w:val="19"/>
        </w:rPr>
        <w:t>Rapport 1997/98:3</w:t>
      </w:r>
    </w:p>
    <w:p w:rsidR="002E21FD" w:rsidRPr="00A353E9" w:rsidRDefault="002E21FD">
      <w:r w:rsidRPr="00A353E9">
        <w:t>Sveriges införlivande av EG-rätten</w:t>
      </w:r>
    </w:p>
    <w:p w:rsidR="002E21FD" w:rsidRPr="00A353E9" w:rsidRDefault="002E21FD">
      <w:pPr>
        <w:spacing w:before="0"/>
      </w:pPr>
      <w:r w:rsidRPr="00A353E9">
        <w:t>Förs. 1997/98:RR11, 1998/99:KU11, rskr. 1998/99:127</w:t>
      </w:r>
    </w:p>
    <w:p w:rsidR="002E21FD" w:rsidRPr="00A353E9" w:rsidRDefault="002E21FD">
      <w:pPr>
        <w:pStyle w:val="Lista"/>
        <w:rPr>
          <w:sz w:val="19"/>
        </w:rPr>
      </w:pPr>
      <w:r w:rsidRPr="00A353E9">
        <w:rPr>
          <w:sz w:val="19"/>
        </w:rPr>
        <w:t>Rapport 1997/98:4</w:t>
      </w:r>
    </w:p>
    <w:p w:rsidR="002E21FD" w:rsidRPr="00A353E9" w:rsidRDefault="002E21FD">
      <w:pPr>
        <w:pStyle w:val="Lista"/>
        <w:rPr>
          <w:sz w:val="19"/>
        </w:rPr>
      </w:pPr>
    </w:p>
    <w:p w:rsidR="002E21FD" w:rsidRPr="00A353E9" w:rsidRDefault="002E21FD">
      <w:pPr>
        <w:pStyle w:val="Lista"/>
        <w:ind w:left="284" w:hanging="284"/>
        <w:rPr>
          <w:sz w:val="19"/>
        </w:rPr>
      </w:pPr>
      <w:r w:rsidRPr="00A353E9">
        <w:rPr>
          <w:sz w:val="19"/>
        </w:rPr>
        <w:t>Primärvårdens resurser</w:t>
      </w:r>
    </w:p>
    <w:p w:rsidR="002E21FD" w:rsidRPr="00A353E9" w:rsidRDefault="002E21FD">
      <w:pPr>
        <w:pStyle w:val="Lista"/>
        <w:rPr>
          <w:sz w:val="19"/>
        </w:rPr>
      </w:pPr>
      <w:r w:rsidRPr="00A353E9">
        <w:rPr>
          <w:sz w:val="19"/>
        </w:rPr>
        <w:t>Förs. 1998/99:RR2, 1998/99:SoU10, rskr. 1998/99:198</w:t>
      </w:r>
    </w:p>
    <w:p w:rsidR="002E21FD" w:rsidRPr="00A353E9" w:rsidRDefault="002E21FD">
      <w:pPr>
        <w:pStyle w:val="Lista"/>
        <w:rPr>
          <w:sz w:val="19"/>
        </w:rPr>
      </w:pPr>
      <w:r w:rsidRPr="00A353E9">
        <w:rPr>
          <w:sz w:val="19"/>
        </w:rPr>
        <w:t>Rapport 1997/98:5</w:t>
      </w:r>
    </w:p>
    <w:p w:rsidR="002E21FD" w:rsidRPr="00A353E9" w:rsidRDefault="002E21FD">
      <w:r w:rsidRPr="00A353E9">
        <w:t>Resursförstärkning till skattemyndigheternas kontrollverksamhet</w:t>
      </w:r>
    </w:p>
    <w:p w:rsidR="002E21FD" w:rsidRPr="00A353E9" w:rsidRDefault="002E21FD">
      <w:pPr>
        <w:pStyle w:val="Lista"/>
        <w:rPr>
          <w:sz w:val="19"/>
        </w:rPr>
      </w:pPr>
      <w:r w:rsidRPr="00A353E9">
        <w:rPr>
          <w:sz w:val="19"/>
        </w:rPr>
        <w:t>Förs. 1998/99:RR3, 1998/99:SkU14, rskr. 1998/99:173</w:t>
      </w:r>
    </w:p>
    <w:p w:rsidR="002E21FD" w:rsidRPr="00A353E9" w:rsidRDefault="002E21FD">
      <w:pPr>
        <w:pStyle w:val="Lista"/>
        <w:rPr>
          <w:sz w:val="19"/>
        </w:rPr>
      </w:pPr>
      <w:r w:rsidRPr="00A353E9">
        <w:rPr>
          <w:sz w:val="19"/>
        </w:rPr>
        <w:t>Rapport 1997/98:6</w:t>
      </w:r>
    </w:p>
    <w:p w:rsidR="002E21FD" w:rsidRPr="00A353E9" w:rsidRDefault="002E21FD">
      <w:pPr>
        <w:pStyle w:val="R3"/>
      </w:pPr>
      <w:r w:rsidRPr="00A353E9">
        <w:t>Granskningspromemorior 1998</w:t>
      </w:r>
    </w:p>
    <w:p w:rsidR="002E21FD" w:rsidRPr="00A353E9" w:rsidRDefault="002E21FD">
      <w:r w:rsidRPr="00A353E9">
        <w:t>Turistrådet och Björn Borg</w:t>
      </w:r>
    </w:p>
    <w:p w:rsidR="002E21FD" w:rsidRPr="00A353E9" w:rsidRDefault="002E21FD">
      <w:pPr>
        <w:pStyle w:val="Lista"/>
        <w:rPr>
          <w:sz w:val="19"/>
        </w:rPr>
      </w:pPr>
      <w:r w:rsidRPr="00A353E9">
        <w:rPr>
          <w:sz w:val="19"/>
        </w:rPr>
        <w:t xml:space="preserve">Överlämnad till riksdagens konstitutionsutskott den 22 april 1998  </w:t>
      </w:r>
    </w:p>
    <w:p w:rsidR="002E21FD" w:rsidRPr="00A353E9" w:rsidRDefault="002E21FD">
      <w:r w:rsidRPr="00A353E9">
        <w:t>Finansinspektionen</w:t>
      </w:r>
    </w:p>
    <w:p w:rsidR="002E21FD" w:rsidRPr="00A353E9" w:rsidRDefault="002E21FD">
      <w:pPr>
        <w:pStyle w:val="Lista"/>
        <w:rPr>
          <w:sz w:val="19"/>
        </w:rPr>
      </w:pPr>
      <w:r w:rsidRPr="00A353E9">
        <w:rPr>
          <w:sz w:val="19"/>
        </w:rPr>
        <w:t xml:space="preserve">Överlämnad till riksdagens finansutskott, m.fl. den 14 maj 1998  </w:t>
      </w:r>
    </w:p>
    <w:p w:rsidR="002E21FD" w:rsidRPr="00A353E9" w:rsidRDefault="002E21FD">
      <w:pPr>
        <w:pStyle w:val="R3"/>
        <w:rPr>
          <w:rFonts w:ascii="Bembo" w:hAnsi="Bembo"/>
          <w:b w:val="0"/>
        </w:rPr>
      </w:pPr>
      <w:r w:rsidRPr="00A353E9">
        <w:t>Skrivelser till regeringen 1998</w:t>
      </w:r>
    </w:p>
    <w:p w:rsidR="002E21FD" w:rsidRPr="00A353E9" w:rsidRDefault="002E21FD">
      <w:r w:rsidRPr="00A353E9">
        <w:t>Riksarkivet och Krigsarkivet</w:t>
      </w:r>
    </w:p>
    <w:p w:rsidR="002E21FD" w:rsidRPr="00A353E9" w:rsidRDefault="002E21FD">
      <w:pPr>
        <w:pStyle w:val="Lista"/>
        <w:rPr>
          <w:sz w:val="19"/>
        </w:rPr>
      </w:pPr>
      <w:r w:rsidRPr="00A353E9">
        <w:rPr>
          <w:sz w:val="19"/>
        </w:rPr>
        <w:t>Skrivelse till regeringen den 8 oktober 1998</w:t>
      </w:r>
    </w:p>
    <w:p w:rsidR="002E21FD" w:rsidRPr="00A353E9" w:rsidRDefault="002E21FD">
      <w:pPr>
        <w:pStyle w:val="Lista"/>
        <w:rPr>
          <w:sz w:val="19"/>
        </w:rPr>
      </w:pPr>
      <w:r w:rsidRPr="00A353E9">
        <w:rPr>
          <w:sz w:val="19"/>
        </w:rPr>
        <w:t>Informationsrapport</w:t>
      </w:r>
    </w:p>
    <w:p w:rsidR="002E21FD" w:rsidRPr="00A353E9" w:rsidRDefault="002E21FD">
      <w:pPr>
        <w:pStyle w:val="Lista"/>
        <w:rPr>
          <w:sz w:val="19"/>
        </w:rPr>
      </w:pPr>
    </w:p>
    <w:p w:rsidR="002E21FD" w:rsidRPr="00A353E9" w:rsidRDefault="002E21FD">
      <w:pPr>
        <w:pStyle w:val="Lista"/>
        <w:ind w:left="284" w:hanging="284"/>
        <w:rPr>
          <w:rFonts w:ascii="Times" w:hAnsi="Times"/>
          <w:b/>
          <w:sz w:val="19"/>
        </w:rPr>
      </w:pPr>
      <w:r w:rsidRPr="00A353E9">
        <w:br w:type="page"/>
      </w:r>
      <w:r w:rsidRPr="00A353E9">
        <w:rPr>
          <w:rFonts w:ascii="Times" w:hAnsi="Times"/>
          <w:b/>
          <w:sz w:val="19"/>
        </w:rPr>
        <w:t>1999</w:t>
      </w:r>
    </w:p>
    <w:p w:rsidR="002E21FD" w:rsidRPr="00A353E9" w:rsidRDefault="002E21FD">
      <w:pPr>
        <w:pStyle w:val="R3"/>
      </w:pPr>
      <w:r w:rsidRPr="00A353E9">
        <w:t>Förslag till riksdagen 1999</w:t>
      </w:r>
    </w:p>
    <w:p w:rsidR="002E21FD" w:rsidRPr="00A353E9" w:rsidRDefault="002E21FD">
      <w:r w:rsidRPr="00A353E9">
        <w:t>Socialförsäkringens administration</w:t>
      </w:r>
    </w:p>
    <w:p w:rsidR="002E21FD" w:rsidRPr="00A353E9" w:rsidRDefault="002E21FD">
      <w:pPr>
        <w:pStyle w:val="Lista"/>
        <w:rPr>
          <w:sz w:val="19"/>
        </w:rPr>
      </w:pPr>
      <w:r w:rsidRPr="00A353E9">
        <w:rPr>
          <w:sz w:val="19"/>
        </w:rPr>
        <w:t>Förs. 1998/99:RR4, 1998/99:SfU7, rskr. 1998/99:230</w:t>
      </w:r>
    </w:p>
    <w:p w:rsidR="002E21FD" w:rsidRPr="00A353E9" w:rsidRDefault="002E21FD">
      <w:pPr>
        <w:pStyle w:val="Lista"/>
        <w:ind w:left="284" w:hanging="284"/>
        <w:rPr>
          <w:sz w:val="19"/>
        </w:rPr>
      </w:pPr>
      <w:r w:rsidRPr="00A353E9">
        <w:rPr>
          <w:sz w:val="19"/>
        </w:rPr>
        <w:t>Rapport 1998/99:1</w:t>
      </w:r>
    </w:p>
    <w:p w:rsidR="002E21FD" w:rsidRPr="00A353E9" w:rsidRDefault="002E21FD">
      <w:pPr>
        <w:pStyle w:val="Lista"/>
        <w:spacing w:before="122" w:line="245" w:lineRule="exact"/>
        <w:ind w:left="0" w:firstLine="0"/>
        <w:jc w:val="both"/>
        <w:rPr>
          <w:sz w:val="19"/>
        </w:rPr>
      </w:pPr>
      <w:r w:rsidRPr="00A353E9">
        <w:rPr>
          <w:sz w:val="19"/>
        </w:rPr>
        <w:t>Anpassningen av totalförsvaret</w:t>
      </w:r>
    </w:p>
    <w:p w:rsidR="002E21FD" w:rsidRPr="00A353E9" w:rsidRDefault="002E21FD">
      <w:pPr>
        <w:pStyle w:val="Lista"/>
        <w:rPr>
          <w:sz w:val="19"/>
        </w:rPr>
      </w:pPr>
      <w:r w:rsidRPr="00A353E9">
        <w:rPr>
          <w:sz w:val="19"/>
        </w:rPr>
        <w:t>Förs. 1998/99:RR7, 1999/2000:FöU2, rskr. 1999/2000:168</w:t>
      </w:r>
    </w:p>
    <w:p w:rsidR="002E21FD" w:rsidRPr="00A353E9" w:rsidRDefault="002E21FD">
      <w:pPr>
        <w:pStyle w:val="Lista"/>
        <w:rPr>
          <w:sz w:val="19"/>
        </w:rPr>
      </w:pPr>
      <w:r w:rsidRPr="00A353E9">
        <w:rPr>
          <w:sz w:val="19"/>
        </w:rPr>
        <w:t>Rapport 1998/99:4</w:t>
      </w:r>
    </w:p>
    <w:p w:rsidR="002E21FD" w:rsidRPr="00A353E9" w:rsidRDefault="002E21FD">
      <w:pPr>
        <w:pStyle w:val="Odefinierat"/>
      </w:pPr>
      <w:r w:rsidRPr="00A353E9">
        <w:t>Skolverket och skolans utveckling</w:t>
      </w:r>
    </w:p>
    <w:p w:rsidR="002E21FD" w:rsidRPr="00A353E9" w:rsidRDefault="002E21FD">
      <w:pPr>
        <w:pStyle w:val="Lista"/>
        <w:rPr>
          <w:sz w:val="19"/>
        </w:rPr>
      </w:pPr>
      <w:r w:rsidRPr="00A353E9">
        <w:rPr>
          <w:sz w:val="19"/>
        </w:rPr>
        <w:t>Förs. 1998/99:RR8, 1999/2000:UbU10, rskr. 1999/2000:179</w:t>
      </w:r>
    </w:p>
    <w:p w:rsidR="002E21FD" w:rsidRPr="00A353E9" w:rsidRDefault="002E21FD">
      <w:pPr>
        <w:pStyle w:val="Lista"/>
        <w:rPr>
          <w:sz w:val="19"/>
        </w:rPr>
      </w:pPr>
      <w:r w:rsidRPr="00A353E9">
        <w:rPr>
          <w:sz w:val="19"/>
        </w:rPr>
        <w:t>Rapport 1998/99:3</w:t>
      </w:r>
    </w:p>
    <w:p w:rsidR="002E21FD" w:rsidRPr="00A353E9" w:rsidRDefault="002E21FD">
      <w:r w:rsidRPr="00A353E9">
        <w:t>Utvecklingssamarbetet – styrning, genomförande, samordning</w:t>
      </w:r>
    </w:p>
    <w:p w:rsidR="002E21FD" w:rsidRPr="00A353E9" w:rsidRDefault="002E21FD">
      <w:pPr>
        <w:pStyle w:val="Vinkelkoder"/>
      </w:pPr>
      <w:r w:rsidRPr="00A353E9">
        <w:t>och uppföl</w:t>
      </w:r>
      <w:r w:rsidRPr="00A353E9">
        <w:t>j</w:t>
      </w:r>
      <w:r w:rsidRPr="00A353E9">
        <w:t>ning av biståndet</w:t>
      </w:r>
    </w:p>
    <w:p w:rsidR="002E21FD" w:rsidRPr="00A353E9" w:rsidRDefault="002E21FD">
      <w:pPr>
        <w:pStyle w:val="Lista"/>
        <w:ind w:left="284" w:hanging="284"/>
        <w:rPr>
          <w:sz w:val="19"/>
        </w:rPr>
      </w:pPr>
      <w:r w:rsidRPr="00A353E9">
        <w:rPr>
          <w:sz w:val="19"/>
        </w:rPr>
        <w:t xml:space="preserve">Förs. 1998/99:RR9, 1999/2000:UU2, rskr. 1999/2000:81 </w:t>
      </w:r>
    </w:p>
    <w:p w:rsidR="002E21FD" w:rsidRPr="00A353E9" w:rsidRDefault="002E21FD">
      <w:pPr>
        <w:pStyle w:val="Lista"/>
        <w:ind w:left="284" w:hanging="284"/>
        <w:rPr>
          <w:sz w:val="19"/>
        </w:rPr>
      </w:pPr>
      <w:r w:rsidRPr="00A353E9">
        <w:rPr>
          <w:sz w:val="19"/>
        </w:rPr>
        <w:t>Rapport 1998/99:2</w:t>
      </w:r>
    </w:p>
    <w:p w:rsidR="002E21FD" w:rsidRPr="00A353E9" w:rsidRDefault="002E21FD">
      <w:pPr>
        <w:pStyle w:val="Lista"/>
        <w:spacing w:before="122"/>
        <w:ind w:left="284" w:hanging="284"/>
        <w:rPr>
          <w:sz w:val="19"/>
        </w:rPr>
      </w:pPr>
      <w:r w:rsidRPr="00A353E9">
        <w:rPr>
          <w:sz w:val="19"/>
        </w:rPr>
        <w:t>Myndigheternas lönekostnader</w:t>
      </w:r>
    </w:p>
    <w:p w:rsidR="002E21FD" w:rsidRPr="00A353E9" w:rsidRDefault="002E21FD">
      <w:pPr>
        <w:pStyle w:val="Lista"/>
        <w:rPr>
          <w:sz w:val="19"/>
        </w:rPr>
      </w:pPr>
      <w:r w:rsidRPr="00A353E9">
        <w:rPr>
          <w:sz w:val="19"/>
        </w:rPr>
        <w:t>Förs. 1998/99:RR10, 1999/2000:FiU17, rskr. 1999/2000:173</w:t>
      </w:r>
    </w:p>
    <w:p w:rsidR="002E21FD" w:rsidRPr="00A353E9" w:rsidRDefault="002E21FD">
      <w:pPr>
        <w:pStyle w:val="Lista"/>
        <w:rPr>
          <w:sz w:val="19"/>
        </w:rPr>
      </w:pPr>
      <w:r w:rsidRPr="00A353E9">
        <w:rPr>
          <w:sz w:val="19"/>
        </w:rPr>
        <w:t>Rapport 1998/99:5</w:t>
      </w:r>
    </w:p>
    <w:p w:rsidR="002E21FD" w:rsidRPr="00A353E9" w:rsidRDefault="002E21FD">
      <w:r w:rsidRPr="00A353E9">
        <w:t>Vägverket, Banverket och miljön</w:t>
      </w:r>
    </w:p>
    <w:p w:rsidR="002E21FD" w:rsidRPr="00A353E9" w:rsidRDefault="002E21FD">
      <w:pPr>
        <w:pStyle w:val="Lista"/>
        <w:rPr>
          <w:sz w:val="19"/>
        </w:rPr>
      </w:pPr>
      <w:r w:rsidRPr="00A353E9">
        <w:rPr>
          <w:sz w:val="19"/>
        </w:rPr>
        <w:t>Förs. 1999/2000:RR2, 1999/2000:TU4, rskr. 1999/2000:146</w:t>
      </w:r>
    </w:p>
    <w:p w:rsidR="002E21FD" w:rsidRPr="00A353E9" w:rsidRDefault="002E21FD">
      <w:pPr>
        <w:pStyle w:val="Lista"/>
        <w:rPr>
          <w:sz w:val="19"/>
        </w:rPr>
      </w:pPr>
      <w:r w:rsidRPr="00A353E9">
        <w:rPr>
          <w:sz w:val="19"/>
        </w:rPr>
        <w:t>Rapport 1998/99:6</w:t>
      </w:r>
    </w:p>
    <w:p w:rsidR="002E21FD" w:rsidRPr="00A353E9" w:rsidRDefault="002E21FD">
      <w:r w:rsidRPr="00A353E9">
        <w:t>Det statliga stödet till ekologiska investeringsprogram</w:t>
      </w:r>
    </w:p>
    <w:p w:rsidR="002E21FD" w:rsidRPr="00A353E9" w:rsidRDefault="002E21FD">
      <w:pPr>
        <w:spacing w:before="0"/>
      </w:pPr>
      <w:r w:rsidRPr="00A353E9">
        <w:t>Förs. 1999/2000:RR3, 1999/2000:BoU4, rskr. 1999/2000:137</w:t>
      </w:r>
    </w:p>
    <w:p w:rsidR="002E21FD" w:rsidRPr="00A353E9" w:rsidRDefault="002E21FD">
      <w:r w:rsidRPr="00A353E9">
        <w:t>Rapport 1998/99:8 Producentansvarets betydelse i avfallshanteringen</w:t>
      </w:r>
    </w:p>
    <w:p w:rsidR="002E21FD" w:rsidRPr="00A353E9" w:rsidRDefault="002E21FD">
      <w:pPr>
        <w:pStyle w:val="Lista"/>
        <w:rPr>
          <w:sz w:val="19"/>
        </w:rPr>
      </w:pPr>
      <w:r w:rsidRPr="00A353E9">
        <w:rPr>
          <w:sz w:val="19"/>
        </w:rPr>
        <w:t>Förs. 1999/2000:RR4, 1999/2000:MJU7, rskr. 1999/2000:155</w:t>
      </w:r>
    </w:p>
    <w:p w:rsidR="002E21FD" w:rsidRPr="00A353E9" w:rsidRDefault="002E21FD">
      <w:pPr>
        <w:pStyle w:val="Lista"/>
        <w:rPr>
          <w:sz w:val="19"/>
        </w:rPr>
      </w:pPr>
      <w:r w:rsidRPr="00A353E9">
        <w:rPr>
          <w:sz w:val="19"/>
        </w:rPr>
        <w:t>Rapport 1998/99:11</w:t>
      </w:r>
    </w:p>
    <w:p w:rsidR="002E21FD" w:rsidRPr="00A353E9" w:rsidRDefault="002E21FD">
      <w:r w:rsidRPr="00A353E9">
        <w:t>Organisationsförändringar inom rättsväsendet</w:t>
      </w:r>
    </w:p>
    <w:p w:rsidR="002E21FD" w:rsidRPr="00A353E9" w:rsidRDefault="002E21FD">
      <w:pPr>
        <w:pStyle w:val="Lista"/>
        <w:rPr>
          <w:sz w:val="19"/>
        </w:rPr>
      </w:pPr>
      <w:r w:rsidRPr="00A353E9">
        <w:rPr>
          <w:sz w:val="19"/>
        </w:rPr>
        <w:t>Förs. 1999/2000:RR7, 1999/2000:JuU11, rskr. 1999/2000:1</w:t>
      </w:r>
    </w:p>
    <w:p w:rsidR="002E21FD" w:rsidRPr="00A353E9" w:rsidRDefault="002E21FD">
      <w:pPr>
        <w:pStyle w:val="Lista"/>
        <w:rPr>
          <w:sz w:val="19"/>
        </w:rPr>
      </w:pPr>
      <w:r w:rsidRPr="00A353E9">
        <w:rPr>
          <w:sz w:val="19"/>
        </w:rPr>
        <w:t>Rapport 1998/99:9</w:t>
      </w:r>
    </w:p>
    <w:p w:rsidR="002E21FD" w:rsidRPr="00A353E9" w:rsidRDefault="002E21FD">
      <w:pPr>
        <w:pStyle w:val="R3"/>
      </w:pPr>
      <w:r w:rsidRPr="00A353E9">
        <w:t>Skrivelser till regeringen 1999</w:t>
      </w:r>
    </w:p>
    <w:p w:rsidR="002E21FD" w:rsidRPr="00A353E9" w:rsidRDefault="002E21FD">
      <w:pPr>
        <w:pStyle w:val="Odefinierat"/>
      </w:pPr>
      <w:r w:rsidRPr="00A353E9">
        <w:t>Regeringens redovisning av det militära försvaret</w:t>
      </w:r>
    </w:p>
    <w:p w:rsidR="002E21FD" w:rsidRPr="00A353E9" w:rsidRDefault="002E21FD">
      <w:pPr>
        <w:pStyle w:val="Lista"/>
        <w:rPr>
          <w:sz w:val="19"/>
        </w:rPr>
      </w:pPr>
      <w:r w:rsidRPr="00A353E9">
        <w:rPr>
          <w:sz w:val="19"/>
        </w:rPr>
        <w:t xml:space="preserve">Överlämnad till Försvarsdepartementet den 1 juni 1999  </w:t>
      </w:r>
    </w:p>
    <w:p w:rsidR="002E21FD" w:rsidRPr="00A353E9" w:rsidRDefault="002E21FD">
      <w:r w:rsidRPr="00A353E9">
        <w:t>Myndigheternas internrevision</w:t>
      </w:r>
    </w:p>
    <w:p w:rsidR="002E21FD" w:rsidRPr="00A353E9" w:rsidRDefault="002E21FD">
      <w:pPr>
        <w:pStyle w:val="Lista"/>
        <w:rPr>
          <w:sz w:val="19"/>
        </w:rPr>
      </w:pPr>
      <w:r w:rsidRPr="00A353E9">
        <w:rPr>
          <w:sz w:val="19"/>
        </w:rPr>
        <w:t xml:space="preserve">Överlämnad till Finansdepartementet den 14 oktober 1999  </w:t>
      </w:r>
    </w:p>
    <w:p w:rsidR="002E21FD" w:rsidRPr="00A353E9" w:rsidRDefault="002E21FD">
      <w:pPr>
        <w:pStyle w:val="R3"/>
      </w:pPr>
      <w:r w:rsidRPr="00A353E9">
        <w:t>Granskningspromemorior under 1999</w:t>
      </w:r>
    </w:p>
    <w:p w:rsidR="002E21FD" w:rsidRPr="00A353E9" w:rsidRDefault="002E21FD">
      <w:r w:rsidRPr="00A353E9">
        <w:t>Svenska miljöinsatser i Baltikum</w:t>
      </w:r>
    </w:p>
    <w:p w:rsidR="002E21FD" w:rsidRPr="00A353E9" w:rsidRDefault="002E21FD">
      <w:pPr>
        <w:pStyle w:val="Lista"/>
        <w:ind w:left="0" w:firstLine="0"/>
        <w:rPr>
          <w:sz w:val="19"/>
        </w:rPr>
      </w:pPr>
      <w:r w:rsidRPr="00A353E9">
        <w:rPr>
          <w:sz w:val="19"/>
        </w:rPr>
        <w:t xml:space="preserve">Överlämnad till riksdagens utrikes-, närings- och miljö- och jordbruksutskott den 22 april 1998  </w:t>
      </w:r>
    </w:p>
    <w:p w:rsidR="002E21FD" w:rsidRPr="00A353E9" w:rsidRDefault="002E21FD">
      <w:pPr>
        <w:pStyle w:val="R3"/>
        <w:rPr>
          <w:b w:val="0"/>
        </w:rPr>
      </w:pPr>
      <w:r w:rsidRPr="00A353E9">
        <w:br w:type="page"/>
        <w:t>2000</w:t>
      </w:r>
    </w:p>
    <w:p w:rsidR="002E21FD" w:rsidRPr="00A353E9" w:rsidRDefault="002E21FD">
      <w:pPr>
        <w:pStyle w:val="R3"/>
      </w:pPr>
      <w:r w:rsidRPr="00A353E9">
        <w:t>Förslag till riksdagen 2001</w:t>
      </w:r>
    </w:p>
    <w:p w:rsidR="002E21FD" w:rsidRPr="00A353E9" w:rsidRDefault="002E21FD">
      <w:bookmarkStart w:id="76" w:name="Mittenrubrik"/>
      <w:bookmarkEnd w:id="76"/>
      <w:r w:rsidRPr="00A353E9">
        <w:t>Statliga kreditgarantier</w:t>
      </w:r>
    </w:p>
    <w:p w:rsidR="002E21FD" w:rsidRPr="00A353E9" w:rsidRDefault="002E21FD">
      <w:pPr>
        <w:pStyle w:val="Lista"/>
        <w:rPr>
          <w:sz w:val="19"/>
        </w:rPr>
      </w:pPr>
      <w:r w:rsidRPr="00A353E9">
        <w:rPr>
          <w:sz w:val="19"/>
        </w:rPr>
        <w:t>Förs. 1999/2000:RR8, 1999/2000:FiU24, rskr. 1999/2000:183</w:t>
      </w:r>
    </w:p>
    <w:p w:rsidR="002E21FD" w:rsidRPr="00A353E9" w:rsidRDefault="002E21FD">
      <w:pPr>
        <w:pStyle w:val="Lista"/>
        <w:rPr>
          <w:sz w:val="19"/>
        </w:rPr>
      </w:pPr>
      <w:r w:rsidRPr="00A353E9">
        <w:rPr>
          <w:sz w:val="19"/>
        </w:rPr>
        <w:t>Rapport 1999/2000:1</w:t>
      </w:r>
    </w:p>
    <w:p w:rsidR="002E21FD" w:rsidRPr="00A353E9" w:rsidRDefault="002E21FD">
      <w:r w:rsidRPr="00A353E9">
        <w:t>Allmänna arvsfonden</w:t>
      </w:r>
    </w:p>
    <w:p w:rsidR="002E21FD" w:rsidRPr="00A353E9" w:rsidRDefault="002E21FD">
      <w:pPr>
        <w:pStyle w:val="Lista"/>
        <w:rPr>
          <w:sz w:val="19"/>
        </w:rPr>
      </w:pPr>
      <w:r w:rsidRPr="00A353E9">
        <w:rPr>
          <w:sz w:val="19"/>
        </w:rPr>
        <w:t>Förs. 1999/2000:RR9, 2000/01:SoU2, rskr. 2000/01:22</w:t>
      </w:r>
    </w:p>
    <w:p w:rsidR="002E21FD" w:rsidRPr="00A353E9" w:rsidRDefault="002E21FD">
      <w:pPr>
        <w:pStyle w:val="Lista"/>
        <w:rPr>
          <w:sz w:val="19"/>
        </w:rPr>
      </w:pPr>
      <w:r w:rsidRPr="00A353E9">
        <w:rPr>
          <w:sz w:val="19"/>
        </w:rPr>
        <w:t>Rapport 1999/2000:2</w:t>
      </w:r>
    </w:p>
    <w:p w:rsidR="002E21FD" w:rsidRPr="00A353E9" w:rsidRDefault="002E21FD">
      <w:r w:rsidRPr="00A353E9">
        <w:t>Försvarshögskolan i det nya försvaret</w:t>
      </w:r>
    </w:p>
    <w:p w:rsidR="002E21FD" w:rsidRPr="00A353E9" w:rsidRDefault="002E21FD">
      <w:pPr>
        <w:pStyle w:val="Lista"/>
        <w:rPr>
          <w:sz w:val="19"/>
        </w:rPr>
      </w:pPr>
      <w:r w:rsidRPr="00A353E9">
        <w:rPr>
          <w:sz w:val="19"/>
        </w:rPr>
        <w:t xml:space="preserve">Förs. 1999/2000:RR10, 2000/01:FöU4, rskr. 2000/01:182 </w:t>
      </w:r>
    </w:p>
    <w:p w:rsidR="002E21FD" w:rsidRPr="00A353E9" w:rsidRDefault="002E21FD">
      <w:pPr>
        <w:pStyle w:val="Lista"/>
        <w:rPr>
          <w:sz w:val="19"/>
        </w:rPr>
      </w:pPr>
      <w:r w:rsidRPr="00A353E9">
        <w:rPr>
          <w:sz w:val="19"/>
        </w:rPr>
        <w:t xml:space="preserve">Rapport 1999/2000:5 </w:t>
      </w:r>
    </w:p>
    <w:p w:rsidR="002E21FD" w:rsidRPr="00A353E9" w:rsidRDefault="002E21FD">
      <w:r w:rsidRPr="00A353E9">
        <w:t>Revisorsnämnden</w:t>
      </w:r>
    </w:p>
    <w:p w:rsidR="002E21FD" w:rsidRPr="00A353E9" w:rsidRDefault="002E21FD">
      <w:pPr>
        <w:pStyle w:val="Lista"/>
        <w:rPr>
          <w:sz w:val="19"/>
        </w:rPr>
      </w:pPr>
      <w:r w:rsidRPr="00A353E9">
        <w:rPr>
          <w:sz w:val="19"/>
        </w:rPr>
        <w:t>Förs. 1999/2000:RR11, 2001/02:LU3, rskr. 2001/02:48</w:t>
      </w:r>
    </w:p>
    <w:p w:rsidR="002E21FD" w:rsidRPr="00A353E9" w:rsidRDefault="002E21FD">
      <w:pPr>
        <w:pStyle w:val="Lista"/>
        <w:rPr>
          <w:sz w:val="19"/>
        </w:rPr>
      </w:pPr>
      <w:r w:rsidRPr="00A353E9">
        <w:rPr>
          <w:sz w:val="19"/>
        </w:rPr>
        <w:t>Rapport 1999/2000:4</w:t>
      </w:r>
    </w:p>
    <w:p w:rsidR="002E21FD" w:rsidRPr="00A353E9" w:rsidRDefault="002E21FD">
      <w:r w:rsidRPr="00A353E9">
        <w:t>Statligt bildade stiftelser m.m.</w:t>
      </w:r>
    </w:p>
    <w:p w:rsidR="002E21FD" w:rsidRPr="00A353E9" w:rsidRDefault="002E21FD">
      <w:pPr>
        <w:pStyle w:val="Lista"/>
        <w:rPr>
          <w:sz w:val="19"/>
        </w:rPr>
      </w:pPr>
      <w:r w:rsidRPr="00A353E9">
        <w:rPr>
          <w:sz w:val="19"/>
        </w:rPr>
        <w:t xml:space="preserve">Förs. 1999/2000:RR12, 2000/01:UbU7, rskr. 2000/01:154 </w:t>
      </w:r>
    </w:p>
    <w:p w:rsidR="002E21FD" w:rsidRPr="00A353E9" w:rsidRDefault="002E21FD">
      <w:pPr>
        <w:pStyle w:val="Lista"/>
        <w:rPr>
          <w:sz w:val="19"/>
        </w:rPr>
      </w:pPr>
      <w:r w:rsidRPr="00A353E9">
        <w:rPr>
          <w:sz w:val="19"/>
        </w:rPr>
        <w:t xml:space="preserve">Rapport 1999/2000:6 </w:t>
      </w:r>
    </w:p>
    <w:p w:rsidR="002E21FD" w:rsidRPr="00A353E9" w:rsidRDefault="002E21FD">
      <w:r w:rsidRPr="00A353E9">
        <w:t>Arbetslinjens tillämpning för de äldre</w:t>
      </w:r>
    </w:p>
    <w:p w:rsidR="002E21FD" w:rsidRPr="00A353E9" w:rsidRDefault="002E21FD">
      <w:pPr>
        <w:pStyle w:val="Lista"/>
        <w:rPr>
          <w:sz w:val="19"/>
        </w:rPr>
      </w:pPr>
      <w:r w:rsidRPr="00A353E9">
        <w:rPr>
          <w:sz w:val="19"/>
        </w:rPr>
        <w:t>Förs. 2000/01:RR2, 2000/01:AU1, rskr. 2000/01:103</w:t>
      </w:r>
    </w:p>
    <w:p w:rsidR="002E21FD" w:rsidRPr="00A353E9" w:rsidRDefault="002E21FD">
      <w:pPr>
        <w:pStyle w:val="Lista"/>
        <w:rPr>
          <w:sz w:val="19"/>
        </w:rPr>
      </w:pPr>
      <w:r w:rsidRPr="00A353E9">
        <w:rPr>
          <w:sz w:val="19"/>
        </w:rPr>
        <w:t xml:space="preserve">Rapport 1999/2000:7 </w:t>
      </w:r>
    </w:p>
    <w:p w:rsidR="002E21FD" w:rsidRPr="00A353E9" w:rsidRDefault="002E21FD">
      <w:r w:rsidRPr="00A353E9">
        <w:t>Regeringens redovisning av resurser inom olika politikområden</w:t>
      </w:r>
    </w:p>
    <w:p w:rsidR="002E21FD" w:rsidRPr="00A353E9" w:rsidRDefault="002E21FD">
      <w:pPr>
        <w:pStyle w:val="Lista"/>
        <w:rPr>
          <w:sz w:val="19"/>
        </w:rPr>
      </w:pPr>
      <w:r w:rsidRPr="00A353E9">
        <w:rPr>
          <w:sz w:val="19"/>
        </w:rPr>
        <w:t>Förs. 2000/01:RR3, 2000/01:FiU16, rskr. 2000/01:163</w:t>
      </w:r>
    </w:p>
    <w:p w:rsidR="002E21FD" w:rsidRPr="00A353E9" w:rsidRDefault="002E21FD">
      <w:pPr>
        <w:pStyle w:val="Lista"/>
        <w:rPr>
          <w:sz w:val="19"/>
        </w:rPr>
      </w:pPr>
      <w:r w:rsidRPr="00A353E9">
        <w:rPr>
          <w:sz w:val="19"/>
        </w:rPr>
        <w:t xml:space="preserve">Rapport 1999/2000:10 </w:t>
      </w:r>
    </w:p>
    <w:p w:rsidR="002E21FD" w:rsidRPr="00A353E9" w:rsidRDefault="002E21FD">
      <w:r w:rsidRPr="00A353E9">
        <w:t>Tillämpningen av skuldsaneringslagen</w:t>
      </w:r>
    </w:p>
    <w:p w:rsidR="002E21FD" w:rsidRPr="00A353E9" w:rsidRDefault="002E21FD">
      <w:pPr>
        <w:pStyle w:val="Lista"/>
        <w:rPr>
          <w:sz w:val="19"/>
        </w:rPr>
      </w:pPr>
      <w:r w:rsidRPr="00A353E9">
        <w:rPr>
          <w:sz w:val="19"/>
        </w:rPr>
        <w:t xml:space="preserve">Förs. 2000/01:RR4, 2000/01:LU12, rskr. 2000/01:167 </w:t>
      </w:r>
    </w:p>
    <w:p w:rsidR="002E21FD" w:rsidRPr="00A353E9" w:rsidRDefault="002E21FD">
      <w:pPr>
        <w:pStyle w:val="Lista"/>
        <w:rPr>
          <w:sz w:val="19"/>
        </w:rPr>
      </w:pPr>
      <w:r w:rsidRPr="00A353E9">
        <w:rPr>
          <w:sz w:val="19"/>
        </w:rPr>
        <w:t xml:space="preserve">Rapport 1999/2000:11 </w:t>
      </w:r>
    </w:p>
    <w:p w:rsidR="002E21FD" w:rsidRPr="00A353E9" w:rsidRDefault="002E21FD">
      <w:r w:rsidRPr="00A353E9">
        <w:t>Otraditionella medel inom arbetsmarknadspolitiken</w:t>
      </w:r>
    </w:p>
    <w:p w:rsidR="002E21FD" w:rsidRPr="00A353E9" w:rsidRDefault="002E21FD">
      <w:pPr>
        <w:pStyle w:val="Lista"/>
        <w:rPr>
          <w:sz w:val="19"/>
        </w:rPr>
      </w:pPr>
      <w:r w:rsidRPr="00A353E9">
        <w:rPr>
          <w:sz w:val="19"/>
        </w:rPr>
        <w:t>Förs. 2000/01:RR7, 2001/02:AU1, rskr. 2001/02:115</w:t>
      </w:r>
    </w:p>
    <w:p w:rsidR="002E21FD" w:rsidRPr="00A353E9" w:rsidRDefault="002E21FD">
      <w:pPr>
        <w:pStyle w:val="Lista"/>
        <w:rPr>
          <w:sz w:val="19"/>
        </w:rPr>
      </w:pPr>
      <w:r w:rsidRPr="00A353E9">
        <w:rPr>
          <w:sz w:val="19"/>
        </w:rPr>
        <w:t>Rapport 1999/2000:13</w:t>
      </w:r>
    </w:p>
    <w:p w:rsidR="002E21FD" w:rsidRPr="00A353E9" w:rsidRDefault="002E21FD">
      <w:r w:rsidRPr="00A353E9">
        <w:t>Sjöfartsinspektionens tillsyn</w:t>
      </w:r>
    </w:p>
    <w:p w:rsidR="002E21FD" w:rsidRPr="00A353E9" w:rsidRDefault="002E21FD">
      <w:pPr>
        <w:pStyle w:val="Lista"/>
        <w:rPr>
          <w:sz w:val="19"/>
        </w:rPr>
      </w:pPr>
      <w:r w:rsidRPr="00A353E9">
        <w:rPr>
          <w:sz w:val="19"/>
        </w:rPr>
        <w:t>Förs. 2000/01:RR8, 2000/01:TU8, rskr. 2000/01:157</w:t>
      </w:r>
    </w:p>
    <w:p w:rsidR="002E21FD" w:rsidRPr="00A353E9" w:rsidRDefault="002E21FD">
      <w:pPr>
        <w:pStyle w:val="Lista"/>
        <w:rPr>
          <w:sz w:val="19"/>
        </w:rPr>
      </w:pPr>
      <w:r w:rsidRPr="00A353E9">
        <w:rPr>
          <w:sz w:val="19"/>
        </w:rPr>
        <w:t xml:space="preserve">Rapport 1999/2000:12 </w:t>
      </w:r>
    </w:p>
    <w:p w:rsidR="002E21FD" w:rsidRPr="00A353E9" w:rsidRDefault="002E21FD">
      <w:pPr>
        <w:pStyle w:val="R3"/>
      </w:pPr>
      <w:r w:rsidRPr="00A353E9">
        <w:t>Skrivelser till utskott 2000</w:t>
      </w:r>
    </w:p>
    <w:p w:rsidR="002E21FD" w:rsidRPr="00A353E9" w:rsidRDefault="002E21FD">
      <w:r w:rsidRPr="00A353E9">
        <w:t>Regeringens Sydafrikasatsning</w:t>
      </w:r>
    </w:p>
    <w:p w:rsidR="002E21FD" w:rsidRPr="00A353E9" w:rsidRDefault="002E21FD">
      <w:pPr>
        <w:pStyle w:val="Lista"/>
        <w:ind w:left="0" w:firstLine="0"/>
        <w:rPr>
          <w:sz w:val="19"/>
        </w:rPr>
      </w:pPr>
      <w:r w:rsidRPr="00A353E9">
        <w:rPr>
          <w:sz w:val="19"/>
        </w:rPr>
        <w:t xml:space="preserve">Skrivelse till riksdagens konstitutionsutskott den 23 mars 2000 </w:t>
      </w:r>
    </w:p>
    <w:p w:rsidR="002E21FD" w:rsidRPr="00A353E9" w:rsidRDefault="002E21FD">
      <w:pPr>
        <w:pStyle w:val="R3"/>
      </w:pPr>
      <w:r w:rsidRPr="00A353E9">
        <w:t>Skrivelser till regeringen 2000</w:t>
      </w:r>
    </w:p>
    <w:p w:rsidR="002E21FD" w:rsidRPr="00A353E9" w:rsidRDefault="002E21FD">
      <w:r w:rsidRPr="00A353E9">
        <w:t xml:space="preserve">CSN:s handläggning av studiemedel </w:t>
      </w:r>
    </w:p>
    <w:p w:rsidR="002E21FD" w:rsidRPr="00A353E9" w:rsidRDefault="002E21FD">
      <w:pPr>
        <w:pStyle w:val="Lista"/>
        <w:rPr>
          <w:sz w:val="19"/>
        </w:rPr>
      </w:pPr>
      <w:r w:rsidRPr="00A353E9">
        <w:rPr>
          <w:sz w:val="19"/>
        </w:rPr>
        <w:t xml:space="preserve">Skrivelse till regeringen den 24 februari 2000 </w:t>
      </w:r>
    </w:p>
    <w:p w:rsidR="002E21FD" w:rsidRPr="00A353E9" w:rsidRDefault="002E21FD">
      <w:pPr>
        <w:pStyle w:val="R3"/>
        <w:rPr>
          <w:b w:val="0"/>
        </w:rPr>
      </w:pPr>
      <w:r w:rsidRPr="00A353E9">
        <w:t>2001</w:t>
      </w:r>
    </w:p>
    <w:p w:rsidR="002E21FD" w:rsidRPr="00A353E9" w:rsidRDefault="002E21FD">
      <w:pPr>
        <w:pStyle w:val="R3"/>
      </w:pPr>
      <w:r w:rsidRPr="00A353E9">
        <w:t>Förslag till riksdagen 2001</w:t>
      </w:r>
    </w:p>
    <w:p w:rsidR="002E21FD" w:rsidRPr="00A353E9" w:rsidRDefault="002E21FD">
      <w:r w:rsidRPr="00A353E9">
        <w:t>Bilprovningen, fordonskontrollen och trafiksäkerheten</w:t>
      </w:r>
    </w:p>
    <w:p w:rsidR="002E21FD" w:rsidRPr="00A353E9" w:rsidRDefault="002E21FD">
      <w:pPr>
        <w:pStyle w:val="Lista"/>
        <w:rPr>
          <w:sz w:val="19"/>
        </w:rPr>
      </w:pPr>
      <w:r w:rsidRPr="00A353E9">
        <w:rPr>
          <w:sz w:val="19"/>
        </w:rPr>
        <w:t>Förs. 2000/01:RR9, 2000/01:TU14, rskr. 2000/01:250</w:t>
      </w:r>
    </w:p>
    <w:p w:rsidR="002E21FD" w:rsidRPr="00A353E9" w:rsidRDefault="002E21FD">
      <w:pPr>
        <w:pStyle w:val="Lista"/>
        <w:rPr>
          <w:sz w:val="19"/>
        </w:rPr>
      </w:pPr>
      <w:r w:rsidRPr="00A353E9">
        <w:rPr>
          <w:sz w:val="19"/>
        </w:rPr>
        <w:t>Rapport 2000/01:2</w:t>
      </w:r>
    </w:p>
    <w:p w:rsidR="002E21FD" w:rsidRPr="00A353E9" w:rsidRDefault="002E21FD">
      <w:r w:rsidRPr="00A353E9">
        <w:t>Högskoleutbildningens utveckling</w:t>
      </w:r>
    </w:p>
    <w:p w:rsidR="002E21FD" w:rsidRPr="00A353E9" w:rsidRDefault="002E21FD">
      <w:pPr>
        <w:pStyle w:val="Lista"/>
        <w:rPr>
          <w:sz w:val="19"/>
        </w:rPr>
      </w:pPr>
      <w:r w:rsidRPr="00A353E9">
        <w:rPr>
          <w:sz w:val="19"/>
        </w:rPr>
        <w:t>Förs. 2000/01:RR10, 2001/02:UbU4, rskr. 2001/02:100</w:t>
      </w:r>
    </w:p>
    <w:p w:rsidR="002E21FD" w:rsidRPr="00A353E9" w:rsidRDefault="002E21FD">
      <w:pPr>
        <w:pStyle w:val="Lista"/>
        <w:rPr>
          <w:sz w:val="19"/>
        </w:rPr>
      </w:pPr>
      <w:r w:rsidRPr="00A353E9">
        <w:rPr>
          <w:sz w:val="19"/>
        </w:rPr>
        <w:t>Rapporter 1999/2000:3; 1999/2000:9; 2000/01:1 och 2000/01:4</w:t>
      </w:r>
    </w:p>
    <w:p w:rsidR="002E21FD" w:rsidRPr="00A353E9" w:rsidRDefault="002E21FD">
      <w:r w:rsidRPr="00A353E9">
        <w:t>Nya vägar till vägar och järnvägar?</w:t>
      </w:r>
    </w:p>
    <w:p w:rsidR="002E21FD" w:rsidRPr="00A353E9" w:rsidRDefault="002E21FD">
      <w:pPr>
        <w:pStyle w:val="Lista"/>
        <w:rPr>
          <w:sz w:val="19"/>
        </w:rPr>
      </w:pPr>
      <w:r w:rsidRPr="00A353E9">
        <w:rPr>
          <w:sz w:val="19"/>
        </w:rPr>
        <w:t xml:space="preserve">Förs. 2000/01:RR11, 2000/01:TU16, rskr. 286 </w:t>
      </w:r>
    </w:p>
    <w:p w:rsidR="002E21FD" w:rsidRPr="00A353E9" w:rsidRDefault="002E21FD">
      <w:pPr>
        <w:pStyle w:val="Lista"/>
        <w:rPr>
          <w:sz w:val="19"/>
        </w:rPr>
      </w:pPr>
      <w:r w:rsidRPr="00A353E9">
        <w:rPr>
          <w:sz w:val="19"/>
        </w:rPr>
        <w:t xml:space="preserve">Rapport 2000/01:5 </w:t>
      </w:r>
    </w:p>
    <w:p w:rsidR="002E21FD" w:rsidRPr="00A353E9" w:rsidRDefault="002E21FD">
      <w:r w:rsidRPr="00A353E9">
        <w:t>Svenskundervisning för invandrare och invandrarnas arbetsmarknad</w:t>
      </w:r>
    </w:p>
    <w:p w:rsidR="002E21FD" w:rsidRPr="00A353E9" w:rsidRDefault="002E21FD">
      <w:pPr>
        <w:pStyle w:val="Lista"/>
        <w:ind w:left="0" w:firstLine="0"/>
        <w:rPr>
          <w:sz w:val="19"/>
        </w:rPr>
      </w:pPr>
      <w:r w:rsidRPr="00A353E9">
        <w:rPr>
          <w:sz w:val="19"/>
        </w:rPr>
        <w:t>Förs. 2000/01:RR12, 2000/01:UbU15, 2001/02:AU1, rskr. 2000/01:230, rskr. 2001/02:115</w:t>
      </w:r>
    </w:p>
    <w:p w:rsidR="002E21FD" w:rsidRPr="00A353E9" w:rsidRDefault="002E21FD">
      <w:pPr>
        <w:pStyle w:val="Lista"/>
        <w:rPr>
          <w:sz w:val="19"/>
        </w:rPr>
      </w:pPr>
      <w:r w:rsidRPr="00A353E9">
        <w:rPr>
          <w:sz w:val="19"/>
        </w:rPr>
        <w:t>Rapport 2000/01:3</w:t>
      </w:r>
    </w:p>
    <w:p w:rsidR="002E21FD" w:rsidRPr="00A353E9" w:rsidRDefault="002E21FD">
      <w:r w:rsidRPr="00A353E9">
        <w:t>Regeringskansliets upphandling av konsulter</w:t>
      </w:r>
    </w:p>
    <w:p w:rsidR="002E21FD" w:rsidRPr="00A353E9" w:rsidRDefault="002E21FD">
      <w:pPr>
        <w:pStyle w:val="Lista"/>
        <w:rPr>
          <w:sz w:val="19"/>
        </w:rPr>
      </w:pPr>
      <w:r w:rsidRPr="00A353E9">
        <w:rPr>
          <w:sz w:val="19"/>
        </w:rPr>
        <w:t xml:space="preserve">Förs. 2000/01:RR13, 2001/02:KU2, rskr. 2001/02:16 </w:t>
      </w:r>
    </w:p>
    <w:p w:rsidR="002E21FD" w:rsidRPr="00A353E9" w:rsidRDefault="002E21FD">
      <w:pPr>
        <w:pStyle w:val="Lista"/>
        <w:rPr>
          <w:sz w:val="19"/>
        </w:rPr>
      </w:pPr>
      <w:r w:rsidRPr="00A353E9">
        <w:rPr>
          <w:sz w:val="19"/>
        </w:rPr>
        <w:t xml:space="preserve">Rapport 2000/01:6 </w:t>
      </w:r>
    </w:p>
    <w:p w:rsidR="002E21FD" w:rsidRPr="00A353E9" w:rsidRDefault="002E21FD">
      <w:r w:rsidRPr="00A353E9">
        <w:t>Anslag som regeringen disponerar och fördelar</w:t>
      </w:r>
    </w:p>
    <w:p w:rsidR="002E21FD" w:rsidRPr="00A353E9" w:rsidRDefault="002E21FD">
      <w:pPr>
        <w:pStyle w:val="Lista"/>
        <w:rPr>
          <w:sz w:val="19"/>
        </w:rPr>
      </w:pPr>
      <w:r w:rsidRPr="00A353E9">
        <w:rPr>
          <w:sz w:val="19"/>
        </w:rPr>
        <w:t>Förs. 2000/01:RR14, 2001/02:KU5, rskr. 2001/02:39</w:t>
      </w:r>
    </w:p>
    <w:p w:rsidR="002E21FD" w:rsidRPr="00A353E9" w:rsidRDefault="002E21FD">
      <w:pPr>
        <w:pStyle w:val="Lista"/>
        <w:rPr>
          <w:sz w:val="19"/>
        </w:rPr>
      </w:pPr>
      <w:r w:rsidRPr="00A353E9">
        <w:rPr>
          <w:sz w:val="19"/>
        </w:rPr>
        <w:t>Rapport 2000/01:7</w:t>
      </w:r>
    </w:p>
    <w:p w:rsidR="002E21FD" w:rsidRPr="00A353E9" w:rsidRDefault="002E21FD">
      <w:r w:rsidRPr="00A353E9">
        <w:t>Sänkta socialavgifter</w:t>
      </w:r>
    </w:p>
    <w:p w:rsidR="002E21FD" w:rsidRPr="00A353E9" w:rsidRDefault="002E21FD">
      <w:pPr>
        <w:pStyle w:val="Lista"/>
        <w:rPr>
          <w:sz w:val="19"/>
        </w:rPr>
      </w:pPr>
      <w:r w:rsidRPr="00A353E9">
        <w:rPr>
          <w:sz w:val="19"/>
        </w:rPr>
        <w:t xml:space="preserve">Förs. 2001/02:RR2, 2001/02:FiU1, rskr. 2001/02:35 </w:t>
      </w:r>
    </w:p>
    <w:p w:rsidR="002E21FD" w:rsidRPr="00A353E9" w:rsidRDefault="002E21FD">
      <w:pPr>
        <w:pStyle w:val="Lista"/>
        <w:rPr>
          <w:sz w:val="19"/>
        </w:rPr>
      </w:pPr>
      <w:r w:rsidRPr="00A353E9">
        <w:rPr>
          <w:sz w:val="19"/>
        </w:rPr>
        <w:t xml:space="preserve">Rapport 2000/01:8 </w:t>
      </w:r>
    </w:p>
    <w:p w:rsidR="002E21FD" w:rsidRPr="00A353E9" w:rsidRDefault="002E21FD">
      <w:r w:rsidRPr="00A353E9">
        <w:t>Statens stöd till kommuner med ekonomiska problem</w:t>
      </w:r>
    </w:p>
    <w:p w:rsidR="002E21FD" w:rsidRPr="00A353E9" w:rsidRDefault="002E21FD">
      <w:pPr>
        <w:pStyle w:val="Lista"/>
        <w:rPr>
          <w:sz w:val="19"/>
        </w:rPr>
      </w:pPr>
      <w:r w:rsidRPr="00A353E9">
        <w:rPr>
          <w:sz w:val="19"/>
        </w:rPr>
        <w:t>Förs. 2001/02:RR3, 2001/02:FiU3, rskr. 2001/02:134</w:t>
      </w:r>
    </w:p>
    <w:p w:rsidR="002E21FD" w:rsidRPr="00A353E9" w:rsidRDefault="002E21FD">
      <w:pPr>
        <w:pStyle w:val="Lista"/>
        <w:rPr>
          <w:sz w:val="19"/>
        </w:rPr>
      </w:pPr>
      <w:r w:rsidRPr="00A353E9">
        <w:rPr>
          <w:sz w:val="19"/>
        </w:rPr>
        <w:t>Rapport 2000/01:9</w:t>
      </w:r>
    </w:p>
    <w:p w:rsidR="002E21FD" w:rsidRPr="00A353E9" w:rsidRDefault="002E21FD">
      <w:r w:rsidRPr="00A353E9">
        <w:t>Glesbygdsverkets roll i regionalpolitiken</w:t>
      </w:r>
    </w:p>
    <w:p w:rsidR="002E21FD" w:rsidRPr="00A353E9" w:rsidRDefault="002E21FD">
      <w:pPr>
        <w:pStyle w:val="Lista"/>
        <w:rPr>
          <w:sz w:val="19"/>
        </w:rPr>
      </w:pPr>
      <w:r w:rsidRPr="00A353E9">
        <w:rPr>
          <w:sz w:val="19"/>
        </w:rPr>
        <w:t>Förs. 2001/02:RR4, 2001/02:NU2, rskr. 2001/02:117</w:t>
      </w:r>
    </w:p>
    <w:p w:rsidR="002E21FD" w:rsidRPr="00A353E9" w:rsidRDefault="002E21FD">
      <w:pPr>
        <w:pStyle w:val="Lista"/>
        <w:rPr>
          <w:sz w:val="19"/>
        </w:rPr>
      </w:pPr>
      <w:r w:rsidRPr="00A353E9">
        <w:rPr>
          <w:sz w:val="19"/>
        </w:rPr>
        <w:t>Rapport 2000/01:2</w:t>
      </w:r>
    </w:p>
    <w:p w:rsidR="002E21FD" w:rsidRPr="00A353E9" w:rsidRDefault="002E21FD">
      <w:r w:rsidRPr="00A353E9">
        <w:t>Styrningen av försvarets materielförsörjning</w:t>
      </w:r>
    </w:p>
    <w:p w:rsidR="002E21FD" w:rsidRPr="00A353E9" w:rsidRDefault="002E21FD">
      <w:pPr>
        <w:pStyle w:val="Lista"/>
        <w:rPr>
          <w:sz w:val="19"/>
        </w:rPr>
      </w:pPr>
      <w:r w:rsidRPr="00A353E9">
        <w:rPr>
          <w:sz w:val="19"/>
        </w:rPr>
        <w:t>Förs. 2001/02:RR7, 2001/02:FöU11</w:t>
      </w:r>
    </w:p>
    <w:p w:rsidR="002E21FD" w:rsidRPr="00A353E9" w:rsidRDefault="002E21FD">
      <w:pPr>
        <w:pStyle w:val="Lista"/>
        <w:rPr>
          <w:sz w:val="19"/>
        </w:rPr>
      </w:pPr>
      <w:r w:rsidRPr="00A353E9">
        <w:rPr>
          <w:sz w:val="19"/>
        </w:rPr>
        <w:t>Rapport 2000/01:11</w:t>
      </w:r>
    </w:p>
    <w:p w:rsidR="002E21FD" w:rsidRPr="00A353E9" w:rsidRDefault="002E21FD">
      <w:r w:rsidRPr="00A353E9">
        <w:t>Plan- och byggprocessens längd</w:t>
      </w:r>
    </w:p>
    <w:p w:rsidR="002E21FD" w:rsidRPr="00A353E9" w:rsidRDefault="002E21FD">
      <w:pPr>
        <w:pStyle w:val="Lista"/>
        <w:rPr>
          <w:sz w:val="19"/>
        </w:rPr>
      </w:pPr>
      <w:r w:rsidRPr="00A353E9">
        <w:rPr>
          <w:sz w:val="19"/>
        </w:rPr>
        <w:t xml:space="preserve">Förs. 2001/02:RR8, 2001/02:BoU6, rskr. 2001/02:154 </w:t>
      </w:r>
    </w:p>
    <w:p w:rsidR="002E21FD" w:rsidRPr="00A353E9" w:rsidRDefault="002E21FD">
      <w:pPr>
        <w:pStyle w:val="Lista"/>
        <w:rPr>
          <w:sz w:val="19"/>
        </w:rPr>
      </w:pPr>
      <w:r w:rsidRPr="00A353E9">
        <w:rPr>
          <w:sz w:val="19"/>
        </w:rPr>
        <w:t xml:space="preserve">Rapport 2000/01:14 </w:t>
      </w:r>
    </w:p>
    <w:p w:rsidR="002E21FD" w:rsidRPr="00A353E9" w:rsidRDefault="002E21FD">
      <w:r w:rsidRPr="00A353E9">
        <w:t>Sponsring av statliga myndigheter</w:t>
      </w:r>
    </w:p>
    <w:p w:rsidR="002E21FD" w:rsidRPr="00A353E9" w:rsidRDefault="002E21FD">
      <w:pPr>
        <w:pStyle w:val="Lista"/>
        <w:rPr>
          <w:sz w:val="19"/>
        </w:rPr>
      </w:pPr>
      <w:r w:rsidRPr="00A353E9">
        <w:rPr>
          <w:sz w:val="19"/>
        </w:rPr>
        <w:t xml:space="preserve">Förs. 2001/02:RR9, 2001/02:KU19, rskr. 2001/02:175 </w:t>
      </w:r>
    </w:p>
    <w:p w:rsidR="002E21FD" w:rsidRPr="00A353E9" w:rsidRDefault="002E21FD">
      <w:pPr>
        <w:pStyle w:val="Lista"/>
        <w:rPr>
          <w:sz w:val="19"/>
        </w:rPr>
      </w:pPr>
      <w:r w:rsidRPr="00A353E9">
        <w:rPr>
          <w:sz w:val="19"/>
        </w:rPr>
        <w:t xml:space="preserve">Rapport 2000/01:13 </w:t>
      </w:r>
    </w:p>
    <w:p w:rsidR="002E21FD" w:rsidRPr="00A353E9" w:rsidRDefault="002E21FD">
      <w:r w:rsidRPr="00A353E9">
        <w:t>Det nya Lantmäteriet</w:t>
      </w:r>
    </w:p>
    <w:p w:rsidR="002E21FD" w:rsidRPr="00A353E9" w:rsidRDefault="002E21FD">
      <w:pPr>
        <w:pStyle w:val="Lista"/>
        <w:rPr>
          <w:sz w:val="19"/>
        </w:rPr>
      </w:pPr>
      <w:r w:rsidRPr="00A353E9">
        <w:rPr>
          <w:sz w:val="19"/>
        </w:rPr>
        <w:t>Förs. 2001/02:RR10, 2001/02BoU7, rskr. 2001/02:156</w:t>
      </w:r>
    </w:p>
    <w:p w:rsidR="002E21FD" w:rsidRPr="00A353E9" w:rsidRDefault="002E21FD">
      <w:pPr>
        <w:pStyle w:val="Lista"/>
        <w:rPr>
          <w:sz w:val="19"/>
        </w:rPr>
      </w:pPr>
      <w:r w:rsidRPr="00A353E9">
        <w:rPr>
          <w:sz w:val="19"/>
        </w:rPr>
        <w:t>Rapport 2000/01:10</w:t>
      </w:r>
    </w:p>
    <w:p w:rsidR="002E21FD" w:rsidRPr="00A353E9" w:rsidRDefault="002E21FD">
      <w:r w:rsidRPr="00A353E9">
        <w:t>Myndighetssamverkan mot ekonomisk brottslighet</w:t>
      </w:r>
    </w:p>
    <w:p w:rsidR="002E21FD" w:rsidRPr="00A353E9" w:rsidRDefault="002E21FD">
      <w:pPr>
        <w:pStyle w:val="Lista"/>
        <w:rPr>
          <w:sz w:val="19"/>
        </w:rPr>
      </w:pPr>
      <w:r w:rsidRPr="00A353E9">
        <w:rPr>
          <w:sz w:val="19"/>
        </w:rPr>
        <w:t xml:space="preserve">Förs. 2001/02:RR11, 2001/02:JuU8, rskr. 2001/02:197 </w:t>
      </w:r>
    </w:p>
    <w:p w:rsidR="002E21FD" w:rsidRPr="00A353E9" w:rsidRDefault="002E21FD">
      <w:pPr>
        <w:pStyle w:val="Lista"/>
        <w:rPr>
          <w:sz w:val="19"/>
        </w:rPr>
      </w:pPr>
      <w:r w:rsidRPr="00A353E9">
        <w:rPr>
          <w:sz w:val="19"/>
        </w:rPr>
        <w:t>Rapport 2001/02: 3</w:t>
      </w:r>
    </w:p>
    <w:p w:rsidR="002E21FD" w:rsidRPr="00A353E9" w:rsidRDefault="002E21FD">
      <w:r w:rsidRPr="00A353E9">
        <w:t>Statens ändamålsfastigheter – hyressättning och förvaltning</w:t>
      </w:r>
    </w:p>
    <w:p w:rsidR="002E21FD" w:rsidRPr="00A353E9" w:rsidRDefault="002E21FD">
      <w:pPr>
        <w:pStyle w:val="Lista"/>
        <w:rPr>
          <w:sz w:val="19"/>
        </w:rPr>
      </w:pPr>
      <w:r w:rsidRPr="00A353E9">
        <w:rPr>
          <w:sz w:val="19"/>
        </w:rPr>
        <w:t>Förs. 2001/02:RR12, 2001/02:FiU14, rskr. 2001/02:166</w:t>
      </w:r>
    </w:p>
    <w:p w:rsidR="002E21FD" w:rsidRPr="00A353E9" w:rsidRDefault="002E21FD">
      <w:pPr>
        <w:pStyle w:val="Lista"/>
        <w:rPr>
          <w:sz w:val="19"/>
        </w:rPr>
      </w:pPr>
      <w:r w:rsidRPr="00A353E9">
        <w:rPr>
          <w:sz w:val="19"/>
        </w:rPr>
        <w:t xml:space="preserve">Rapport 2001/02:2 </w:t>
      </w:r>
    </w:p>
    <w:p w:rsidR="002E21FD" w:rsidRPr="00A353E9" w:rsidRDefault="002E21FD">
      <w:r w:rsidRPr="00A353E9">
        <w:t>Efterkontroll av förtidspensioner</w:t>
      </w:r>
    </w:p>
    <w:p w:rsidR="002E21FD" w:rsidRPr="00A353E9" w:rsidRDefault="002E21FD">
      <w:pPr>
        <w:pStyle w:val="Lista"/>
        <w:rPr>
          <w:sz w:val="19"/>
        </w:rPr>
      </w:pPr>
      <w:r w:rsidRPr="00A353E9">
        <w:rPr>
          <w:sz w:val="19"/>
        </w:rPr>
        <w:t>Förs. 2001/02:RR13, 2001/02:SfU11, rskr. 2001/02:214</w:t>
      </w:r>
    </w:p>
    <w:p w:rsidR="002E21FD" w:rsidRPr="00A353E9" w:rsidRDefault="002E21FD">
      <w:pPr>
        <w:pStyle w:val="Lista"/>
        <w:rPr>
          <w:sz w:val="19"/>
        </w:rPr>
      </w:pPr>
      <w:r w:rsidRPr="00A353E9">
        <w:rPr>
          <w:sz w:val="19"/>
        </w:rPr>
        <w:t xml:space="preserve">Rapport 2001/02:1 </w:t>
      </w:r>
    </w:p>
    <w:p w:rsidR="002E21FD" w:rsidRPr="00A353E9" w:rsidRDefault="002E21FD">
      <w:pPr>
        <w:pStyle w:val="R3"/>
      </w:pPr>
      <w:r w:rsidRPr="00A353E9">
        <w:t>Skrivelser till regeringen 2001</w:t>
      </w:r>
    </w:p>
    <w:p w:rsidR="002E21FD" w:rsidRPr="00A353E9" w:rsidRDefault="002E21FD">
      <w:r w:rsidRPr="00A353E9">
        <w:t xml:space="preserve">Försvarsmaktens personalförsörjning </w:t>
      </w:r>
    </w:p>
    <w:p w:rsidR="002E21FD" w:rsidRPr="00A353E9" w:rsidRDefault="002E21FD">
      <w:pPr>
        <w:pStyle w:val="Lista"/>
        <w:rPr>
          <w:sz w:val="19"/>
        </w:rPr>
      </w:pPr>
      <w:r w:rsidRPr="00A353E9">
        <w:rPr>
          <w:sz w:val="19"/>
        </w:rPr>
        <w:t xml:space="preserve">Skrivelse till regeringen den 16 januari 2001 </w:t>
      </w:r>
    </w:p>
    <w:p w:rsidR="002E21FD" w:rsidRPr="00A353E9" w:rsidRDefault="002E21FD">
      <w:r w:rsidRPr="00A353E9">
        <w:t xml:space="preserve">ALMI </w:t>
      </w:r>
    </w:p>
    <w:p w:rsidR="002E21FD" w:rsidRPr="00A353E9" w:rsidRDefault="002E21FD">
      <w:pPr>
        <w:pStyle w:val="Lista"/>
        <w:rPr>
          <w:sz w:val="19"/>
        </w:rPr>
      </w:pPr>
      <w:r w:rsidRPr="00A353E9">
        <w:rPr>
          <w:sz w:val="19"/>
        </w:rPr>
        <w:t xml:space="preserve">Skrivelse till regeringen den 8 mars 2001 </w:t>
      </w:r>
    </w:p>
    <w:p w:rsidR="002E21FD" w:rsidRPr="00A353E9" w:rsidRDefault="002E21FD">
      <w:pPr>
        <w:pStyle w:val="R3"/>
        <w:rPr>
          <w:b w:val="0"/>
        </w:rPr>
      </w:pPr>
      <w:r w:rsidRPr="00A353E9">
        <w:t>2002</w:t>
      </w:r>
    </w:p>
    <w:p w:rsidR="002E21FD" w:rsidRPr="00A353E9" w:rsidRDefault="002E21FD">
      <w:pPr>
        <w:pStyle w:val="R3"/>
      </w:pPr>
      <w:r w:rsidRPr="00A353E9">
        <w:t>Förslag till riksdagen 2002</w:t>
      </w:r>
    </w:p>
    <w:p w:rsidR="002E21FD" w:rsidRPr="00A353E9" w:rsidRDefault="002E21FD">
      <w:r w:rsidRPr="00A353E9">
        <w:t>Den ekonomiska redovisningen av Östersjömiljarderna</w:t>
      </w:r>
    </w:p>
    <w:p w:rsidR="002E21FD" w:rsidRPr="00A353E9" w:rsidRDefault="002E21FD">
      <w:pPr>
        <w:pStyle w:val="Lista"/>
        <w:rPr>
          <w:sz w:val="19"/>
        </w:rPr>
      </w:pPr>
      <w:r w:rsidRPr="00A353E9">
        <w:rPr>
          <w:sz w:val="19"/>
        </w:rPr>
        <w:t>Förs. 2001/02:RR14, 2001/02:KU26, rskr. 2001/02:301</w:t>
      </w:r>
    </w:p>
    <w:p w:rsidR="002E21FD" w:rsidRPr="00A353E9" w:rsidRDefault="002E21FD">
      <w:pPr>
        <w:pStyle w:val="Lista"/>
        <w:rPr>
          <w:sz w:val="19"/>
        </w:rPr>
      </w:pPr>
      <w:r w:rsidRPr="00A353E9">
        <w:rPr>
          <w:sz w:val="19"/>
        </w:rPr>
        <w:t>Rapport 2001/02:5</w:t>
      </w:r>
    </w:p>
    <w:p w:rsidR="002E21FD" w:rsidRPr="00A353E9" w:rsidRDefault="002E21FD">
      <w:r w:rsidRPr="00A353E9">
        <w:t>Myndigheten Regeringskansliet</w:t>
      </w:r>
    </w:p>
    <w:p w:rsidR="002E21FD" w:rsidRPr="00A353E9" w:rsidRDefault="002E21FD">
      <w:pPr>
        <w:pStyle w:val="Lista"/>
        <w:rPr>
          <w:sz w:val="19"/>
        </w:rPr>
      </w:pPr>
      <w:r w:rsidRPr="00A353E9">
        <w:rPr>
          <w:sz w:val="19"/>
        </w:rPr>
        <w:t>Förs. 2001/02:RR15, 2001/02:KU32, rskr. 2001/02:330</w:t>
      </w:r>
    </w:p>
    <w:p w:rsidR="002E21FD" w:rsidRPr="00A353E9" w:rsidRDefault="002E21FD">
      <w:pPr>
        <w:pStyle w:val="Lista"/>
        <w:rPr>
          <w:sz w:val="19"/>
        </w:rPr>
      </w:pPr>
      <w:r w:rsidRPr="00A353E9">
        <w:rPr>
          <w:sz w:val="19"/>
        </w:rPr>
        <w:t>Rapport 2001/02:4</w:t>
      </w:r>
    </w:p>
    <w:p w:rsidR="002E21FD" w:rsidRPr="00A353E9" w:rsidRDefault="002E21FD">
      <w:r w:rsidRPr="00A353E9">
        <w:t>Uppehållstillstånd för asylsökande</w:t>
      </w:r>
    </w:p>
    <w:p w:rsidR="002E21FD" w:rsidRPr="00A353E9" w:rsidRDefault="002E21FD">
      <w:pPr>
        <w:pStyle w:val="Lista"/>
        <w:rPr>
          <w:sz w:val="19"/>
        </w:rPr>
      </w:pPr>
      <w:r w:rsidRPr="00A353E9">
        <w:rPr>
          <w:sz w:val="19"/>
        </w:rPr>
        <w:t xml:space="preserve">Förs. 2001/02:RR16, 2001/02:SfU13, rskr. 2001/02:251 </w:t>
      </w:r>
    </w:p>
    <w:p w:rsidR="002E21FD" w:rsidRPr="00A353E9" w:rsidRDefault="002E21FD">
      <w:pPr>
        <w:pStyle w:val="Lista"/>
        <w:rPr>
          <w:sz w:val="19"/>
        </w:rPr>
      </w:pPr>
      <w:r w:rsidRPr="00A353E9">
        <w:rPr>
          <w:sz w:val="19"/>
        </w:rPr>
        <w:t>Rapport 2001/02:6</w:t>
      </w:r>
    </w:p>
    <w:p w:rsidR="002E21FD" w:rsidRPr="00A353E9" w:rsidRDefault="002E21FD">
      <w:r w:rsidRPr="00A353E9">
        <w:t>Internationella freds- och hjälpinsatser</w:t>
      </w:r>
    </w:p>
    <w:p w:rsidR="002E21FD" w:rsidRPr="00A353E9" w:rsidRDefault="002E21FD">
      <w:pPr>
        <w:pStyle w:val="Lista"/>
        <w:ind w:left="0" w:firstLine="0"/>
        <w:rPr>
          <w:sz w:val="19"/>
        </w:rPr>
      </w:pPr>
      <w:r w:rsidRPr="00A353E9">
        <w:rPr>
          <w:sz w:val="19"/>
        </w:rPr>
        <w:t>Förs. 2001/02:RR17, 2002/03:UU5, rskr. 2002/03:126</w:t>
      </w:r>
    </w:p>
    <w:p w:rsidR="002E21FD" w:rsidRPr="00A353E9" w:rsidRDefault="002E21FD">
      <w:pPr>
        <w:pStyle w:val="Lista"/>
        <w:rPr>
          <w:sz w:val="19"/>
        </w:rPr>
      </w:pPr>
      <w:r w:rsidRPr="00A353E9">
        <w:rPr>
          <w:sz w:val="19"/>
        </w:rPr>
        <w:t>Rapport 2001/02:94</w:t>
      </w:r>
    </w:p>
    <w:p w:rsidR="002E21FD" w:rsidRPr="00A353E9" w:rsidRDefault="002E21FD">
      <w:r w:rsidRPr="00A353E9">
        <w:t>ROT-avdragets effekter</w:t>
      </w:r>
    </w:p>
    <w:p w:rsidR="002E21FD" w:rsidRPr="00A353E9" w:rsidRDefault="002E21FD">
      <w:pPr>
        <w:pStyle w:val="Lista"/>
        <w:rPr>
          <w:sz w:val="19"/>
        </w:rPr>
      </w:pPr>
      <w:r w:rsidRPr="00A353E9">
        <w:rPr>
          <w:sz w:val="19"/>
        </w:rPr>
        <w:t xml:space="preserve">Förs. 2000/01:RR18, 2001/02:SkU28, rskr. 2001/02:333 </w:t>
      </w:r>
    </w:p>
    <w:p w:rsidR="002E21FD" w:rsidRPr="00A353E9" w:rsidRDefault="002E21FD">
      <w:pPr>
        <w:pStyle w:val="Lista"/>
        <w:rPr>
          <w:sz w:val="19"/>
        </w:rPr>
      </w:pPr>
      <w:r w:rsidRPr="00A353E9">
        <w:rPr>
          <w:sz w:val="19"/>
        </w:rPr>
        <w:t>Rapport 2001/02:8</w:t>
      </w:r>
    </w:p>
    <w:p w:rsidR="002E21FD" w:rsidRPr="00A353E9" w:rsidRDefault="002E21FD">
      <w:r w:rsidRPr="00A353E9">
        <w:t>Statens styrning av livsmedelstillsynen</w:t>
      </w:r>
    </w:p>
    <w:p w:rsidR="002E21FD" w:rsidRPr="00A353E9" w:rsidRDefault="002E21FD">
      <w:pPr>
        <w:pStyle w:val="Lista"/>
        <w:ind w:left="0" w:firstLine="0"/>
        <w:rPr>
          <w:sz w:val="19"/>
        </w:rPr>
      </w:pPr>
      <w:r w:rsidRPr="00A353E9">
        <w:rPr>
          <w:sz w:val="19"/>
        </w:rPr>
        <w:t>Förs. 2001/02:RR19, 2001/02:MJU22, rskr. 2001/02:320</w:t>
      </w:r>
    </w:p>
    <w:p w:rsidR="002E21FD" w:rsidRPr="00A353E9" w:rsidRDefault="002E21FD">
      <w:pPr>
        <w:pStyle w:val="Lista"/>
        <w:rPr>
          <w:sz w:val="19"/>
        </w:rPr>
      </w:pPr>
      <w:r w:rsidRPr="00A353E9">
        <w:rPr>
          <w:sz w:val="19"/>
        </w:rPr>
        <w:t>Rapport 2001/02:7</w:t>
      </w:r>
    </w:p>
    <w:p w:rsidR="002E21FD" w:rsidRPr="00A353E9" w:rsidRDefault="002E21FD">
      <w:r w:rsidRPr="00A353E9">
        <w:t>ITiS – En statlig satsning på IT i skolan</w:t>
      </w:r>
    </w:p>
    <w:p w:rsidR="002E21FD" w:rsidRPr="00A353E9" w:rsidRDefault="002E21FD">
      <w:pPr>
        <w:pStyle w:val="Lista"/>
        <w:rPr>
          <w:sz w:val="19"/>
        </w:rPr>
      </w:pPr>
      <w:r w:rsidRPr="00A353E9">
        <w:rPr>
          <w:sz w:val="19"/>
        </w:rPr>
        <w:t xml:space="preserve">Förs. 2001/02:RR20, 2002/03:UbU3, rskr. 2002/03:109 </w:t>
      </w:r>
    </w:p>
    <w:p w:rsidR="002E21FD" w:rsidRPr="00A353E9" w:rsidRDefault="002E21FD">
      <w:pPr>
        <w:pStyle w:val="Lista"/>
        <w:rPr>
          <w:sz w:val="19"/>
        </w:rPr>
      </w:pPr>
      <w:r w:rsidRPr="00A353E9">
        <w:rPr>
          <w:sz w:val="19"/>
        </w:rPr>
        <w:t>Rapport 2001/02:10</w:t>
      </w:r>
    </w:p>
    <w:p w:rsidR="002E21FD" w:rsidRPr="00A353E9" w:rsidRDefault="002E21FD">
      <w:r w:rsidRPr="00A353E9">
        <w:t>Statens avtalsförsäkringar</w:t>
      </w:r>
    </w:p>
    <w:p w:rsidR="002E21FD" w:rsidRPr="00A353E9" w:rsidRDefault="002E21FD">
      <w:pPr>
        <w:pStyle w:val="Lista"/>
        <w:rPr>
          <w:sz w:val="19"/>
        </w:rPr>
      </w:pPr>
      <w:r w:rsidRPr="00A353E9">
        <w:rPr>
          <w:sz w:val="19"/>
        </w:rPr>
        <w:t xml:space="preserve">Förs. 2001/02:RR21, 2002/03:FiU9, rskr. 2002/03:111 </w:t>
      </w:r>
    </w:p>
    <w:p w:rsidR="002E21FD" w:rsidRPr="00A353E9" w:rsidRDefault="002E21FD">
      <w:pPr>
        <w:pStyle w:val="Lista"/>
        <w:rPr>
          <w:sz w:val="19"/>
        </w:rPr>
      </w:pPr>
      <w:r w:rsidRPr="00A353E9">
        <w:rPr>
          <w:sz w:val="19"/>
        </w:rPr>
        <w:t>Rapport 2001/02:11</w:t>
      </w:r>
    </w:p>
    <w:p w:rsidR="002E21FD" w:rsidRPr="00A353E9" w:rsidRDefault="002E21FD">
      <w:r w:rsidRPr="00A353E9">
        <w:t>Statens personalpolitik</w:t>
      </w:r>
    </w:p>
    <w:p w:rsidR="002E21FD" w:rsidRPr="00A353E9" w:rsidRDefault="002E21FD">
      <w:pPr>
        <w:pStyle w:val="Lista"/>
        <w:rPr>
          <w:sz w:val="19"/>
        </w:rPr>
      </w:pPr>
      <w:r w:rsidRPr="00A353E9">
        <w:rPr>
          <w:sz w:val="19"/>
        </w:rPr>
        <w:t xml:space="preserve">Förs. 2002/03:RR2, 2002/03:FiU13, rskr. 2002/03:136 </w:t>
      </w:r>
    </w:p>
    <w:p w:rsidR="002E21FD" w:rsidRPr="00A353E9" w:rsidRDefault="002E21FD">
      <w:pPr>
        <w:pStyle w:val="Lista"/>
        <w:rPr>
          <w:sz w:val="19"/>
        </w:rPr>
      </w:pPr>
      <w:r w:rsidRPr="00A353E9">
        <w:rPr>
          <w:sz w:val="19"/>
        </w:rPr>
        <w:t>Rapport 2001/02:12</w:t>
      </w:r>
    </w:p>
    <w:p w:rsidR="002E21FD" w:rsidRPr="00A353E9" w:rsidRDefault="002E21FD">
      <w:r w:rsidRPr="00A353E9">
        <w:t>Statens styrning av skolan</w:t>
      </w:r>
    </w:p>
    <w:p w:rsidR="002E21FD" w:rsidRPr="00A353E9" w:rsidRDefault="002E21FD">
      <w:pPr>
        <w:pStyle w:val="Lista"/>
        <w:ind w:left="0" w:firstLine="0"/>
        <w:rPr>
          <w:sz w:val="19"/>
        </w:rPr>
      </w:pPr>
      <w:r w:rsidRPr="00A353E9">
        <w:rPr>
          <w:sz w:val="19"/>
        </w:rPr>
        <w:t>Förs. 2002/03:RR3, 2002/03:UbU3, rskr. 2002/03:109</w:t>
      </w:r>
    </w:p>
    <w:p w:rsidR="002E21FD" w:rsidRPr="00A353E9" w:rsidRDefault="002E21FD">
      <w:pPr>
        <w:pStyle w:val="Lista"/>
        <w:rPr>
          <w:sz w:val="19"/>
        </w:rPr>
      </w:pPr>
      <w:r w:rsidRPr="00A353E9">
        <w:rPr>
          <w:sz w:val="19"/>
        </w:rPr>
        <w:t>Rapport 2001/02:13</w:t>
      </w:r>
    </w:p>
    <w:p w:rsidR="002E21FD" w:rsidRPr="00A353E9" w:rsidRDefault="002E21FD">
      <w:r w:rsidRPr="00A353E9">
        <w:t>Nationella mål i kommunernas äldreomsorg</w:t>
      </w:r>
    </w:p>
    <w:p w:rsidR="002E21FD" w:rsidRPr="00A353E9" w:rsidRDefault="002E21FD">
      <w:pPr>
        <w:pStyle w:val="Lista"/>
        <w:rPr>
          <w:sz w:val="19"/>
        </w:rPr>
      </w:pPr>
      <w:r w:rsidRPr="00A353E9">
        <w:rPr>
          <w:sz w:val="19"/>
        </w:rPr>
        <w:t>Förs. 2002/03:RR4, 2002/03:SoU9, rskr. 2002/03:135</w:t>
      </w:r>
    </w:p>
    <w:p w:rsidR="002E21FD" w:rsidRPr="00A353E9" w:rsidRDefault="002E21FD">
      <w:pPr>
        <w:pStyle w:val="Lista"/>
        <w:rPr>
          <w:sz w:val="19"/>
        </w:rPr>
      </w:pPr>
      <w:r w:rsidRPr="00A353E9">
        <w:rPr>
          <w:sz w:val="19"/>
        </w:rPr>
        <w:t>Rapport 2001/02:15</w:t>
      </w:r>
    </w:p>
    <w:p w:rsidR="002E21FD" w:rsidRPr="00A353E9" w:rsidRDefault="002E21FD">
      <w:r w:rsidRPr="00A353E9">
        <w:t>Styrningen av försvarets fastigheter och anläggningar</w:t>
      </w:r>
    </w:p>
    <w:p w:rsidR="002E21FD" w:rsidRPr="00A353E9" w:rsidRDefault="002E21FD">
      <w:pPr>
        <w:pStyle w:val="Lista"/>
        <w:rPr>
          <w:sz w:val="19"/>
        </w:rPr>
      </w:pPr>
      <w:r w:rsidRPr="00A353E9">
        <w:rPr>
          <w:sz w:val="19"/>
        </w:rPr>
        <w:t xml:space="preserve">Förs. 2002/03:RR7, 2002/03:FiU14, rskr. 2002/03:138 </w:t>
      </w:r>
    </w:p>
    <w:p w:rsidR="002E21FD" w:rsidRPr="00A353E9" w:rsidRDefault="002E21FD">
      <w:pPr>
        <w:pStyle w:val="Lista"/>
        <w:rPr>
          <w:sz w:val="19"/>
        </w:rPr>
      </w:pPr>
      <w:r w:rsidRPr="00A353E9">
        <w:rPr>
          <w:sz w:val="19"/>
        </w:rPr>
        <w:t>Rapport 2001/02:14</w:t>
      </w:r>
    </w:p>
    <w:p w:rsidR="002E21FD" w:rsidRPr="00A353E9" w:rsidRDefault="002E21FD">
      <w:r w:rsidRPr="00A353E9">
        <w:t>Familjehemsvården</w:t>
      </w:r>
    </w:p>
    <w:p w:rsidR="002E21FD" w:rsidRPr="00A353E9" w:rsidRDefault="002E21FD">
      <w:pPr>
        <w:pStyle w:val="Lista"/>
        <w:ind w:left="0" w:firstLine="0"/>
        <w:rPr>
          <w:sz w:val="19"/>
        </w:rPr>
      </w:pPr>
      <w:r w:rsidRPr="00A353E9">
        <w:rPr>
          <w:sz w:val="19"/>
        </w:rPr>
        <w:t>Förs. 2002/03:RR8, 2002/03:SoU10, rskr. 2002/03:124</w:t>
      </w:r>
    </w:p>
    <w:p w:rsidR="002E21FD" w:rsidRPr="00A353E9" w:rsidRDefault="002E21FD">
      <w:pPr>
        <w:pStyle w:val="Lista"/>
        <w:rPr>
          <w:sz w:val="19"/>
        </w:rPr>
      </w:pPr>
      <w:r w:rsidRPr="00A353E9">
        <w:rPr>
          <w:sz w:val="19"/>
        </w:rPr>
        <w:t>Rapport 2001/02:16</w:t>
      </w:r>
    </w:p>
    <w:p w:rsidR="002E21FD" w:rsidRPr="00A353E9" w:rsidRDefault="002E21FD">
      <w:r w:rsidRPr="00A353E9">
        <w:t xml:space="preserve">Med tvång och god vilja – vad gör Statens institutionsstyrelse? </w:t>
      </w:r>
    </w:p>
    <w:p w:rsidR="002E21FD" w:rsidRPr="00A353E9" w:rsidRDefault="002E21FD">
      <w:pPr>
        <w:pStyle w:val="Lista"/>
        <w:rPr>
          <w:sz w:val="19"/>
        </w:rPr>
      </w:pPr>
      <w:r w:rsidRPr="00A353E9">
        <w:rPr>
          <w:sz w:val="19"/>
        </w:rPr>
        <w:t>Förs. 2002/03:RR9,2002/03:SoU13, rskr. 2002/03:172</w:t>
      </w:r>
    </w:p>
    <w:p w:rsidR="002E21FD" w:rsidRPr="00A353E9" w:rsidRDefault="002E21FD">
      <w:pPr>
        <w:pStyle w:val="Lista"/>
        <w:rPr>
          <w:sz w:val="19"/>
        </w:rPr>
      </w:pPr>
      <w:r w:rsidRPr="00A353E9">
        <w:rPr>
          <w:sz w:val="19"/>
        </w:rPr>
        <w:t>Rapport 2002/03:1</w:t>
      </w:r>
    </w:p>
    <w:p w:rsidR="002E21FD" w:rsidRPr="00A353E9" w:rsidRDefault="002E21FD">
      <w:pPr>
        <w:pStyle w:val="R3"/>
      </w:pPr>
      <w:r w:rsidRPr="00A353E9">
        <w:t>Skrivelser till regeringen 2002</w:t>
      </w:r>
    </w:p>
    <w:p w:rsidR="002E21FD" w:rsidRPr="00A353E9" w:rsidRDefault="002E21FD">
      <w:r w:rsidRPr="00A353E9">
        <w:t xml:space="preserve">Inkomstgaranti för riksdagsledamöter </w:t>
      </w:r>
    </w:p>
    <w:p w:rsidR="002E21FD" w:rsidRPr="00A353E9" w:rsidRDefault="002E21FD">
      <w:pPr>
        <w:pStyle w:val="Lista"/>
        <w:rPr>
          <w:sz w:val="19"/>
        </w:rPr>
      </w:pPr>
      <w:r w:rsidRPr="00A353E9">
        <w:rPr>
          <w:sz w:val="19"/>
        </w:rPr>
        <w:t xml:space="preserve">Skrivelse till regeringen den 14 maj 2002 </w:t>
      </w:r>
    </w:p>
    <w:p w:rsidR="002E21FD" w:rsidRPr="00A353E9" w:rsidRDefault="002E21FD">
      <w:pPr>
        <w:pStyle w:val="R3"/>
        <w:rPr>
          <w:b w:val="0"/>
        </w:rPr>
      </w:pPr>
      <w:r w:rsidRPr="00A353E9">
        <w:t>2003</w:t>
      </w:r>
    </w:p>
    <w:p w:rsidR="002E21FD" w:rsidRPr="00A353E9" w:rsidRDefault="002E21FD">
      <w:pPr>
        <w:pStyle w:val="R3"/>
      </w:pPr>
      <w:r w:rsidRPr="00A353E9">
        <w:t>Förslag till riksdagen 2003</w:t>
      </w:r>
    </w:p>
    <w:p w:rsidR="002E21FD" w:rsidRPr="00A353E9" w:rsidRDefault="002E21FD">
      <w:r w:rsidRPr="00A353E9">
        <w:t>Styrningen av AMS och länsarbetsnämnderna</w:t>
      </w:r>
    </w:p>
    <w:p w:rsidR="002E21FD" w:rsidRPr="00A353E9" w:rsidRDefault="002E21FD">
      <w:pPr>
        <w:pStyle w:val="Lista"/>
        <w:rPr>
          <w:sz w:val="19"/>
        </w:rPr>
      </w:pPr>
      <w:r w:rsidRPr="00A353E9">
        <w:rPr>
          <w:sz w:val="19"/>
        </w:rPr>
        <w:t>Förs. 2002/03:RR10, 2002/03:AU8, rskr. 2002/03:200, rskr. 2002/03:201</w:t>
      </w:r>
    </w:p>
    <w:p w:rsidR="002E21FD" w:rsidRPr="00A353E9" w:rsidRDefault="002E21FD">
      <w:pPr>
        <w:pStyle w:val="Lista"/>
        <w:rPr>
          <w:sz w:val="19"/>
        </w:rPr>
      </w:pPr>
      <w:r w:rsidRPr="00A353E9">
        <w:rPr>
          <w:sz w:val="19"/>
        </w:rPr>
        <w:t>Rapport 2002/03:2</w:t>
      </w:r>
    </w:p>
    <w:p w:rsidR="002E21FD" w:rsidRPr="00A353E9" w:rsidRDefault="002E21FD">
      <w:r w:rsidRPr="00A353E9">
        <w:t>Arkeologi på uppdrag</w:t>
      </w:r>
    </w:p>
    <w:p w:rsidR="002E21FD" w:rsidRPr="00A353E9" w:rsidRDefault="002E21FD">
      <w:pPr>
        <w:pStyle w:val="Lista"/>
        <w:rPr>
          <w:sz w:val="19"/>
        </w:rPr>
      </w:pPr>
      <w:r w:rsidRPr="00A353E9">
        <w:rPr>
          <w:sz w:val="19"/>
        </w:rPr>
        <w:t>Förs. 2002/03:RR11</w:t>
      </w:r>
    </w:p>
    <w:p w:rsidR="002E21FD" w:rsidRPr="00A353E9" w:rsidRDefault="002E21FD">
      <w:pPr>
        <w:pStyle w:val="Lista"/>
        <w:rPr>
          <w:sz w:val="19"/>
        </w:rPr>
      </w:pPr>
      <w:r w:rsidRPr="00A353E9">
        <w:rPr>
          <w:sz w:val="19"/>
        </w:rPr>
        <w:t>Rapport 2002/03:3</w:t>
      </w:r>
    </w:p>
    <w:p w:rsidR="002E21FD" w:rsidRPr="00A353E9" w:rsidRDefault="002E21FD">
      <w:r w:rsidRPr="00A353E9">
        <w:t>Villkoren för veterinär verksamhet</w:t>
      </w:r>
    </w:p>
    <w:p w:rsidR="002E21FD" w:rsidRPr="00A353E9" w:rsidRDefault="002E21FD">
      <w:pPr>
        <w:pStyle w:val="Lista"/>
        <w:ind w:left="0" w:firstLine="0"/>
        <w:rPr>
          <w:sz w:val="19"/>
        </w:rPr>
      </w:pPr>
      <w:r w:rsidRPr="00A353E9">
        <w:rPr>
          <w:sz w:val="19"/>
        </w:rPr>
        <w:t>Förs. 2002/03:RR12, 2002/03:MJU10, rskr. 2002/03:2300, rskr. 2002/03:2231</w:t>
      </w:r>
    </w:p>
    <w:p w:rsidR="002E21FD" w:rsidRPr="00A353E9" w:rsidRDefault="002E21FD">
      <w:pPr>
        <w:pStyle w:val="Lista"/>
        <w:rPr>
          <w:sz w:val="19"/>
        </w:rPr>
      </w:pPr>
      <w:r w:rsidRPr="00A353E9">
        <w:rPr>
          <w:sz w:val="19"/>
        </w:rPr>
        <w:t>Rapport 2002/03:4</w:t>
      </w:r>
    </w:p>
    <w:p w:rsidR="002E21FD" w:rsidRPr="00A353E9" w:rsidRDefault="002E21FD">
      <w:r w:rsidRPr="00A353E9">
        <w:t>Radiokommunikation för trygghet och säkerhet</w:t>
      </w:r>
    </w:p>
    <w:p w:rsidR="002E21FD" w:rsidRPr="00A353E9" w:rsidRDefault="002E21FD">
      <w:pPr>
        <w:pStyle w:val="Lista"/>
        <w:ind w:left="0" w:firstLine="0"/>
        <w:rPr>
          <w:sz w:val="19"/>
        </w:rPr>
      </w:pPr>
      <w:r w:rsidRPr="00A353E9">
        <w:rPr>
          <w:sz w:val="19"/>
        </w:rPr>
        <w:t>Förs. 2002/03:RR13</w:t>
      </w:r>
    </w:p>
    <w:p w:rsidR="002E21FD" w:rsidRPr="00A353E9" w:rsidRDefault="002E21FD">
      <w:pPr>
        <w:pStyle w:val="Lista"/>
        <w:rPr>
          <w:sz w:val="19"/>
        </w:rPr>
      </w:pPr>
      <w:r w:rsidRPr="00A353E9">
        <w:rPr>
          <w:sz w:val="19"/>
        </w:rPr>
        <w:t>Rapport 2002/03:5</w:t>
      </w:r>
    </w:p>
    <w:p w:rsidR="002E21FD" w:rsidRPr="00A353E9" w:rsidRDefault="002E21FD">
      <w:r w:rsidRPr="00A353E9">
        <w:t>Försvarsmaktens arbetsgivarpolitik</w:t>
      </w:r>
    </w:p>
    <w:p w:rsidR="002E21FD" w:rsidRPr="00A353E9" w:rsidRDefault="002E21FD">
      <w:pPr>
        <w:pStyle w:val="Lista"/>
        <w:rPr>
          <w:sz w:val="19"/>
        </w:rPr>
      </w:pPr>
      <w:r w:rsidRPr="00A353E9">
        <w:rPr>
          <w:sz w:val="19"/>
        </w:rPr>
        <w:t xml:space="preserve">Förs. 2002/03:RR14 </w:t>
      </w:r>
    </w:p>
    <w:p w:rsidR="002E21FD" w:rsidRPr="00A353E9" w:rsidRDefault="002E21FD">
      <w:pPr>
        <w:pStyle w:val="Lista"/>
        <w:rPr>
          <w:sz w:val="19"/>
        </w:rPr>
      </w:pPr>
      <w:r w:rsidRPr="00A353E9">
        <w:rPr>
          <w:sz w:val="19"/>
        </w:rPr>
        <w:t>Rapport 2002/03:6</w:t>
      </w:r>
    </w:p>
    <w:p w:rsidR="002E21FD" w:rsidRPr="00A353E9" w:rsidRDefault="002E21FD">
      <w:r w:rsidRPr="00A353E9">
        <w:br w:type="page"/>
        <w:t>CSN:s handläggningstider och tillgänglighet</w:t>
      </w:r>
    </w:p>
    <w:p w:rsidR="002E21FD" w:rsidRPr="00A353E9" w:rsidRDefault="002E21FD">
      <w:pPr>
        <w:pStyle w:val="Lista"/>
        <w:rPr>
          <w:sz w:val="19"/>
        </w:rPr>
      </w:pPr>
      <w:r w:rsidRPr="00A353E9">
        <w:rPr>
          <w:sz w:val="19"/>
        </w:rPr>
        <w:t xml:space="preserve">Förs. 2002/03:RR15 </w:t>
      </w:r>
    </w:p>
    <w:p w:rsidR="002E21FD" w:rsidRPr="00A353E9" w:rsidRDefault="002E21FD">
      <w:pPr>
        <w:pStyle w:val="Lista"/>
        <w:rPr>
          <w:sz w:val="19"/>
        </w:rPr>
      </w:pPr>
      <w:r w:rsidRPr="00A353E9">
        <w:rPr>
          <w:sz w:val="19"/>
        </w:rPr>
        <w:t>Rapport 2002/03:7</w:t>
      </w:r>
    </w:p>
    <w:p w:rsidR="002E21FD" w:rsidRPr="00A353E9" w:rsidRDefault="002E21FD">
      <w:r w:rsidRPr="00A353E9">
        <w:t>Staten som bolagsägare</w:t>
      </w:r>
    </w:p>
    <w:p w:rsidR="002E21FD" w:rsidRPr="00A353E9" w:rsidRDefault="002E21FD">
      <w:pPr>
        <w:pStyle w:val="Lista"/>
        <w:rPr>
          <w:sz w:val="19"/>
        </w:rPr>
      </w:pPr>
      <w:r w:rsidRPr="00A353E9">
        <w:rPr>
          <w:sz w:val="19"/>
        </w:rPr>
        <w:t xml:space="preserve">Förs. 2002/03:RR16 </w:t>
      </w:r>
    </w:p>
    <w:p w:rsidR="002E21FD" w:rsidRPr="00A353E9" w:rsidRDefault="002E21FD">
      <w:pPr>
        <w:pStyle w:val="Lista"/>
        <w:rPr>
          <w:sz w:val="19"/>
        </w:rPr>
      </w:pPr>
      <w:r w:rsidRPr="00A353E9">
        <w:rPr>
          <w:sz w:val="19"/>
        </w:rPr>
        <w:t>Rapport 2002/03:10</w:t>
      </w:r>
    </w:p>
    <w:p w:rsidR="002E21FD" w:rsidRPr="00A353E9" w:rsidRDefault="002E21FD">
      <w:r w:rsidRPr="00A353E9">
        <w:t>Upphandling vid Sveriges riksbank</w:t>
      </w:r>
    </w:p>
    <w:p w:rsidR="002E21FD" w:rsidRPr="00A353E9" w:rsidRDefault="002E21FD">
      <w:pPr>
        <w:pStyle w:val="Lista"/>
        <w:ind w:left="0" w:firstLine="0"/>
        <w:rPr>
          <w:sz w:val="19"/>
        </w:rPr>
      </w:pPr>
      <w:r w:rsidRPr="00A353E9">
        <w:rPr>
          <w:sz w:val="19"/>
        </w:rPr>
        <w:t>Förs. 2002/03:RR17</w:t>
      </w:r>
    </w:p>
    <w:p w:rsidR="002E21FD" w:rsidRPr="00A353E9" w:rsidRDefault="002E21FD">
      <w:pPr>
        <w:pStyle w:val="Lista"/>
        <w:rPr>
          <w:sz w:val="19"/>
        </w:rPr>
      </w:pPr>
      <w:r w:rsidRPr="00A353E9">
        <w:rPr>
          <w:sz w:val="19"/>
        </w:rPr>
        <w:t>Rapport 2002/03:9</w:t>
      </w:r>
    </w:p>
    <w:p w:rsidR="002E21FD" w:rsidRPr="00A353E9" w:rsidRDefault="002E21FD">
      <w:r w:rsidRPr="00A353E9">
        <w:t>Försvarsmaktens avveckling av överskottsmateriel</w:t>
      </w:r>
    </w:p>
    <w:p w:rsidR="002E21FD" w:rsidRPr="00A353E9" w:rsidRDefault="002E21FD">
      <w:pPr>
        <w:pStyle w:val="Lista"/>
        <w:rPr>
          <w:sz w:val="19"/>
        </w:rPr>
      </w:pPr>
      <w:r w:rsidRPr="00A353E9">
        <w:rPr>
          <w:sz w:val="19"/>
        </w:rPr>
        <w:t xml:space="preserve">Förs. 2002/03:RR18 </w:t>
      </w:r>
    </w:p>
    <w:p w:rsidR="002E21FD" w:rsidRPr="00A353E9" w:rsidRDefault="002E21FD">
      <w:pPr>
        <w:pStyle w:val="Lista"/>
        <w:rPr>
          <w:sz w:val="19"/>
        </w:rPr>
      </w:pPr>
      <w:r w:rsidRPr="00A353E9">
        <w:rPr>
          <w:sz w:val="19"/>
        </w:rPr>
        <w:t>Rapport 2002/03:8</w:t>
      </w:r>
    </w:p>
    <w:p w:rsidR="002E21FD" w:rsidRPr="00A353E9" w:rsidRDefault="002E21FD">
      <w:r w:rsidRPr="00A353E9">
        <w:t>Styrningen av det militära försvaret</w:t>
      </w:r>
    </w:p>
    <w:p w:rsidR="002E21FD" w:rsidRPr="00A353E9" w:rsidRDefault="002E21FD">
      <w:pPr>
        <w:pStyle w:val="Lista"/>
        <w:rPr>
          <w:sz w:val="19"/>
        </w:rPr>
      </w:pPr>
      <w:r w:rsidRPr="00A353E9">
        <w:rPr>
          <w:sz w:val="19"/>
        </w:rPr>
        <w:t>Förs. 2002/03:RR19</w:t>
      </w:r>
    </w:p>
    <w:p w:rsidR="002E21FD" w:rsidRPr="00A353E9" w:rsidRDefault="002E21FD">
      <w:r w:rsidRPr="00A353E9">
        <w:t>Ordning på rätten</w:t>
      </w:r>
    </w:p>
    <w:p w:rsidR="002E21FD" w:rsidRPr="00A353E9" w:rsidRDefault="002E21FD">
      <w:pPr>
        <w:pStyle w:val="Lista"/>
        <w:rPr>
          <w:sz w:val="19"/>
        </w:rPr>
      </w:pPr>
      <w:r w:rsidRPr="00A353E9">
        <w:rPr>
          <w:sz w:val="19"/>
        </w:rPr>
        <w:t xml:space="preserve">Förs. 2002/03:RR20 </w:t>
      </w:r>
    </w:p>
    <w:p w:rsidR="002E21FD" w:rsidRPr="00A353E9" w:rsidRDefault="002E21FD">
      <w:pPr>
        <w:pStyle w:val="Lista"/>
        <w:rPr>
          <w:sz w:val="19"/>
        </w:rPr>
      </w:pPr>
      <w:r w:rsidRPr="00A353E9">
        <w:rPr>
          <w:sz w:val="19"/>
        </w:rPr>
        <w:t>Rapport 2002/03:12</w:t>
      </w:r>
    </w:p>
    <w:p w:rsidR="002E21FD" w:rsidRPr="00A353E9" w:rsidRDefault="002E21FD">
      <w:r w:rsidRPr="00A353E9">
        <w:t>Staten och kommunerna</w:t>
      </w:r>
    </w:p>
    <w:p w:rsidR="002E21FD" w:rsidRPr="00A353E9" w:rsidRDefault="002E21FD">
      <w:pPr>
        <w:pStyle w:val="Lista"/>
        <w:rPr>
          <w:sz w:val="19"/>
        </w:rPr>
      </w:pPr>
      <w:r w:rsidRPr="00A353E9">
        <w:rPr>
          <w:sz w:val="19"/>
        </w:rPr>
        <w:t xml:space="preserve">Förs. 2002/03:RR21 </w:t>
      </w:r>
    </w:p>
    <w:p w:rsidR="002E21FD" w:rsidRPr="00A353E9" w:rsidRDefault="002E21FD">
      <w:pPr>
        <w:pStyle w:val="Lista"/>
        <w:rPr>
          <w:sz w:val="19"/>
        </w:rPr>
      </w:pPr>
      <w:r w:rsidRPr="00A353E9">
        <w:rPr>
          <w:sz w:val="19"/>
        </w:rPr>
        <w:t xml:space="preserve">Rapport 2002/03:14 </w:t>
      </w:r>
    </w:p>
    <w:p w:rsidR="002E21FD" w:rsidRPr="00A353E9" w:rsidRDefault="002E21FD">
      <w:pPr>
        <w:pStyle w:val="R3"/>
      </w:pPr>
      <w:r w:rsidRPr="00A353E9">
        <w:t>Skrivelser till regeringen 2003</w:t>
      </w:r>
    </w:p>
    <w:p w:rsidR="002E21FD" w:rsidRPr="00A353E9" w:rsidRDefault="002E21FD">
      <w:r w:rsidRPr="00A353E9">
        <w:t>Kulturarvet och rörliga bilder</w:t>
      </w:r>
    </w:p>
    <w:p w:rsidR="002E21FD" w:rsidRPr="00A353E9" w:rsidRDefault="002E21FD">
      <w:pPr>
        <w:pStyle w:val="Lista"/>
        <w:rPr>
          <w:sz w:val="19"/>
        </w:rPr>
      </w:pPr>
      <w:r w:rsidRPr="00A353E9">
        <w:rPr>
          <w:sz w:val="19"/>
        </w:rPr>
        <w:t xml:space="preserve">Skrivelse till regeringen den 5 juni 2003 </w:t>
      </w:r>
    </w:p>
    <w:p w:rsidR="002E21FD" w:rsidRPr="00A353E9" w:rsidRDefault="002E21FD">
      <w:r w:rsidRPr="00A353E9">
        <w:t xml:space="preserve">Världsläget – diplomaternas rapporter till UD </w:t>
      </w:r>
    </w:p>
    <w:p w:rsidR="002E21FD" w:rsidRPr="00A353E9" w:rsidRDefault="002E21FD">
      <w:pPr>
        <w:pStyle w:val="Lista"/>
        <w:rPr>
          <w:sz w:val="19"/>
        </w:rPr>
      </w:pPr>
      <w:r w:rsidRPr="00A353E9">
        <w:rPr>
          <w:sz w:val="19"/>
        </w:rPr>
        <w:t xml:space="preserve">Skrivelse till regeringen den 5 juni 2003 </w:t>
      </w:r>
    </w:p>
    <w:p w:rsidR="002E21FD" w:rsidRPr="00A353E9" w:rsidRDefault="002E21FD">
      <w:r w:rsidRPr="00A353E9">
        <w:t xml:space="preserve">Ekonomiadministrativa krav på små myndigheter </w:t>
      </w:r>
    </w:p>
    <w:p w:rsidR="002E21FD" w:rsidRPr="00A353E9" w:rsidRDefault="002E21FD">
      <w:pPr>
        <w:pStyle w:val="Lista"/>
        <w:rPr>
          <w:sz w:val="19"/>
        </w:rPr>
      </w:pPr>
      <w:r w:rsidRPr="00A353E9">
        <w:rPr>
          <w:sz w:val="19"/>
        </w:rPr>
        <w:t xml:space="preserve">Skrivelse till regeringen den 5 juni 2003 </w:t>
      </w:r>
    </w:p>
    <w:p w:rsidR="002E21FD" w:rsidRPr="00A353E9" w:rsidRDefault="002E21FD">
      <w:pPr>
        <w:pStyle w:val="Normaltindrag"/>
      </w:pPr>
    </w:p>
    <w:p w:rsidR="002E21FD" w:rsidRPr="00A353E9" w:rsidRDefault="002E21FD">
      <w:pPr>
        <w:sectPr w:rsidR="00000000" w:rsidRPr="00A353E9">
          <w:headerReference w:type="default" r:id="rId41"/>
          <w:headerReference w:type="first" r:id="rId42"/>
          <w:footerReference w:type="first" r:id="rId43"/>
          <w:pgSz w:w="11906" w:h="16838" w:code="9"/>
          <w:pgMar w:top="567" w:right="4876" w:bottom="4508" w:left="1134" w:header="227" w:footer="227" w:gutter="0"/>
          <w:cols w:space="720"/>
        </w:sectPr>
      </w:pPr>
    </w:p>
    <w:p w:rsidR="002E21FD" w:rsidRPr="00A353E9" w:rsidRDefault="002E21FD">
      <w:pPr>
        <w:pStyle w:val="Rubrik1"/>
        <w:numPr>
          <w:ilvl w:val="0"/>
          <w:numId w:val="0"/>
        </w:numPr>
        <w:spacing w:before="0" w:after="120"/>
      </w:pPr>
      <w:bookmarkStart w:id="77" w:name="_Toc49075338"/>
      <w:r w:rsidRPr="00A353E9">
        <w:t>Seminarium med anledning av utgivning av boken Riksdagens revisorer under två sekler</w:t>
      </w:r>
      <w:bookmarkEnd w:id="77"/>
      <w:r w:rsidRPr="00A353E9">
        <w:tab/>
      </w:r>
    </w:p>
    <w:p w:rsidR="002E21FD" w:rsidRPr="00A353E9" w:rsidRDefault="002E21FD">
      <w:r w:rsidRPr="00A353E9">
        <w:t xml:space="preserve">Onsdagen den 26 mars 2003 anordnade Riksdagens revisorer ett seminarium i riksdagens andrakammarsal med anledning av utgivningen av boken </w:t>
      </w:r>
      <w:r w:rsidRPr="00A353E9">
        <w:rPr>
          <w:i/>
        </w:rPr>
        <w:t>Rik</w:t>
      </w:r>
      <w:r w:rsidRPr="00A353E9">
        <w:rPr>
          <w:i/>
        </w:rPr>
        <w:t>s</w:t>
      </w:r>
      <w:r w:rsidRPr="00A353E9">
        <w:rPr>
          <w:i/>
        </w:rPr>
        <w:t>dagens revisorer under två sekler.</w:t>
      </w:r>
      <w:r w:rsidRPr="00A353E9">
        <w:t xml:space="preserve"> </w:t>
      </w:r>
    </w:p>
    <w:p w:rsidR="002E21FD" w:rsidRPr="00A353E9" w:rsidRDefault="002E21FD">
      <w:r w:rsidRPr="00A353E9">
        <w:t>Seminariet inleddes med att Riksdagens revisorers ordförande Ingemar J</w:t>
      </w:r>
      <w:r w:rsidRPr="00A353E9">
        <w:t>o</w:t>
      </w:r>
      <w:r w:rsidRPr="00A353E9">
        <w:t>sefsson hälsade samtliga deltagare välkomna, varpå talman Björn von Sydow höll ett inledande anförande om vikten av en statlig revision i medborgarnas tjänst. Samtliga författare som bidragit till antologin redogjorde sedan i tur och ordning för sina respektive avsnitt. Hovrättspresident Johan Hirschfeldt och professor Daniel Tarschys gav därefter sina synpunkter på den förest</w:t>
      </w:r>
      <w:r w:rsidRPr="00A353E9">
        <w:t>å</w:t>
      </w:r>
      <w:r w:rsidRPr="00A353E9">
        <w:t>ende reform som innebär att Riksdagens revisorer upphör den 30 juni 2003 och ersätts med den nya, från riksdagen mer fristående, Ri</w:t>
      </w:r>
      <w:r w:rsidRPr="00A353E9">
        <w:t>ksrevisionen. Därefter höll Riksdagens revisorers ordförande Ingemar Josefsson ett avsl</w:t>
      </w:r>
      <w:r w:rsidRPr="00A353E9">
        <w:t>u</w:t>
      </w:r>
      <w:r w:rsidRPr="00A353E9">
        <w:t xml:space="preserve">tande anförande. </w:t>
      </w:r>
    </w:p>
    <w:p w:rsidR="002E21FD" w:rsidRPr="00A353E9" w:rsidRDefault="002E21FD">
      <w:r w:rsidRPr="00A353E9">
        <w:t>I denna sammanställning återfinns talarnas anföranden antingen i sin helhet eller, i de fall manuskript saknas, som referat. Sammanställningen har gjorts av Liv Hammargren, Riksdagens revisorers kansli.</w:t>
      </w:r>
    </w:p>
    <w:p w:rsidR="002E21FD" w:rsidRPr="00A353E9" w:rsidRDefault="002E21FD">
      <w:r w:rsidRPr="00A353E9">
        <w:t>En tanke som återkom i flera av talarnas anföranden var att den förestående reformen av den statliga revisionen kommer att lämna riksdagen utan egen</w:t>
      </w:r>
      <w:r w:rsidRPr="00A353E9">
        <w:t>t</w:t>
      </w:r>
      <w:r w:rsidRPr="00A353E9">
        <w:t>ligt inflytande över kontrollen av regeringen och förvaltningen.  De talare som framförde denna kritik ansåg att revisionens oberoende varit reformens överordnade mål, medan det demokratiska perspektivet såsom det kommer i uttryck i den parlamentariska kontrollmakten förbisetts av riksdagen. En slutsats som drogs av detta var att reformen kan komma att försvaga revisi</w:t>
      </w:r>
      <w:r w:rsidRPr="00A353E9">
        <w:t>o</w:t>
      </w:r>
      <w:r w:rsidRPr="00A353E9">
        <w:t>nens ställning. Det finns risk för att det parlamentariska inflytandet och dä</w:t>
      </w:r>
      <w:r w:rsidRPr="00A353E9">
        <w:t>r</w:t>
      </w:r>
      <w:r w:rsidRPr="00A353E9">
        <w:t xml:space="preserve">med det politiska intresset för revisionen minskar. </w:t>
      </w:r>
    </w:p>
    <w:p w:rsidR="002E21FD" w:rsidRPr="00A353E9" w:rsidRDefault="002E21FD">
      <w:pPr>
        <w:pStyle w:val="R1"/>
        <w:rPr>
          <w:rFonts w:ascii="Arial" w:hAnsi="Arial"/>
        </w:rPr>
      </w:pPr>
      <w:r w:rsidRPr="00A353E9">
        <w:br w:type="page"/>
      </w:r>
      <w:r w:rsidRPr="00A353E9">
        <w:rPr>
          <w:rFonts w:ascii="Arial" w:hAnsi="Arial"/>
        </w:rPr>
        <w:t>Talman Björn von Sydow:</w:t>
      </w:r>
    </w:p>
    <w:p w:rsidR="002E21FD" w:rsidRPr="00A353E9" w:rsidRDefault="002E21FD">
      <w:pPr>
        <w:pStyle w:val="R1"/>
        <w:spacing w:before="200"/>
        <w:ind w:left="0" w:firstLine="0"/>
        <w:rPr>
          <w:rFonts w:ascii="Arial" w:hAnsi="Arial"/>
        </w:rPr>
      </w:pPr>
      <w:r w:rsidRPr="00A353E9">
        <w:rPr>
          <w:rFonts w:ascii="Arial" w:hAnsi="Arial"/>
        </w:rPr>
        <w:t xml:space="preserve">Riksdagens revisorer och riksdagen </w:t>
      </w:r>
    </w:p>
    <w:p w:rsidR="002E21FD" w:rsidRPr="00A353E9" w:rsidRDefault="002E21FD">
      <w:r w:rsidRPr="00A353E9">
        <w:t xml:space="preserve">Hur viktig är inte kontrollmakten? Att man sätter gränser och ramar för hur makten utövas? Att enskilda människor har och får förtroende för att den makt de lämnat till sina företrädare inte missbrukas. </w:t>
      </w:r>
    </w:p>
    <w:p w:rsidR="002E21FD" w:rsidRPr="00A353E9" w:rsidRDefault="002E21FD">
      <w:r w:rsidRPr="00A353E9">
        <w:t>Inte minst i dessa dagar påminns vi om betydelsen av denna sanning, att makt alltid måste kontrolleras, balanseras av andra tungt vägande instanser, för att den inte ska riskera att överskrida sina mandat. För att resurserna ska fördelas på bästa demokratiska sätt och inte sina och ta slut.</w:t>
      </w:r>
    </w:p>
    <w:p w:rsidR="002E21FD" w:rsidRPr="00A353E9" w:rsidRDefault="002E21FD">
      <w:r w:rsidRPr="00A353E9">
        <w:t xml:space="preserve">För mer än hundra år sedan skrev August Strindberg i sin berättelse </w:t>
      </w:r>
      <w:r w:rsidRPr="00A353E9">
        <w:rPr>
          <w:i/>
        </w:rPr>
        <w:t>I hav</w:t>
      </w:r>
      <w:r w:rsidRPr="00A353E9">
        <w:rPr>
          <w:i/>
        </w:rPr>
        <w:t>s</w:t>
      </w:r>
      <w:r w:rsidRPr="00A353E9">
        <w:rPr>
          <w:i/>
        </w:rPr>
        <w:t xml:space="preserve">bandet </w:t>
      </w:r>
      <w:r w:rsidRPr="00A353E9">
        <w:t>om intendenten som såg det som sin officiella uppgift där ute på fiskeläget på ön att lära befolkningen fiska rätt fisk. Av oförstånd och trad</w:t>
      </w:r>
      <w:r w:rsidRPr="00A353E9">
        <w:t>i</w:t>
      </w:r>
      <w:r w:rsidRPr="00A353E9">
        <w:t>tion höll de nämligen på att undergräva sin ställning genom att göra slut på de resurser som höll dem vid liv, strömmingen var på väg att ta slut.  Inte</w:t>
      </w:r>
      <w:r w:rsidRPr="00A353E9">
        <w:t>n</w:t>
      </w:r>
      <w:r w:rsidRPr="00A353E9">
        <w:t>denten menade att det för statens del då var nödvändigt att ställa dem under förmyndare.</w:t>
      </w:r>
    </w:p>
    <w:p w:rsidR="002E21FD" w:rsidRPr="00A353E9" w:rsidRDefault="002E21FD">
      <w:r w:rsidRPr="00A353E9">
        <w:t>”Ja, jag vill bli en demonisk Ansgarius” sade intendenten till den unga flic</w:t>
      </w:r>
      <w:r w:rsidRPr="00A353E9">
        <w:t>k</w:t>
      </w:r>
      <w:r w:rsidRPr="00A353E9">
        <w:t xml:space="preserve">an som tvivlade på att hans uppdrag var meningsfullt och skulle kunna frälsa människorna. Och han frågade henne: ”Men vill inte ni också delta i arbetet och bli välsignad av riksdagens revisorer?” </w:t>
      </w:r>
    </w:p>
    <w:p w:rsidR="002E21FD" w:rsidRPr="00A353E9" w:rsidRDefault="002E21FD">
      <w:r w:rsidRPr="00A353E9">
        <w:t>”Jo,” svarade hon, ”jag skall arbeta för detta folket, som jag tror på, jag skall offra mina svaga krafter för de förtryckta, och jag skall visa er att ni har fel”.</w:t>
      </w:r>
    </w:p>
    <w:p w:rsidR="002E21FD" w:rsidRPr="00A353E9" w:rsidRDefault="002E21FD">
      <w:r w:rsidRPr="00A353E9">
        <w:t>Bilden av Riksdagens revisorer i den klassiska litteraturen omgärdas här med respekt. Det är den myndighet som ska stå på folkets sida, och som för de enskilda människorna bevakar och kontrollerar att de viktiga gemensamma men ändliga resurserna används på ett vettigt sätt och så som har beslutats i god ordning.</w:t>
      </w:r>
    </w:p>
    <w:p w:rsidR="002E21FD" w:rsidRPr="00A353E9" w:rsidRDefault="002E21FD">
      <w:r w:rsidRPr="00A353E9">
        <w:t>Den här bilden är viktig utifrån ett demokratiskt medborgarperspektiv. Man måste hålla levande att medborgarna har rätt att få veta hur deras geme</w:t>
      </w:r>
      <w:r w:rsidRPr="00A353E9">
        <w:t>n</w:t>
      </w:r>
      <w:r w:rsidRPr="00A353E9">
        <w:t>samma medel fördelas, vad de får för de resurser som satts in, om pengarna använts väl och vad det blir av olika politiska åtaganden, för att inte säga löften.</w:t>
      </w:r>
    </w:p>
    <w:p w:rsidR="002E21FD" w:rsidRPr="00A353E9" w:rsidRDefault="002E21FD">
      <w:r w:rsidRPr="00A353E9">
        <w:t>Det här är viktigt för att medborgarna ska kunna ställa politikerna till svars i de allmänna valen och för att motverka brister på realism i politiken. Rev</w:t>
      </w:r>
      <w:r w:rsidRPr="00A353E9">
        <w:t>i</w:t>
      </w:r>
      <w:r w:rsidRPr="00A353E9">
        <w:t>sionen har här en viktig, upplysande uppgift.</w:t>
      </w:r>
    </w:p>
    <w:p w:rsidR="002E21FD" w:rsidRPr="00A353E9" w:rsidRDefault="002E21FD">
      <w:r w:rsidRPr="00A353E9">
        <w:t>Under två sekler har Riksdagens revisorer utfört denna uppgift. De har utfört uppgiften väl, ja för att inte säga mycket väl. Det framgår inte minst av den bok om Riksdagens revisorer under två sekler som revisorerna tagit initiativ till och kring vilken detta seminarium har anordnats. Vi kommer att få höra mer om olika aspekter på revisorernas arbete under seminariet då författarna presenterar sina avsnitt närmare.</w:t>
      </w:r>
    </w:p>
    <w:p w:rsidR="002E21FD" w:rsidRPr="00A353E9" w:rsidRDefault="002E21FD">
      <w:r w:rsidRPr="00A353E9">
        <w:t>Men jag skulle vilja knyta an till August Strindbergs bild av riksdagens rev</w:t>
      </w:r>
      <w:r w:rsidRPr="00A353E9">
        <w:t>i</w:t>
      </w:r>
      <w:r w:rsidRPr="00A353E9">
        <w:t>sor som en folkets frälsare, en modern Ansgar, en  myndighetsperson som i demokratins namn går till storms mot orättvisor. Det jag särskilt fäst mig vid när jag läste boken är just dessa förebilder som funnits under seklernas gång och vilka fortfarande finns.</w:t>
      </w:r>
    </w:p>
    <w:p w:rsidR="002E21FD" w:rsidRPr="00A353E9" w:rsidRDefault="002E21FD">
      <w:r w:rsidRPr="00A353E9">
        <w:t xml:space="preserve">Adolf Hedin var just en sådan förebild i det sena 1800-talets Sverige. Han var en kämpande demokrat, politiker och publicist och en central gestalt i samhället. </w:t>
      </w:r>
    </w:p>
    <w:p w:rsidR="002E21FD" w:rsidRPr="00A353E9" w:rsidRDefault="002E21FD">
      <w:r w:rsidRPr="00A353E9">
        <w:t>Hedin krävde att det maktfullkomliga ämbetsmannaväldet som utövades av domare, förvaltande tjänstmän och inte minst regeringen måste avskaffas. Riksdagen måste motverka ministrarnas maktmissbruk. Folkrepresentationen måste hävda sin ställning som bärare av statsmakten.</w:t>
      </w:r>
    </w:p>
    <w:p w:rsidR="002E21FD" w:rsidRPr="00A353E9" w:rsidRDefault="002E21FD">
      <w:r w:rsidRPr="00A353E9">
        <w:t>Hedin ville också utöka kontrollen av konungen och hans rådgivare i rege</w:t>
      </w:r>
      <w:r w:rsidRPr="00A353E9">
        <w:t>r</w:t>
      </w:r>
      <w:r w:rsidRPr="00A353E9">
        <w:t>ingen. Riksdagens kontroller hade trots närvaron av ett konstitutionsutskott, en justitieombudsman och Riksdagens revisorer varit otillfredsställande. Med denna ideologiskt förankrade syn på riksdagens kontrollmakt blev Adolf Hedin 1872 statsrevisor.</w:t>
      </w:r>
    </w:p>
    <w:p w:rsidR="002E21FD" w:rsidRPr="00A353E9" w:rsidRDefault="002E21FD">
      <w:r w:rsidRPr="00A353E9">
        <w:t xml:space="preserve">En annan välkänd förebild var statsrevisorn Gustav Rosén som verkade under 1920-talet, då revisorerna utgjordes av några av de främsta och mest kraftfulla politikerna i landet. Roséns politiska arbete hade sin förankring i den norrländska verkligheten. Både i </w:t>
      </w:r>
      <w:r w:rsidRPr="00A353E9">
        <w:t xml:space="preserve">riksdagen och lokalt arbetade han för kontroll av överheten och för reformer. Han var väl skickad för uppgiften som statsrevisor. Han hade som redaktör för Västerbottens-Kuriren under ett tjugotal år granskat maktutövningen. </w:t>
      </w:r>
    </w:p>
    <w:p w:rsidR="002E21FD" w:rsidRPr="00A353E9" w:rsidRDefault="002E21FD">
      <w:r w:rsidRPr="00A353E9">
        <w:t>John Lundberg var en kraftfull revisor på 1960-talet. Men mot slutet av den period han var ledamot i statsrevisionen riskerade revisorerna att hamna i bakvatten. Lundberg krävde åtgärder för att effektivisera revisorernas ver</w:t>
      </w:r>
      <w:r w:rsidRPr="00A353E9">
        <w:t>k</w:t>
      </w:r>
      <w:r w:rsidRPr="00A353E9">
        <w:t>samhet. Det fanns i riksdagen ett splittrat intresse för revisionsarbetet. Lun</w:t>
      </w:r>
      <w:r w:rsidRPr="00A353E9">
        <w:t>d</w:t>
      </w:r>
      <w:r w:rsidRPr="00A353E9">
        <w:t>berg markerade då att kärnan i revisionen utgjordes av kansliet och dess personal som, jag citerar, ”lägger i dagen intresse, kunnighet och en strävan att objektivt fylla sina arbetsuppgifter”.</w:t>
      </w:r>
    </w:p>
    <w:p w:rsidR="002E21FD" w:rsidRPr="00A353E9" w:rsidRDefault="002E21FD">
      <w:r w:rsidRPr="00A353E9">
        <w:t>En revisor som man inte heller kan förbigå är Nancy Eriksson. Hon var en klassresenär som växte upp under fattiga förhållanden i Malmös arbeta</w:t>
      </w:r>
      <w:r w:rsidRPr="00A353E9">
        <w:t>r</w:t>
      </w:r>
      <w:r w:rsidRPr="00A353E9">
        <w:t>kvarter. Hon stod på barrikaderna under hela sitt liv och för henne var det naturligt att axla ordförandeskapet i Riksdagens revisorer i samband med övergången till enkammarriksdag 1971.</w:t>
      </w:r>
    </w:p>
    <w:p w:rsidR="002E21FD" w:rsidRPr="00A353E9" w:rsidRDefault="002E21FD">
      <w:r w:rsidRPr="00A353E9">
        <w:t>Ingegerd Troedsson är en representant för senare tiders revisorer. När hon i slutet av 1970-talet blev vald till ordförande hade hon en lång erfarenhet som politiker bakom sig. Hon var nära idealet för en skicklig revisor för vilken civilkurage är det förnämsta kännetecknet. Hon var intresserad av sakfrågo</w:t>
      </w:r>
      <w:r w:rsidRPr="00A353E9">
        <w:t>r</w:t>
      </w:r>
      <w:r w:rsidRPr="00A353E9">
        <w:t xml:space="preserve">na, hade förmåga att snabbt sätta sig in i komplicerade frågor och kunde samverka med ledamöter från andra partier och inte minst med revisionens tjänstemän. </w:t>
      </w:r>
    </w:p>
    <w:p w:rsidR="002E21FD" w:rsidRPr="00A353E9" w:rsidRDefault="002E21FD">
      <w:r w:rsidRPr="00A353E9">
        <w:t>Många starka personligheter har således under årens lopp gjort stora insatser för revisorernas viktiga kontrolluppgift i folkets tjänst. De fortsätter alltjämt att göra det. Och med revisorer menar jag då alla som arbetar med den vikt</w:t>
      </w:r>
      <w:r w:rsidRPr="00A353E9">
        <w:t>i</w:t>
      </w:r>
      <w:r w:rsidRPr="00A353E9">
        <w:t>ga granskningen, både  tjänstemän och politiker. De utför ett viktigt arbete, det är svårt men ibland otacksamt. Att verka mellan makten och medborga</w:t>
      </w:r>
      <w:r w:rsidRPr="00A353E9">
        <w:t>r</w:t>
      </w:r>
      <w:r w:rsidRPr="00A353E9">
        <w:t>na är nödvändigt – men ger inte alltid poäng.</w:t>
      </w:r>
    </w:p>
    <w:p w:rsidR="002E21FD" w:rsidRPr="00A353E9" w:rsidRDefault="002E21FD">
      <w:r w:rsidRPr="00A353E9">
        <w:t>Men samhället förändras. Mycket genomgripande förändringar har med tiden skett sedan den 15 september 1813 då Riksdagens revisorer hade sitt första sammanträde. Den statliga förvaltningen har svällt enormt. Ledamotsgrans</w:t>
      </w:r>
      <w:r w:rsidRPr="00A353E9">
        <w:t>k</w:t>
      </w:r>
      <w:r w:rsidRPr="00A353E9">
        <w:t>ning har i allt större utsträckning ersatts av en professionell revision. Revis</w:t>
      </w:r>
      <w:r w:rsidRPr="00A353E9">
        <w:t>o</w:t>
      </w:r>
      <w:r w:rsidRPr="00A353E9">
        <w:t xml:space="preserve">rernas granskning har ändrat karaktär. Den har blivit mer omfattande och ställer större och andra krav. Det måste till nya former för att administrera myndigheten. </w:t>
      </w:r>
    </w:p>
    <w:p w:rsidR="002E21FD" w:rsidRPr="00A353E9" w:rsidRDefault="002E21FD">
      <w:r w:rsidRPr="00A353E9">
        <w:t>Riksdagens revisorer ska därför upphöra vid halvårsskiftet för att uppstå i ny form, Riksrevisionen. Riksrevisionen blir en myndighet under riksdagen. Det är riksdagen som ska välja riksrevisorer och även styrelsen för myndigheten. Det betyder att banden med riksdag</w:t>
      </w:r>
      <w:r w:rsidRPr="00A353E9">
        <w:t xml:space="preserve">en bevaras – men kontakterna blir i nya former. </w:t>
      </w:r>
    </w:p>
    <w:p w:rsidR="002E21FD" w:rsidRPr="00A353E9" w:rsidRDefault="002E21FD">
      <w:pPr>
        <w:pStyle w:val="R1"/>
        <w:rPr>
          <w:rFonts w:ascii="Arial" w:hAnsi="Arial"/>
        </w:rPr>
      </w:pPr>
      <w:r w:rsidRPr="00A353E9">
        <w:br w:type="page"/>
      </w:r>
      <w:r w:rsidRPr="00A353E9">
        <w:rPr>
          <w:rFonts w:ascii="Arial" w:hAnsi="Arial"/>
        </w:rPr>
        <w:t>Professor Fredrik Sterzel:</w:t>
      </w:r>
    </w:p>
    <w:p w:rsidR="002E21FD" w:rsidRPr="00A353E9" w:rsidRDefault="002E21FD">
      <w:pPr>
        <w:pStyle w:val="R1"/>
        <w:spacing w:before="200"/>
        <w:ind w:left="0" w:firstLine="0"/>
        <w:rPr>
          <w:rFonts w:ascii="Arial" w:hAnsi="Arial"/>
        </w:rPr>
      </w:pPr>
      <w:r w:rsidRPr="00A353E9">
        <w:rPr>
          <w:rFonts w:ascii="Arial" w:hAnsi="Arial"/>
        </w:rPr>
        <w:t xml:space="preserve">Riksdagens revisorer – den konstitutionella utvecklingen (referat) </w:t>
      </w:r>
    </w:p>
    <w:p w:rsidR="002E21FD" w:rsidRPr="00A353E9" w:rsidRDefault="002E21FD">
      <w:r w:rsidRPr="00A353E9">
        <w:t>Riksdagens revisorers tvåhundraåriga historia ger ett intressant bidrag till det parlamentariska statsskickets historia i Sverige, framhöll Fredrik Sterzel. Den visar än en gång att det är en missuppfattning att tro, att riksdagens ställning har stärkts genom parlamentarismen. Tvärtom var det de gamla maktdelningsprinciperna som gav revisorerna en stark ställning medan pa</w:t>
      </w:r>
      <w:r w:rsidRPr="00A353E9">
        <w:t>r</w:t>
      </w:r>
      <w:r w:rsidRPr="00A353E9">
        <w:t>lamentarismen medförde en tillbakagång och nu slutligen institutionens avskaffa</w:t>
      </w:r>
      <w:r w:rsidRPr="00A353E9">
        <w:t>n</w:t>
      </w:r>
      <w:r w:rsidRPr="00A353E9">
        <w:t>de.</w:t>
      </w:r>
    </w:p>
    <w:p w:rsidR="002E21FD" w:rsidRPr="00A353E9" w:rsidRDefault="002E21FD">
      <w:r w:rsidRPr="00A353E9">
        <w:t>Riksdagens revisorer har sina rötter i frihetstiden, men de inrättades inte förrän genom 1810 års riksdagsordning. Bakgrunden var att en granskning</w:t>
      </w:r>
      <w:r w:rsidRPr="00A353E9">
        <w:t>s</w:t>
      </w:r>
      <w:r w:rsidRPr="00A353E9">
        <w:t>uppgift hade lagts på statsutskottet och anknutits till budgetregleringen men att det kunde gå fem år mellan riksdagarna, vilket kunde göra utskottets granskning illusorisk. Utbyggnaden med särskilda revisorer mellan riksd</w:t>
      </w:r>
      <w:r w:rsidRPr="00A353E9">
        <w:t>a</w:t>
      </w:r>
      <w:r w:rsidRPr="00A353E9">
        <w:t>garna väckte dock viss opposition utifrån maktdelningsfilosofin, bl.a. av Hans Järta. Sterzel visar dock i sitt kapitel att utvecklingen knappast kunde bli någon annan än den blev.</w:t>
      </w:r>
    </w:p>
    <w:p w:rsidR="002E21FD" w:rsidRPr="00A353E9" w:rsidRDefault="002E21FD">
      <w:r w:rsidRPr="00A353E9">
        <w:t>Redan när den stora oppositionsriksdagen 1840–41 bröt den egentliga pe</w:t>
      </w:r>
      <w:r w:rsidRPr="00A353E9">
        <w:t>r</w:t>
      </w:r>
      <w:r w:rsidRPr="00A353E9">
        <w:t>sonliga kungamakten hade Riksdagens revisorer fått en erkänd ställning och hölls utanför striden. Det kommande seklet, ungefär till andra världskrigets slut, blev revisorernas storhetstid, framhöll Sterzel. Sedan årliga revisioner införts 1852 och årliga riksdagar 1867 blev det en normal ordning med rik</w:t>
      </w:r>
      <w:r w:rsidRPr="00A353E9">
        <w:t>s</w:t>
      </w:r>
      <w:r w:rsidRPr="00A353E9">
        <w:t>dag mellan januari och maj/juni och några månaders revisionsförrättning under den riksdagsfria hösten. Revisorerna blev en erkänd del av det normala parlamentariska systemet.</w:t>
      </w:r>
    </w:p>
    <w:p w:rsidR="002E21FD" w:rsidRPr="00A353E9" w:rsidRDefault="002E21FD">
      <w:r w:rsidRPr="00A353E9">
        <w:t>Ett skäl till att revisorerna f</w:t>
      </w:r>
      <w:r w:rsidRPr="00A353E9">
        <w:t>ick en god ställning var att de ända till 1940-talet var det enda organ som ägnade sig åt något som kunde kallas förvaltningsr</w:t>
      </w:r>
      <w:r w:rsidRPr="00A353E9">
        <w:t>e</w:t>
      </w:r>
      <w:r w:rsidRPr="00A353E9">
        <w:t>vision med modernt språkbruk. När regeringen började bygga upp en egen organisation, först genom statens sakrevision och statens organisation</w:t>
      </w:r>
      <w:r w:rsidRPr="00A353E9">
        <w:t>s</w:t>
      </w:r>
      <w:r w:rsidRPr="00A353E9">
        <w:t>nämnd, blev Riksdagens revisorer snart ett slags ”lillebror”. Härtill kom andra för dem negativa faktorer, bl.a. att riksdagen började hålla sessioner även på hösten, vilket omvandlade revisionen till en i viss mån störande bisyssla.</w:t>
      </w:r>
    </w:p>
    <w:p w:rsidR="002E21FD" w:rsidRPr="00A353E9" w:rsidRDefault="002E21FD">
      <w:r w:rsidRPr="00A353E9">
        <w:t>Det följa</w:t>
      </w:r>
      <w:r w:rsidRPr="00A353E9">
        <w:t>nde halvseklet visade en något paradoxal utveckling, avslutade Sterzel. Å ena sidan höjdes kvaliteten på riksdagsrevisionens arbete väsen</w:t>
      </w:r>
      <w:r w:rsidRPr="00A353E9">
        <w:t>t</w:t>
      </w:r>
      <w:r w:rsidRPr="00A353E9">
        <w:t>ligt samtidigt som ett fast kansli inrättades. Å andra sidan råkade revisionen ofrånkomligt i bakvatten genom främst RRV:s starka uppbyggnad. Utvec</w:t>
      </w:r>
      <w:r w:rsidRPr="00A353E9">
        <w:t>k</w:t>
      </w:r>
      <w:r w:rsidRPr="00A353E9">
        <w:t>lingen ledde till den reform som genomförs i år. Sterzel slutade med att framhålla, att det fortfarande bör vara tillåtet att hysa den gammaldags pa</w:t>
      </w:r>
      <w:r w:rsidRPr="00A353E9">
        <w:t>r</w:t>
      </w:r>
      <w:r w:rsidRPr="00A353E9">
        <w:t xml:space="preserve">lamentariska åsikten, att rikdagsledamöterna själva bör på något sätt aktivt </w:t>
      </w:r>
      <w:r w:rsidRPr="00A353E9">
        <w:t xml:space="preserve">delta i granskningsarbete – vilket kunde varit ett skäl att i någon form behålla Riksdagens revisorer även i det nya läget – och att det ingalunda är säkert att reformen innebär en förstärkning av riksdagens kontrollmakt. </w:t>
      </w:r>
    </w:p>
    <w:p w:rsidR="002E21FD" w:rsidRPr="00A353E9" w:rsidRDefault="002E21FD">
      <w:pPr>
        <w:rPr>
          <w:rFonts w:ascii="Arial" w:hAnsi="Arial"/>
        </w:rPr>
      </w:pPr>
      <w:r w:rsidRPr="00A353E9">
        <w:br w:type="page"/>
      </w:r>
      <w:r w:rsidRPr="00A353E9">
        <w:rPr>
          <w:rFonts w:ascii="Arial" w:hAnsi="Arial"/>
          <w:sz w:val="28"/>
        </w:rPr>
        <w:t>Fil. dr. Börje Bergfeldt:</w:t>
      </w:r>
    </w:p>
    <w:p w:rsidR="002E21FD" w:rsidRPr="00A353E9" w:rsidRDefault="002E21FD">
      <w:pPr>
        <w:pStyle w:val="R1"/>
        <w:spacing w:before="200"/>
        <w:ind w:left="0" w:firstLine="0"/>
        <w:rPr>
          <w:rFonts w:ascii="Arial" w:hAnsi="Arial"/>
        </w:rPr>
      </w:pPr>
      <w:r w:rsidRPr="00A353E9">
        <w:rPr>
          <w:rFonts w:ascii="Arial" w:hAnsi="Arial"/>
        </w:rPr>
        <w:t xml:space="preserve">Den beryktade revisionen 1827 (referat) </w:t>
      </w:r>
    </w:p>
    <w:p w:rsidR="002E21FD" w:rsidRPr="00A353E9" w:rsidRDefault="002E21FD">
      <w:pPr>
        <w:rPr>
          <w:snapToGrid w:val="0"/>
          <w:color w:val="000000"/>
          <w:lang w:eastAsia="sv-SE"/>
        </w:rPr>
      </w:pPr>
      <w:r w:rsidRPr="00A353E9">
        <w:t>Börje Bergfelt sade inledningsvis att hans kunskaper om Riksdagens revis</w:t>
      </w:r>
      <w:r w:rsidRPr="00A353E9">
        <w:t>o</w:t>
      </w:r>
      <w:r w:rsidRPr="00A353E9">
        <w:t xml:space="preserve">rer varit begränsade innan han fick uppdraget att skriva ett kapitel i antologin </w:t>
      </w:r>
      <w:r w:rsidRPr="00A353E9">
        <w:rPr>
          <w:i/>
        </w:rPr>
        <w:t>Riksdagens revisorer under två sekler.</w:t>
      </w:r>
      <w:r w:rsidRPr="00A353E9">
        <w:t xml:space="preserve"> </w:t>
      </w:r>
      <w:r w:rsidRPr="00A353E9">
        <w:rPr>
          <w:snapToGrid w:val="0"/>
          <w:color w:val="000000"/>
          <w:lang w:eastAsia="sv-SE"/>
        </w:rPr>
        <w:t>Eftersom myndighetens historia visat sig vara mycket spännande och varit en central institution i den ekonomiska historien sade Bergfeldt att hans nyfikenhet väcktes på ett mycket tidigt stadium av arbetet.</w:t>
      </w:r>
    </w:p>
    <w:p w:rsidR="002E21FD" w:rsidRPr="00A353E9" w:rsidRDefault="002E21FD">
      <w:r w:rsidRPr="00A353E9">
        <w:t xml:space="preserve">Som ett särskilt intressant skede i revisorernas historia pekade Bergfeldt på revisionen år 1827 då den s.k. skeppshandelsfrågan granskades. Affären rörde svensk export av krigsfartyg </w:t>
      </w:r>
      <w:r w:rsidRPr="00A353E9">
        <w:t>till Colombia som vid tidpunkten ännu inte var erkänd som självständig stat, utan hörde till Spanien. Sverige, liksom stormakten England, stod på de länders sida som strävade efter självständi</w:t>
      </w:r>
      <w:r w:rsidRPr="00A353E9">
        <w:t>g</w:t>
      </w:r>
      <w:r w:rsidRPr="00A353E9">
        <w:t>het, medan Ryssland och Spanien betraktade koloniernas strävan efter ober</w:t>
      </w:r>
      <w:r w:rsidRPr="00A353E9">
        <w:t>o</w:t>
      </w:r>
      <w:r w:rsidRPr="00A353E9">
        <w:t>ende som uppror. Eftersom Sverige tio år tidigare slutit en militär allians med Ryssland innebar försäljningen av krigsfartygen till Colombia att den svensk-ryska relationen komplicerades. Efter protester från både Spanien och Rys</w:t>
      </w:r>
      <w:r w:rsidRPr="00A353E9">
        <w:t>s</w:t>
      </w:r>
      <w:r w:rsidRPr="00A353E9">
        <w:t>land tvingades</w:t>
      </w:r>
      <w:r w:rsidRPr="00A353E9">
        <w:t xml:space="preserve"> Sverige att annullera affären.</w:t>
      </w:r>
    </w:p>
    <w:p w:rsidR="002E21FD" w:rsidRPr="00A353E9" w:rsidRDefault="002E21FD">
      <w:r w:rsidRPr="00A353E9">
        <w:t>Skeppshandelsfrågan samt ytterligare några ärenden som granskades av revisionen 1827 fick enligt Bergfeldt stort genomslag i det allmänna samt</w:t>
      </w:r>
      <w:r w:rsidRPr="00A353E9">
        <w:t>a</w:t>
      </w:r>
      <w:r w:rsidRPr="00A353E9">
        <w:t>let. Som ett resultat av revisionen fick det ansvariga statsrådet för skepp</w:t>
      </w:r>
      <w:r w:rsidRPr="00A353E9">
        <w:t>s</w:t>
      </w:r>
      <w:r w:rsidRPr="00A353E9">
        <w:t>handelsfrågan avgå och regeringen fick utstå hård allmän kritik. Bergfeldt menar att 1827 års revision på ett tydligt sätt visade, i synnerhet för oppos</w:t>
      </w:r>
      <w:r w:rsidRPr="00A353E9">
        <w:t>i</w:t>
      </w:r>
      <w:r w:rsidRPr="00A353E9">
        <w:t>tionen, att revisionen utgjorde en reell kontrollmöjlighet av Kungl. Maj:t.</w:t>
      </w:r>
    </w:p>
    <w:p w:rsidR="002E21FD" w:rsidRPr="00A353E9" w:rsidRDefault="002E21FD">
      <w:pPr>
        <w:pStyle w:val="R1"/>
      </w:pPr>
      <w:r w:rsidRPr="00A353E9">
        <w:br w:type="page"/>
      </w:r>
      <w:r w:rsidRPr="00A353E9">
        <w:rPr>
          <w:rFonts w:ascii="Arial" w:hAnsi="Arial"/>
        </w:rPr>
        <w:t>Professor Kersti Ullenhag:</w:t>
      </w:r>
    </w:p>
    <w:p w:rsidR="002E21FD" w:rsidRPr="00A353E9" w:rsidRDefault="002E21FD">
      <w:pPr>
        <w:pStyle w:val="R1"/>
        <w:spacing w:before="200"/>
        <w:ind w:left="0" w:firstLine="0"/>
        <w:rPr>
          <w:rFonts w:ascii="Arial" w:hAnsi="Arial"/>
        </w:rPr>
      </w:pPr>
      <w:r w:rsidRPr="00A353E9">
        <w:rPr>
          <w:rFonts w:ascii="Arial" w:hAnsi="Arial"/>
        </w:rPr>
        <w:t xml:space="preserve">Revision och samhällsomvandling åren 1872, 1922 och 1972 </w:t>
      </w:r>
    </w:p>
    <w:p w:rsidR="002E21FD" w:rsidRPr="00A353E9" w:rsidRDefault="002E21FD">
      <w:r w:rsidRPr="00A353E9">
        <w:t>Först vill jag tacka för en stimulerande arbetsuppgift. Den har utmynnat i ett kapitel med den övergripande rubriken Revision och samhällso</w:t>
      </w:r>
      <w:r w:rsidRPr="00A353E9">
        <w:t>m</w:t>
      </w:r>
      <w:r w:rsidRPr="00A353E9">
        <w:t xml:space="preserve">vandling. </w:t>
      </w:r>
    </w:p>
    <w:p w:rsidR="002E21FD" w:rsidRPr="00A353E9" w:rsidRDefault="002E21FD">
      <w:r w:rsidRPr="00A353E9">
        <w:t>Tillsammans med Börje Bergfeldt har jag haft uppgiften att komplettera Fredrik Sterzels skildring av revisorernas regelverk med bilder från fältet. Jag följer upp Börje Bergfeldts analys från ståndsriksdagen med tre exempel; ett från andrakammarriksdagens tidiga år (år 1872), ett från tidigt 1920-tal efter parlamentarismens genombrott och ett från den unga enkammarriksd</w:t>
      </w:r>
      <w:r w:rsidRPr="00A353E9">
        <w:t>a</w:t>
      </w:r>
      <w:r w:rsidRPr="00A353E9">
        <w:t xml:space="preserve">gen (år 1971). Jag ställer mig frågorna: Vilka var Riksdagens revisorer, hur arbetade de och vilka frågor tog de upp? </w:t>
      </w:r>
    </w:p>
    <w:p w:rsidR="002E21FD" w:rsidRPr="00A353E9" w:rsidRDefault="002E21FD">
      <w:r w:rsidRPr="00A353E9">
        <w:t>Revisorsgruppens förändrade sammansättning speglar samhällets omvan</w:t>
      </w:r>
      <w:r w:rsidRPr="00A353E9">
        <w:t>d</w:t>
      </w:r>
      <w:r w:rsidRPr="00A353E9">
        <w:t>ling. De tolv revisorer som valdes 1872 hade en stark förankring i stånd</w:t>
      </w:r>
      <w:r w:rsidRPr="00A353E9">
        <w:t>s</w:t>
      </w:r>
      <w:r w:rsidRPr="00A353E9">
        <w:t xml:space="preserve">samhällets överklass och inom jordbruket. Fem av de tolv tillhörde adliga släkter, sex var godsägare och tre bönder. Sju hade tillhört ståndsriksdagen och suttit antingen i adels- eller bondeståndet. </w:t>
      </w:r>
      <w:r w:rsidRPr="00A353E9">
        <w:rPr>
          <w:i/>
        </w:rPr>
        <w:t>Inom</w:t>
      </w:r>
      <w:r w:rsidRPr="00A353E9">
        <w:t xml:space="preserve"> riksdagen fanns en b</w:t>
      </w:r>
      <w:r w:rsidRPr="00A353E9">
        <w:t>e</w:t>
      </w:r>
      <w:r w:rsidRPr="00A353E9">
        <w:t>gränsad partibildning. Endast fyra av de tolv revisorerna tillhörde något av riksdagspartierna; däribland den namnkunnigaste av dem alla; den liberale Adolf Hedin, som presenterades av talmannen.</w:t>
      </w:r>
    </w:p>
    <w:p w:rsidR="002E21FD" w:rsidRPr="00A353E9" w:rsidRDefault="002E21FD">
      <w:r w:rsidRPr="00A353E9">
        <w:t>Femtio år senare</w:t>
      </w:r>
      <w:r w:rsidRPr="00A353E9">
        <w:t>, år 1922, valdes revisorerna som representanter för sina rikspartier. Halva antalet hade valts in i riksdagen 1911, när rösträtten dem</w:t>
      </w:r>
      <w:r w:rsidRPr="00A353E9">
        <w:t>o</w:t>
      </w:r>
      <w:r w:rsidRPr="00A353E9">
        <w:t>kratiserats. Endast fyra av de 12 var eller blev lantbrukare. Ingen var adlig. Ordförande blev den frisinnade Gustav Rosén, som också nämndes i inle</w:t>
      </w:r>
      <w:r w:rsidRPr="00A353E9">
        <w:t>d</w:t>
      </w:r>
      <w:r w:rsidRPr="00A353E9">
        <w:t>ningen. Han valdes av andra kammaren till revisorssuppleant, fick gå in som ersättare och utsågs av revisorsgruppen till dess ordförande.</w:t>
      </w:r>
    </w:p>
    <w:p w:rsidR="002E21FD" w:rsidRPr="00A353E9" w:rsidRDefault="002E21FD">
      <w:r w:rsidRPr="00A353E9">
        <w:t>I den unga enkammarriksdagen valde riksdagsmännen gamla trotjänare till sina revisorer oc</w:t>
      </w:r>
      <w:r w:rsidRPr="00A353E9">
        <w:t xml:space="preserve">h utsåg nu även deras ordförande. Socialdemokraten Nancy Eriksson var som första kvinna revisorernas ordförande år 1972. Hon hade valts in i riksdagen redan 1949. </w:t>
      </w:r>
    </w:p>
    <w:p w:rsidR="002E21FD" w:rsidRPr="00A353E9" w:rsidRDefault="002E21FD">
      <w:r w:rsidRPr="00A353E9">
        <w:t>Revisorernas medelålder var 1972 drygt 60 år. 100 år tidigare hade den varit 20 år lägre och år 1922 hade Riksdagens revisorer haft en medelålder om knappt 50 år. Revisorerna samlade formella utbildning var som högst 1872 – när högreståndsinslaget var starkt – och som lägst inte som man kanske skulle kunna tro 1922 utan 1972.</w:t>
      </w:r>
    </w:p>
    <w:p w:rsidR="002E21FD" w:rsidRPr="00A353E9" w:rsidRDefault="002E21FD">
      <w:r w:rsidRPr="00A353E9">
        <w:t xml:space="preserve">Revisionerna 1872 och 1922 genomfördes – som Fredrik Sterzel visat – inom ett i stort oförändrat regelverk. Revisorerna valdes för granskning av ett års räkenskaper och arbetade under två månader under hösten, när riksdagen inte var samlad. Revisorerna valde själva sitt presidium, anställde personal för granskningsperioden och planerade sitt arbete. </w:t>
      </w:r>
    </w:p>
    <w:p w:rsidR="002E21FD" w:rsidRPr="00A353E9" w:rsidRDefault="002E21FD">
      <w:r w:rsidRPr="00A353E9">
        <w:t>Trots de gemensamma ramarna utformades arbetet 1872 och 1922 mycket olika. 1872 års revisorer höll 17 plenarsammanträden, 1922 års revisorer nästan dubbelt så många, eller 32. Revisorerna 1872 gjorde sju arbetsplatsb</w:t>
      </w:r>
      <w:r w:rsidRPr="00A353E9">
        <w:t>e</w:t>
      </w:r>
      <w:r w:rsidRPr="00A353E9">
        <w:t>sök vid statligt finansierade enheter; den längsta utflykten gick med hyrkusk till Experimentalfältet, nuvarande Frescati. Revisorerna 1922 genomkorsade Sverige från Nässjö i söder till Boden i norr, från Stockholm i öster till Kar</w:t>
      </w:r>
      <w:r w:rsidRPr="00A353E9">
        <w:t>l</w:t>
      </w:r>
      <w:r w:rsidRPr="00A353E9">
        <w:t>stad i väster. De besökte i genomsnitt mer än en ort varannan dag: samma</w:t>
      </w:r>
      <w:r w:rsidRPr="00A353E9">
        <w:t>n</w:t>
      </w:r>
      <w:r w:rsidRPr="00A353E9">
        <w:t>lagt inte mindre än 35 orter utanför Stockholm. De arbetade i grupper och hann under sina två granskningsmånader med att granska 116 arbetsplatser i och utanför huvudstaden. Besöken planerades som en ren öv</w:t>
      </w:r>
      <w:r w:rsidRPr="00A353E9">
        <w:t>erraskning för de granskade enheterna. För resorna ställde SJ en sovvagn och en salong</w:t>
      </w:r>
      <w:r w:rsidRPr="00A353E9">
        <w:t>s</w:t>
      </w:r>
      <w:r w:rsidRPr="00A353E9">
        <w:t>vagn till förfogande. En vaktmästare fanns med på tåget och lagade revis</w:t>
      </w:r>
      <w:r w:rsidRPr="00A353E9">
        <w:t>o</w:t>
      </w:r>
      <w:r w:rsidRPr="00A353E9">
        <w:t xml:space="preserve">rernas medhavda mat. </w:t>
      </w:r>
    </w:p>
    <w:p w:rsidR="002E21FD" w:rsidRPr="00A353E9" w:rsidRDefault="002E21FD">
      <w:r w:rsidRPr="00A353E9">
        <w:t>År 1972 hade revisorernas verksamhet professionaliserats. Riksdagens rev</w:t>
      </w:r>
      <w:r w:rsidRPr="00A353E9">
        <w:t>i</w:t>
      </w:r>
      <w:r w:rsidRPr="00A353E9">
        <w:t xml:space="preserve">sorer hade ett visserligen begränsat men fast kansli med utredande personal. Revisorerna valdes för en hel riksdagsperiod och hade arbetande suppleanter. Revisionen löpte parallellt med riksdagsarbetet som fortgick såväl vår som höst och ett granskningsärende kunde balanseras från ett år till ett annat. Revisorerna gjorde ett par länsresor. Överraskningsmomentet var borta. Länsstyrelsen detaljplanerade programmet långt i förväg. </w:t>
      </w:r>
    </w:p>
    <w:p w:rsidR="002E21FD" w:rsidRPr="00A353E9" w:rsidRDefault="002E21FD">
      <w:r w:rsidRPr="00A353E9">
        <w:t>När nu revisionen på ett nytt sätt blivit kontinuerlig planerades arbetet uti</w:t>
      </w:r>
      <w:r w:rsidRPr="00A353E9">
        <w:t>från granskningsområden. Granskningen fick 1972 sin utgångspunkt i öve</w:t>
      </w:r>
      <w:r w:rsidRPr="00A353E9">
        <w:t>r</w:t>
      </w:r>
      <w:r w:rsidRPr="00A353E9">
        <w:t>gripande strukturer; som t ex försvarets stabsorganisation. Med den tidigare planeringshorisonten om två månader hade sakgranskningen haft sin u</w:t>
      </w:r>
      <w:r w:rsidRPr="00A353E9">
        <w:t>t</w:t>
      </w:r>
      <w:r w:rsidRPr="00A353E9">
        <w:t>gångspunkt i enskilda objekt men kunnat utmynna i principiella synpunkter. En granskning av arméns tvättmedelsinköp 1922 föranledde sålunda ett påpekande om att statens upphandling av varor borde ske under öppen ko</w:t>
      </w:r>
      <w:r w:rsidRPr="00A353E9">
        <w:t>n</w:t>
      </w:r>
      <w:r w:rsidRPr="00A353E9">
        <w:t xml:space="preserve">kurrens. </w:t>
      </w:r>
    </w:p>
    <w:p w:rsidR="002E21FD" w:rsidRPr="00A353E9" w:rsidRDefault="002E21FD">
      <w:r w:rsidRPr="00A353E9">
        <w:t>Vissa granskningsobjekt är alltid aktuella, men ändå starkt tidsbundna.</w:t>
      </w:r>
      <w:r w:rsidRPr="00A353E9">
        <w:t xml:space="preserve"> Till dem hör olika tjänsteförmåner, traktamenten och resekostnadsersättningar i statens tjänst. År 1872 handlade det bl a om rätten att tillgodoräkna sig res</w:t>
      </w:r>
      <w:r w:rsidRPr="00A353E9">
        <w:t>e</w:t>
      </w:r>
      <w:r w:rsidRPr="00A353E9">
        <w:t>kostnad för betjänt. Sådan rätt förelåg även om man reste utan betjänt, något som Riksdagens revisorer fann vara ett missförhållande. Adolf Hedin men</w:t>
      </w:r>
      <w:r w:rsidRPr="00A353E9">
        <w:t>a</w:t>
      </w:r>
      <w:r w:rsidRPr="00A353E9">
        <w:t xml:space="preserve">de i en reservation, att rätten till resekostnadsersättning för betjänt helt borde utgå; var man så skröplig att man behövde betjänt på sin tjänsteresa kunde resan säkert utgå (jag citerar) </w:t>
      </w:r>
      <w:r w:rsidRPr="00A353E9">
        <w:rPr>
          <w:i/>
        </w:rPr>
        <w:t>”utan nämnvär</w:t>
      </w:r>
      <w:r w:rsidRPr="00A353E9">
        <w:rPr>
          <w:i/>
        </w:rPr>
        <w:t>d skada eller olägenhet för det allmänna”</w:t>
      </w:r>
      <w:r w:rsidRPr="00A353E9">
        <w:t>.</w:t>
      </w:r>
      <w:r w:rsidRPr="00A353E9">
        <w:rPr>
          <w:i/>
        </w:rPr>
        <w:t xml:space="preserve"> </w:t>
      </w:r>
    </w:p>
    <w:p w:rsidR="002E21FD" w:rsidRPr="00A353E9" w:rsidRDefault="002E21FD">
      <w:r w:rsidRPr="00A353E9">
        <w:t>Ett tidstypiskt granskningsobjekt år 1872 var de nya kommunikationerna; järnvägen och telegrafen. Granskningen av utbyggnad, kostnader och lö</w:t>
      </w:r>
      <w:r w:rsidRPr="00A353E9">
        <w:t>n</w:t>
      </w:r>
      <w:r w:rsidRPr="00A353E9">
        <w:t>samhet var omfattande. En passant noterades att merparten av inköpt jär</w:t>
      </w:r>
      <w:r w:rsidRPr="00A353E9">
        <w:t>n</w:t>
      </w:r>
      <w:r w:rsidRPr="00A353E9">
        <w:t>vägsmateriel och allt telegrafmateriel var svensktillverkat. Till frågan om SJs kostnader återkom revisorerna hundra år senare, men nu gällde det SJs vinst på nerlagda olönsamma banor. Under deflationskrisen vid 1920-talets ingång intresserade sig revisorerna för den statliga kostnaden vid nödhjälpsarbeten i Norrland och under tidigt 1970-tal granskade Riksdagens revisorer de uttryck vänstervinden tog sig i statligt finansierade konstu</w:t>
      </w:r>
      <w:r w:rsidRPr="00A353E9">
        <w:t xml:space="preserve">tställningar. </w:t>
      </w:r>
    </w:p>
    <w:p w:rsidR="002E21FD" w:rsidRPr="00A353E9" w:rsidRDefault="002E21FD">
      <w:r w:rsidRPr="00A353E9">
        <w:t>Generellt gäller för undersökningsåren, att Riksdagens revisorer själva initi</w:t>
      </w:r>
      <w:r w:rsidRPr="00A353E9">
        <w:t>e</w:t>
      </w:r>
      <w:r w:rsidRPr="00A353E9">
        <w:t>rade granskningsobjekt. Att de år 1972 valde att granska statsfinansierade konstutställningar som (jag citerar) ”</w:t>
      </w:r>
      <w:r w:rsidRPr="00A353E9">
        <w:rPr>
          <w:i/>
        </w:rPr>
        <w:t>tagit formen av ensidig och extrem politisk propaganda […] och haft inslag av antisemitism och regelrätt pe</w:t>
      </w:r>
      <w:r w:rsidRPr="00A353E9">
        <w:rPr>
          <w:i/>
        </w:rPr>
        <w:t>r</w:t>
      </w:r>
      <w:r w:rsidRPr="00A353E9">
        <w:rPr>
          <w:i/>
        </w:rPr>
        <w:t>sonförföljelse”</w:t>
      </w:r>
      <w:r w:rsidRPr="00A353E9">
        <w:t xml:space="preserve"> väckte ett ramaskri i konstnärskretsar. Per Hultén chef vid Moderna museet dundrade: </w:t>
      </w:r>
      <w:r w:rsidRPr="00A353E9">
        <w:rPr>
          <w:i/>
        </w:rPr>
        <w:t xml:space="preserve">”Jag menar att vi skall verka för att kritisera det etablerade samhället. Givetvis får samhället betala för det.” </w:t>
      </w:r>
      <w:r w:rsidRPr="00A353E9">
        <w:t>Slutsatsen av revisorernas granskning blev, att museer och andra utställand</w:t>
      </w:r>
      <w:r w:rsidRPr="00A353E9">
        <w:t>e statsinstituti</w:t>
      </w:r>
      <w:r w:rsidRPr="00A353E9">
        <w:t>o</w:t>
      </w:r>
      <w:r w:rsidRPr="00A353E9">
        <w:t>ner borde ställas under styrelser med parlamentariskt inslag.</w:t>
      </w:r>
    </w:p>
    <w:p w:rsidR="002E21FD" w:rsidRPr="00A353E9" w:rsidRDefault="002E21FD">
      <w:r w:rsidRPr="00A353E9">
        <w:t>Till sist: Initiativet till den kontroversiella granskningen av den vänsterpr</w:t>
      </w:r>
      <w:r w:rsidRPr="00A353E9">
        <w:t>o</w:t>
      </w:r>
      <w:r w:rsidRPr="00A353E9">
        <w:t>pagandistiska konsten under tidigt 1970-tal togs av en grupp riksdagsrevis</w:t>
      </w:r>
      <w:r w:rsidRPr="00A353E9">
        <w:t>o</w:t>
      </w:r>
      <w:r w:rsidRPr="00A353E9">
        <w:t xml:space="preserve">rer som var seniora och hade en fast förankring i kyrkliga och nykteristiska nätverk. En yngre och mer sekulariserad granskningsgrupp skulle kanske avstått från motsvarande granskning. Ärendet aktualiserar för mig frågan om vilka som nu och i framtiden har eller får det reella inflytandet vid valet av granskningsobjekt. Frågan är central men över den är det inte min uppgift att spekulera. </w:t>
      </w:r>
    </w:p>
    <w:p w:rsidR="002E21FD" w:rsidRPr="00A353E9" w:rsidRDefault="002E21FD">
      <w:pPr>
        <w:pStyle w:val="R1"/>
      </w:pPr>
      <w:r w:rsidRPr="00A353E9">
        <w:rPr>
          <w:highlight w:val="yellow"/>
        </w:rPr>
        <w:br w:type="page"/>
      </w:r>
      <w:r w:rsidRPr="00A353E9">
        <w:rPr>
          <w:rFonts w:ascii="Arial" w:hAnsi="Arial"/>
        </w:rPr>
        <w:t>Revisionsdirektör Karin Rudberg:</w:t>
      </w:r>
    </w:p>
    <w:p w:rsidR="002E21FD" w:rsidRPr="00A353E9" w:rsidRDefault="002E21FD">
      <w:pPr>
        <w:pStyle w:val="R1"/>
        <w:spacing w:before="200"/>
        <w:ind w:left="0" w:firstLine="0"/>
        <w:rPr>
          <w:rFonts w:ascii="Arial" w:hAnsi="Arial"/>
        </w:rPr>
      </w:pPr>
      <w:r w:rsidRPr="00A353E9">
        <w:rPr>
          <w:rFonts w:ascii="Arial" w:hAnsi="Arial"/>
        </w:rPr>
        <w:t xml:space="preserve">Konsten att granska i parlamentarisk miljö – 15 år med Riksdagens revisorer </w:t>
      </w:r>
    </w:p>
    <w:p w:rsidR="002E21FD" w:rsidRPr="00A353E9" w:rsidRDefault="002E21FD">
      <w:r w:rsidRPr="00A353E9">
        <w:t>Det har fallit på min lott att skriva Riksdagens revisorers mest aktuella hist</w:t>
      </w:r>
      <w:r w:rsidRPr="00A353E9">
        <w:t>o</w:t>
      </w:r>
      <w:r w:rsidRPr="00A353E9">
        <w:t>ria – den som vi levat med, jag och mina kolleger, samt förstås alla de rik</w:t>
      </w:r>
      <w:r w:rsidRPr="00A353E9">
        <w:t>s</w:t>
      </w:r>
      <w:r w:rsidRPr="00A353E9">
        <w:t>dagsledamöter som har deltagit i revisionen under den här tiden. Det är inte så få faktiskt, omkring 60 riksdagsledamöter och ännu fler tjänstemän (över 80) har varit med, om man räknar från början på 90-talet (fast inte på en gång förstås).</w:t>
      </w:r>
    </w:p>
    <w:p w:rsidR="002E21FD" w:rsidRPr="00A353E9" w:rsidRDefault="002E21FD">
      <w:r w:rsidRPr="00A353E9">
        <w:t xml:space="preserve">Den här aktuella historieskrivningen som jag beskrivit i boken är på många sätt en framgångshistoria – visserligen en mycket ansträngande sådan för oss som varit med, men ändå. </w:t>
      </w:r>
    </w:p>
    <w:p w:rsidR="002E21FD" w:rsidRPr="00A353E9" w:rsidRDefault="002E21FD">
      <w:r w:rsidRPr="00A353E9">
        <w:t>I mitt kapitel försöker jag också förklara det här – på vilket sätt har verksa</w:t>
      </w:r>
      <w:r w:rsidRPr="00A353E9">
        <w:t>m</w:t>
      </w:r>
      <w:r w:rsidRPr="00A353E9">
        <w:t>heten varit framgångsrik, är det över huvud taget rimligt att tala om fra</w:t>
      </w:r>
      <w:r w:rsidRPr="00A353E9">
        <w:t>m</w:t>
      </w:r>
      <w:r w:rsidRPr="00A353E9">
        <w:t>gång i det här samman</w:t>
      </w:r>
      <w:r w:rsidRPr="00A353E9">
        <w:softHyphen/>
        <w:t xml:space="preserve">hanget, och hur ska man se på detta? Det jag kommer fram till är </w:t>
      </w:r>
    </w:p>
    <w:p w:rsidR="002E21FD" w:rsidRPr="00A353E9" w:rsidRDefault="002E21FD">
      <w:pPr>
        <w:pStyle w:val="Normaltindrag"/>
        <w:numPr>
          <w:ilvl w:val="0"/>
          <w:numId w:val="126"/>
        </w:numPr>
      </w:pPr>
      <w:r w:rsidRPr="00A353E9">
        <w:t xml:space="preserve">för det första att </w:t>
      </w:r>
      <w:r w:rsidRPr="00A353E9">
        <w:rPr>
          <w:u w:val="single"/>
        </w:rPr>
        <w:t>organisationens svaghet samtidigt har varit dess styrka</w:t>
      </w:r>
      <w:r w:rsidRPr="00A353E9">
        <w:t xml:space="preserve">. En liten organisation med ett stort mandat </w:t>
      </w:r>
      <w:r w:rsidRPr="00A353E9">
        <w:rPr>
          <w:u w:val="single"/>
        </w:rPr>
        <w:t>måste</w:t>
      </w:r>
      <w:r w:rsidRPr="00A353E9">
        <w:t xml:space="preserve"> hushålla med resurse</w:t>
      </w:r>
      <w:r w:rsidRPr="00A353E9">
        <w:t>r</w:t>
      </w:r>
      <w:r w:rsidRPr="00A353E9">
        <w:t xml:space="preserve">na och </w:t>
      </w:r>
      <w:r w:rsidRPr="00A353E9">
        <w:rPr>
          <w:u w:val="single"/>
        </w:rPr>
        <w:t xml:space="preserve">måste </w:t>
      </w:r>
      <w:r w:rsidRPr="00A353E9">
        <w:t>vara påhittig.</w:t>
      </w:r>
    </w:p>
    <w:p w:rsidR="002E21FD" w:rsidRPr="00A353E9" w:rsidRDefault="002E21FD">
      <w:pPr>
        <w:pStyle w:val="Normaltindrag"/>
        <w:numPr>
          <w:ilvl w:val="0"/>
          <w:numId w:val="126"/>
        </w:numPr>
      </w:pPr>
      <w:r w:rsidRPr="00A353E9">
        <w:t>för det andra tror jag att samspelet mellan politiker och tjänstemän också har lockat fram bra och intressanta rapporter.</w:t>
      </w:r>
    </w:p>
    <w:p w:rsidR="002E21FD" w:rsidRPr="00A353E9" w:rsidRDefault="002E21FD">
      <w:pPr>
        <w:pStyle w:val="Normaltindrag"/>
        <w:numPr>
          <w:ilvl w:val="0"/>
          <w:numId w:val="126"/>
        </w:numPr>
      </w:pPr>
      <w:r w:rsidRPr="00A353E9">
        <w:t xml:space="preserve">för det tredje att samspelet mellan politiker och tjänstemän har gett en mycket stark </w:t>
      </w:r>
      <w:r w:rsidRPr="00A353E9">
        <w:rPr>
          <w:u w:val="single"/>
        </w:rPr>
        <w:t>legitimitet i förvaltningen</w:t>
      </w:r>
      <w:r w:rsidRPr="00A353E9">
        <w:t>. Revisorerna, alltså parlament</w:t>
      </w:r>
      <w:r w:rsidRPr="00A353E9">
        <w:t>a</w:t>
      </w:r>
      <w:r w:rsidRPr="00A353E9">
        <w:t>rikerna, har en stark ställning eftersom de företräder medborgarna och står fria från förvaltningen.</w:t>
      </w:r>
    </w:p>
    <w:p w:rsidR="002E21FD" w:rsidRPr="00A353E9" w:rsidRDefault="002E21FD">
      <w:r w:rsidRPr="00A353E9">
        <w:t xml:space="preserve">Men det finns ändå en del som behöver förklaras. Hur kom det sig att denna sena framgång blev möjlig? Vad var det som ledde fram till den? Hur kunde en organisation som under så lång tid levde en så undanskymd tillvaro, och som man raljerade om i pressen – vi har skojiga klipparkiv som visar en del av det – hur kunde den ro upp sig på det här viset? </w:t>
      </w:r>
    </w:p>
    <w:p w:rsidR="002E21FD" w:rsidRPr="00A353E9" w:rsidRDefault="002E21FD">
      <w:r w:rsidRPr="00A353E9">
        <w:t>Bl.a uppstod en dispyt om de kungliga slotten – revisorerna hade kritiserat skötseln av dem och fick svar på tal av riksantikvarien och ståthå</w:t>
      </w:r>
      <w:r w:rsidRPr="00A353E9">
        <w:t>l</w:t>
      </w:r>
      <w:r w:rsidRPr="00A353E9">
        <w:t>laren</w:t>
      </w:r>
    </w:p>
    <w:p w:rsidR="002E21FD" w:rsidRPr="00A353E9" w:rsidRDefault="002E21FD">
      <w:r w:rsidRPr="00A353E9">
        <w:t>Även kungens kor var på tapeten i samma veva, och så hade vi en uppsk</w:t>
      </w:r>
      <w:r w:rsidRPr="00A353E9">
        <w:t>a</w:t>
      </w:r>
      <w:r w:rsidRPr="00A353E9">
        <w:t>kande dispyt om kaffedrickningen i statsförvaltningen. Revisorerna hade kritiserat arbetstakten i myndigheterna och bristen på närvarokontroll, men fick mothugg av de statsanställda.</w:t>
      </w:r>
    </w:p>
    <w:p w:rsidR="002E21FD" w:rsidRPr="00A353E9" w:rsidRDefault="002E21FD">
      <w:r w:rsidRPr="00A353E9">
        <w:t xml:space="preserve">Den här sortens reportage fick Dagens Nyheter att skriva att </w:t>
      </w:r>
    </w:p>
    <w:p w:rsidR="002E21FD" w:rsidRPr="00A353E9" w:rsidRDefault="002E21FD">
      <w:pPr>
        <w:ind w:left="567"/>
      </w:pPr>
      <w:r w:rsidRPr="00A353E9">
        <w:t>”det har kommit att vila något av ett löjets skimmer över statsrevis</w:t>
      </w:r>
      <w:r w:rsidRPr="00A353E9">
        <w:t>o</w:t>
      </w:r>
      <w:r w:rsidRPr="00A353E9">
        <w:t>rerna – en liten grupp av till åren komna riksdagsmän som efter några mer eller mindre planlösa rundturer i statsförvaltningen framemot jul publicerar en berättelse med en kuriös blandning av besparingsförslag och reflexioner i stort och smått”.</w:t>
      </w:r>
    </w:p>
    <w:p w:rsidR="002E21FD" w:rsidRPr="00A353E9" w:rsidRDefault="002E21FD">
      <w:r w:rsidRPr="00A353E9">
        <w:t>Detta skrevs i februari 1966 och det var ju ord och inga visor. Så då måste man fråga sig hur det var möjligt att vrida den här verksamheten rätt, så att den kunde leva upp och kvickna till och komma till nytta under sina senare år? Hur gick det till egentligen? Ja</w:t>
      </w:r>
      <w:r w:rsidRPr="00A353E9">
        <w:t xml:space="preserve">g kan se ett antal olika förklaringar: </w:t>
      </w:r>
    </w:p>
    <w:p w:rsidR="002E21FD" w:rsidRPr="00A353E9" w:rsidRDefault="002E21FD">
      <w:pPr>
        <w:pStyle w:val="Normaltindrag"/>
        <w:numPr>
          <w:ilvl w:val="0"/>
          <w:numId w:val="126"/>
        </w:numPr>
        <w:spacing w:before="122"/>
        <w:ind w:left="357" w:hanging="357"/>
      </w:pPr>
      <w:r w:rsidRPr="00A353E9">
        <w:t>För det första fanns gott om kritik bland riksdagsmännen själva.</w:t>
      </w:r>
    </w:p>
    <w:p w:rsidR="002E21FD" w:rsidRPr="00A353E9" w:rsidRDefault="002E21FD">
      <w:pPr>
        <w:pStyle w:val="Normaltindrag"/>
        <w:numPr>
          <w:ilvl w:val="0"/>
          <w:numId w:val="126"/>
        </w:numPr>
        <w:spacing w:before="122"/>
        <w:ind w:left="357" w:hanging="357"/>
      </w:pPr>
      <w:r w:rsidRPr="00A353E9">
        <w:t>Vi har till exempel den mycket kritiska motion som John Lundberg skrev 1965, och som i sin tur ledde fram till olika reformer i sinom tid.</w:t>
      </w:r>
    </w:p>
    <w:p w:rsidR="002E21FD" w:rsidRPr="00A353E9" w:rsidRDefault="002E21FD">
      <w:pPr>
        <w:pStyle w:val="Normaltindrag"/>
        <w:numPr>
          <w:ilvl w:val="0"/>
          <w:numId w:val="126"/>
        </w:numPr>
        <w:spacing w:before="122"/>
        <w:ind w:left="357" w:hanging="357"/>
      </w:pPr>
      <w:r w:rsidRPr="00A353E9">
        <w:t>Vi fick en ändrad praxis för tillsättning av revisorer– i stället för de mycket korta mandatperioderna på två år som fanns tidigare fick man möjlighet till mycket längre perioder. Det betydde också att de personer som hade störst intresse för att vara revisorer fick större möjligheter till det och det är förstås något som verksamheten har tjänat på – själva e</w:t>
      </w:r>
      <w:r w:rsidRPr="00A353E9">
        <w:t>n</w:t>
      </w:r>
      <w:r w:rsidRPr="00A353E9">
        <w:t>gagemanget och intresset hos dem som medverkar.</w:t>
      </w:r>
    </w:p>
    <w:p w:rsidR="002E21FD" w:rsidRPr="00A353E9" w:rsidRDefault="002E21FD">
      <w:pPr>
        <w:pStyle w:val="Normaltindrag"/>
        <w:numPr>
          <w:ilvl w:val="0"/>
          <w:numId w:val="126"/>
        </w:numPr>
        <w:spacing w:before="122"/>
        <w:ind w:left="357" w:hanging="357"/>
      </w:pPr>
      <w:r w:rsidRPr="00A353E9">
        <w:t>Rapporteringen ändrades – från samlad årsberättelse till olika rapporter som avlämnades successivt under året.</w:t>
      </w:r>
    </w:p>
    <w:p w:rsidR="002E21FD" w:rsidRPr="00A353E9" w:rsidRDefault="002E21FD">
      <w:pPr>
        <w:pStyle w:val="Normaltindrag"/>
        <w:numPr>
          <w:ilvl w:val="0"/>
          <w:numId w:val="126"/>
        </w:numPr>
        <w:spacing w:before="122"/>
        <w:ind w:left="357" w:hanging="357"/>
      </w:pPr>
      <w:r w:rsidRPr="00A353E9">
        <w:t>Kansliet fick mera personal, det ökade från 4 personer på 60-talet till 20 personer på 80-talet. (I slutet av 90-talet har kansliet ökat från 20 till 30 personer - fler än så här har vi aldrig varit).</w:t>
      </w:r>
    </w:p>
    <w:p w:rsidR="002E21FD" w:rsidRPr="00A353E9" w:rsidRDefault="002E21FD">
      <w:pPr>
        <w:pStyle w:val="Normaltindrag"/>
        <w:numPr>
          <w:ilvl w:val="0"/>
          <w:numId w:val="126"/>
        </w:numPr>
        <w:spacing w:before="122"/>
        <w:ind w:left="357" w:hanging="357"/>
      </w:pPr>
      <w:r w:rsidRPr="00A353E9">
        <w:t>Under 80-talet gjordes också stora ansträngningar att förstärka förtroe</w:t>
      </w:r>
      <w:r w:rsidRPr="00A353E9">
        <w:t>n</w:t>
      </w:r>
      <w:r w:rsidRPr="00A353E9">
        <w:t>det mellan revisorer och kansli. Såvitt jag förstått saken är detta i hög grad den tidigare kanslichefens, Göran Hagbergs, förtjänst. I och med det blev revisionen också en intressantare verksamhet för revisorerna; det är i varje fall ett rimligt antagande.</w:t>
      </w:r>
    </w:p>
    <w:p w:rsidR="002E21FD" w:rsidRPr="00A353E9" w:rsidRDefault="002E21FD">
      <w:pPr>
        <w:pStyle w:val="Normaltindrag"/>
        <w:numPr>
          <w:ilvl w:val="0"/>
          <w:numId w:val="126"/>
        </w:numPr>
        <w:spacing w:before="122"/>
        <w:ind w:left="357" w:hanging="357"/>
      </w:pPr>
      <w:r w:rsidRPr="00A353E9">
        <w:t>År 1989 fattades ett strategibeslut som innebar att revisionen i högre grad skulle handla om frågor av principiell och generell natur.</w:t>
      </w:r>
    </w:p>
    <w:p w:rsidR="002E21FD" w:rsidRPr="00A353E9" w:rsidRDefault="002E21FD">
      <w:pPr>
        <w:pStyle w:val="Normaltindrag"/>
        <w:numPr>
          <w:ilvl w:val="0"/>
          <w:numId w:val="126"/>
        </w:numPr>
        <w:spacing w:before="122"/>
        <w:ind w:left="357" w:hanging="357"/>
      </w:pPr>
      <w:r w:rsidRPr="00A353E9">
        <w:t>Det har också funnits en  väldig mängd viktiga frågor att ge sig i kast med – den offentliga sektorns problem har ju inte precis blivit mindre med tiden så själva arbetsområdet har varit stort, för att inte säga jätt</w:t>
      </w:r>
      <w:r w:rsidRPr="00A353E9">
        <w:t>e</w:t>
      </w:r>
      <w:r w:rsidRPr="00A353E9">
        <w:t>likt, inte minst de delar som innefattat regeringen och Regeringskansliet, och där Riksdagens revisorer varit det enda revisionsorgan som haft rätt att granska.</w:t>
      </w:r>
    </w:p>
    <w:p w:rsidR="002E21FD" w:rsidRPr="00A353E9" w:rsidRDefault="002E21FD">
      <w:r w:rsidRPr="00A353E9">
        <w:t xml:space="preserve">Jag vet inte om detta är en uttömmande lista på förklaringar – det kan finnas mer att säga. Det är kanske något för historiker och organisationsforskare att gräva mera i. </w:t>
      </w:r>
    </w:p>
    <w:p w:rsidR="002E21FD" w:rsidRPr="00A353E9" w:rsidRDefault="002E21FD">
      <w:r w:rsidRPr="00A353E9">
        <w:t>Sedan är det en helt annan historia varför den här väl fungerande organis</w:t>
      </w:r>
      <w:r w:rsidRPr="00A353E9">
        <w:t>a</w:t>
      </w:r>
      <w:r w:rsidRPr="00A353E9">
        <w:t>tionen nu läggs ned. Till en del kan man säga att det är logiskt på grund av ett slags inre motsägelser – framför allt svårigheterna att öka volymen på verksamheten utan att ändra organisationen. Men det fanns ju också ett pol</w:t>
      </w:r>
      <w:r w:rsidRPr="00A353E9">
        <w:t>i</w:t>
      </w:r>
      <w:r w:rsidRPr="00A353E9">
        <w:t xml:space="preserve">tiskt spel på den större arenan – det är det som Magnus Isberg ska berätta om. </w:t>
      </w:r>
    </w:p>
    <w:p w:rsidR="002E21FD" w:rsidRPr="00A353E9" w:rsidRDefault="002E21FD">
      <w:pPr>
        <w:pStyle w:val="R1"/>
      </w:pPr>
      <w:r w:rsidRPr="00A353E9">
        <w:br w:type="page"/>
      </w:r>
      <w:r w:rsidRPr="00A353E9">
        <w:rPr>
          <w:rFonts w:ascii="Arial" w:hAnsi="Arial"/>
        </w:rPr>
        <w:t>Docent Magnus Isberg:</w:t>
      </w:r>
    </w:p>
    <w:p w:rsidR="002E21FD" w:rsidRPr="00A353E9" w:rsidRDefault="002E21FD">
      <w:pPr>
        <w:pStyle w:val="R1"/>
        <w:spacing w:before="200"/>
        <w:ind w:left="0" w:firstLine="0"/>
        <w:rPr>
          <w:rFonts w:ascii="Arial" w:hAnsi="Arial"/>
        </w:rPr>
      </w:pPr>
      <w:r w:rsidRPr="00A353E9">
        <w:rPr>
          <w:rFonts w:ascii="Arial" w:hAnsi="Arial"/>
        </w:rPr>
        <w:t xml:space="preserve">Hur Riksrevisionen kom till – en konstitutionell reformprocess med unika drag </w:t>
      </w:r>
    </w:p>
    <w:p w:rsidR="002E21FD" w:rsidRPr="00A353E9" w:rsidRDefault="002E21FD">
      <w:pPr>
        <w:spacing w:line="240" w:lineRule="atLeast"/>
      </w:pPr>
      <w:r w:rsidRPr="00A353E9">
        <w:t>Jag tänkte använda mina dryga fem minuter till att ge en kort resumé av den process som ledde fram till riksdagsbeslutet i december 2000 om bildandet av den nya Riksrevisionen och sedan göra ett par sammanfattande iakttage</w:t>
      </w:r>
      <w:r w:rsidRPr="00A353E9">
        <w:t>l</w:t>
      </w:r>
      <w:r w:rsidRPr="00A353E9">
        <w:t>ser.</w:t>
      </w:r>
    </w:p>
    <w:p w:rsidR="002E21FD" w:rsidRPr="00A353E9" w:rsidRDefault="002E21FD">
      <w:pPr>
        <w:spacing w:line="240" w:lineRule="atLeast"/>
      </w:pPr>
      <w:r w:rsidRPr="00A353E9">
        <w:t>Som Fredrik S. visar finns tanken på en samlad revisionsmyndighet under riksdagen med i diskussionen sedan slutet av 1950-talet. Men ståndpunkten fick ingen ordentlig politisk förankring förrän 30 år senare. Den fördes då fram av (m) och (fp) i samband med propositionen om den s.k. verkle</w:t>
      </w:r>
      <w:r w:rsidRPr="00A353E9">
        <w:t>d</w:t>
      </w:r>
      <w:r w:rsidRPr="00A353E9">
        <w:t>ningskommitténs förslag.</w:t>
      </w:r>
    </w:p>
    <w:p w:rsidR="002E21FD" w:rsidRPr="00A353E9" w:rsidRDefault="002E21FD">
      <w:pPr>
        <w:spacing w:line="240" w:lineRule="atLeast"/>
      </w:pPr>
      <w:r w:rsidRPr="00A353E9">
        <w:t>De politiska förutsättningarna för att ta upp frågan förbättrades radikalt g</w:t>
      </w:r>
      <w:r w:rsidRPr="00A353E9">
        <w:t>e</w:t>
      </w:r>
      <w:r w:rsidRPr="00A353E9">
        <w:t>nom det politiska majoritetsskiftet 1991. Regeringen tog emellertid inget initiativ trots en propå från riksdagen utan det blev i en utredning som til</w:t>
      </w:r>
      <w:r w:rsidRPr="00A353E9">
        <w:t>l</w:t>
      </w:r>
      <w:r w:rsidRPr="00A353E9">
        <w:t>satts inom riksdagen med talman Ingegerd Troedsson som ordförande. Något överraskande med tanke på den borgerliga majoriteten i utredningen förka</w:t>
      </w:r>
      <w:r w:rsidRPr="00A353E9">
        <w:t>s</w:t>
      </w:r>
      <w:r w:rsidRPr="00A353E9">
        <w:t>tades dock tanken på en stor, självständig revisionsmyndighet under riksd</w:t>
      </w:r>
      <w:r w:rsidRPr="00A353E9">
        <w:t>a</w:t>
      </w:r>
      <w:r w:rsidRPr="00A353E9">
        <w:t>gen av internationell modell. I stället satsade utredningen enhälligt på en kraftig utbyggnad av Riksdagens revisorers (RR) kansli. Utbyggna</w:t>
      </w:r>
      <w:r w:rsidRPr="00A353E9">
        <w:t>dsförsl</w:t>
      </w:r>
      <w:r w:rsidRPr="00A353E9">
        <w:t>a</w:t>
      </w:r>
      <w:r w:rsidRPr="00A353E9">
        <w:t>get utsattes för hårdhänt kritik i en tung socialdemokratisk motion och bant</w:t>
      </w:r>
      <w:r w:rsidRPr="00A353E9">
        <w:t>a</w:t>
      </w:r>
      <w:r w:rsidRPr="00A353E9">
        <w:t>des ner rejält av riksd</w:t>
      </w:r>
      <w:r w:rsidRPr="00A353E9">
        <w:t>a</w:t>
      </w:r>
      <w:r w:rsidRPr="00A353E9">
        <w:t>gen.</w:t>
      </w:r>
    </w:p>
    <w:p w:rsidR="002E21FD" w:rsidRPr="00A353E9" w:rsidRDefault="002E21FD">
      <w:pPr>
        <w:spacing w:line="240" w:lineRule="atLeast"/>
      </w:pPr>
      <w:r w:rsidRPr="00A353E9">
        <w:t>En ny utredning inom riksdagen tillkom på hösten 1995. Utredningen fick i uppdrag att utreda hur uppgifter och resurser skulle fördelas mellan Riksrev</w:t>
      </w:r>
      <w:r w:rsidRPr="00A353E9">
        <w:t>i</w:t>
      </w:r>
      <w:r w:rsidRPr="00A353E9">
        <w:t>sionsverket (RRV) och RR. Utredningen lade fram en diskussionspromem</w:t>
      </w:r>
      <w:r w:rsidRPr="00A353E9">
        <w:t>o</w:t>
      </w:r>
      <w:r w:rsidRPr="00A353E9">
        <w:t>ria där det radikalaste av två framlagda alternativ innebar att RRV:s effekt</w:t>
      </w:r>
      <w:r w:rsidRPr="00A353E9">
        <w:t>i</w:t>
      </w:r>
      <w:r w:rsidRPr="00A353E9">
        <w:t>vitetsrevision skulle flyttas över till RR. Men samtidigt hade regeringen med anledning av en annan utredning som gjorts om regeringens stabsmyndigh</w:t>
      </w:r>
      <w:r w:rsidRPr="00A353E9">
        <w:t>e</w:t>
      </w:r>
      <w:r w:rsidRPr="00A353E9">
        <w:t>ter bestämt att RRV skulle få ett mer tydligt markerat oberoende. Därmed havererade riksdagens revisionsutredning och dess viktigaste resultat blev en reservation och två särskilda yttranden. Reservationen var borger</w:t>
      </w:r>
      <w:r w:rsidRPr="00A353E9">
        <w:t>lig (minus Centern) och de särskilda yttrandena kom från v respektive mp. I alla dessa förespråkades en oberoende tjänstemannaledd revision under riksdagen. Därmed hade grunden lagts till den koalition som skulle framträda under nästa skede av processen.</w:t>
      </w:r>
    </w:p>
    <w:p w:rsidR="002E21FD" w:rsidRPr="00A353E9" w:rsidRDefault="002E21FD">
      <w:pPr>
        <w:spacing w:line="240" w:lineRule="atLeast"/>
      </w:pPr>
      <w:r w:rsidRPr="00A353E9">
        <w:t>Efter riksdagsvalet 1998 tillsatte riksdagen en omfattande utredning med talman Birgitta Dahl som ordförande. På revisionsområdet var utredningens direktiv vaga och kortfattade men mycket bredare och öppnare än tidigare. Revisionsfrågan prioriterades tidsmä</w:t>
      </w:r>
      <w:r w:rsidRPr="00A353E9">
        <w:t>ssigt – den nybildade koalitionen ville smida medan järnet var varmt. Frågan fick också en kraftigt ökad aktualitet med anledning av några händelser som inträffade helt vid sidan av utre</w:t>
      </w:r>
      <w:r w:rsidRPr="00A353E9">
        <w:t>d</w:t>
      </w:r>
      <w:r w:rsidRPr="00A353E9">
        <w:t>ningsarbetet.</w:t>
      </w:r>
    </w:p>
    <w:p w:rsidR="002E21FD" w:rsidRPr="00A353E9" w:rsidRDefault="002E21FD">
      <w:pPr>
        <w:spacing w:line="240" w:lineRule="atLeast"/>
      </w:pPr>
      <w:r w:rsidRPr="00A353E9">
        <w:t>Den första var utgivandet av RRV:s s.k. blå bok som var en skrift om RRV:s roll och uppgifter. Vad som främst kom att uppmärksammas var de intern</w:t>
      </w:r>
      <w:r w:rsidRPr="00A353E9">
        <w:t>a</w:t>
      </w:r>
      <w:r w:rsidRPr="00A353E9">
        <w:t>tionella jämförelserna som skriften innehöll. De visade enligt RRV:s up</w:t>
      </w:r>
      <w:r w:rsidRPr="00A353E9">
        <w:t>p</w:t>
      </w:r>
      <w:r w:rsidRPr="00A353E9">
        <w:t>fattning att revisionen hade en svagare ställning i Sverige än i andra länder. Den andra händelsen var akademisk. Det var Shirin Ahlbäcks avhandling om den statliga revisionen som ventilerades i Uppsala i april 1999. Det mest uppmärksammade resultatet av hennes undersökning var att RR framstod som mer oberoende av såväl huvudman som av granskade myndigheter än RRV. Den tredje och mest omdiskuterade händelsen var RRV:s generald</w:t>
      </w:r>
      <w:r w:rsidRPr="00A353E9">
        <w:t>i</w:t>
      </w:r>
      <w:r w:rsidRPr="00A353E9">
        <w:t>rektör I</w:t>
      </w:r>
      <w:r w:rsidRPr="00A353E9">
        <w:t>nga-Britt Ahlenius konflikt med finansministern Bosse Ringholm om sitt omförordnande. Händelseförloppet hade en medial dramaturgi som öve</w:t>
      </w:r>
      <w:r w:rsidRPr="00A353E9">
        <w:t>r</w:t>
      </w:r>
      <w:r w:rsidRPr="00A353E9">
        <w:t>träffade det mesta i branschen. Det tolkades också mycket olika av partierna och ledde till en i varje fall tillfällig polarisering av motsättningarna i rev</w:t>
      </w:r>
      <w:r w:rsidRPr="00A353E9">
        <w:t>i</w:t>
      </w:r>
      <w:r w:rsidRPr="00A353E9">
        <w:t>sionsfrågan. Alla dessa händelser satte fokus på frågan om RRV:s beroende av regeringen och denna frågeställning om revisionens oberoende kom i hög grad att prägla utredningsarbetet.</w:t>
      </w:r>
    </w:p>
    <w:p w:rsidR="002E21FD" w:rsidRPr="00A353E9" w:rsidRDefault="002E21FD">
      <w:pPr>
        <w:spacing w:line="240" w:lineRule="atLeast"/>
      </w:pPr>
      <w:r w:rsidRPr="00A353E9">
        <w:t>Under det år dessa händelser inträ</w:t>
      </w:r>
      <w:r w:rsidRPr="00A353E9">
        <w:t>ffade hade revisionsfrågan behandlats i en referensgrupp inom RDK, ledd av moderaten Fredrik Reinfeldt. Där utarb</w:t>
      </w:r>
      <w:r w:rsidRPr="00A353E9">
        <w:t>e</w:t>
      </w:r>
      <w:r w:rsidRPr="00A353E9">
        <w:t>tades grunddragen av den lösning som i huvudsak blev bestående. Någon samsyn mellan oppositionspartierna och Socialdemokraterna uppnåddes inte utan i januari 2000 fördes frågan över till själva kommittén. Förhandlingarna fortsatte hela våren men utan resultat. När betänkandet las fram i juni 2000 rådde alltjämt oenighet. Samtliga socialdemokrater i utredningen utom ta</w:t>
      </w:r>
      <w:r w:rsidRPr="00A353E9">
        <w:t>l</w:t>
      </w:r>
      <w:r w:rsidRPr="00A353E9">
        <w:t>mannen reserverade sig.</w:t>
      </w:r>
    </w:p>
    <w:p w:rsidR="002E21FD" w:rsidRPr="00A353E9" w:rsidRDefault="002E21FD">
      <w:pPr>
        <w:spacing w:line="240" w:lineRule="atLeast"/>
      </w:pPr>
      <w:r w:rsidRPr="00A353E9">
        <w:t>Und</w:t>
      </w:r>
      <w:r w:rsidRPr="00A353E9">
        <w:t>er riksdagsbehandlingen hösten 2000 ändrade dock Socialdemokraterna uppfattning inför hotet att tvingas acceptera en ordning som de inte på något sätt hade kunnat påverka. Jag har betecknat det som en omvändelse under galgen. Förhandlingar fördes i KU som ledde till några mindre förändringar. Bland annat utökades antalet riksrevisorer från en till tre för att bredda ko</w:t>
      </w:r>
      <w:r w:rsidRPr="00A353E9">
        <w:t>m</w:t>
      </w:r>
      <w:r w:rsidRPr="00A353E9">
        <w:t xml:space="preserve">petensen och minska sårbarheten. Det grundläggande konceptet med en oberoende revisionsmyndighet ledd av tjänstemän som valdes av riksdagen </w:t>
      </w:r>
      <w:r w:rsidRPr="00A353E9">
        <w:t>för en period av sju år utan möjlighet till omval kvarstod oförändrat.</w:t>
      </w:r>
    </w:p>
    <w:p w:rsidR="002E21FD" w:rsidRPr="00A353E9" w:rsidRDefault="002E21FD">
      <w:pPr>
        <w:spacing w:line="240" w:lineRule="atLeast"/>
      </w:pPr>
      <w:r w:rsidRPr="00A353E9">
        <w:t>Några sammanfattande iakttagelser:</w:t>
      </w:r>
    </w:p>
    <w:p w:rsidR="002E21FD" w:rsidRPr="00A353E9" w:rsidRDefault="002E21FD">
      <w:pPr>
        <w:numPr>
          <w:ilvl w:val="0"/>
          <w:numId w:val="142"/>
        </w:numPr>
        <w:spacing w:line="240" w:lineRule="atLeast"/>
      </w:pPr>
      <w:r w:rsidRPr="00A353E9">
        <w:t>Det var en mycket invecklad och långdragen beslutsprocess. På den här punkten skiljer sig inte denna process från andra konstitutionella b</w:t>
      </w:r>
      <w:r w:rsidRPr="00A353E9">
        <w:t>e</w:t>
      </w:r>
      <w:r w:rsidRPr="00A353E9">
        <w:t>slutsprocesser.</w:t>
      </w:r>
    </w:p>
    <w:p w:rsidR="002E21FD" w:rsidRPr="00A353E9" w:rsidRDefault="002E21FD">
      <w:pPr>
        <w:numPr>
          <w:ilvl w:val="0"/>
          <w:numId w:val="142"/>
        </w:numPr>
        <w:spacing w:line="240" w:lineRule="atLeast"/>
      </w:pPr>
      <w:r w:rsidRPr="00A353E9">
        <w:t>Diskussionen fick mycket på grund av de berörda händelserna ett stort genomslag i medierna men var väldigt fokuserade på oberoendeprobl</w:t>
      </w:r>
      <w:r w:rsidRPr="00A353E9">
        <w:t>e</w:t>
      </w:r>
      <w:r w:rsidRPr="00A353E9">
        <w:t>matiken. Mindre vanlig uppmärksamhet för en konstitutionell fråga.</w:t>
      </w:r>
    </w:p>
    <w:p w:rsidR="002E21FD" w:rsidRPr="00A353E9" w:rsidRDefault="002E21FD">
      <w:pPr>
        <w:numPr>
          <w:ilvl w:val="0"/>
          <w:numId w:val="142"/>
        </w:numPr>
        <w:spacing w:line="240" w:lineRule="atLeast"/>
      </w:pPr>
      <w:r w:rsidRPr="00A353E9">
        <w:t>Experter i myndigheter och universitet (RRV:s tre senaste GD, kansl</w:t>
      </w:r>
      <w:r w:rsidRPr="00A353E9">
        <w:t>i</w:t>
      </w:r>
      <w:r w:rsidRPr="00A353E9">
        <w:t>chef och tjänstemän vid RR, statsvetare) har spelat en stor roll i opin</w:t>
      </w:r>
      <w:r w:rsidRPr="00A353E9">
        <w:t>i</w:t>
      </w:r>
      <w:r w:rsidRPr="00A353E9">
        <w:t>onsbildningen. Normalt är det partierna som dominerar den i konstit</w:t>
      </w:r>
      <w:r w:rsidRPr="00A353E9">
        <w:t>u</w:t>
      </w:r>
      <w:r w:rsidRPr="00A353E9">
        <w:t>tionella frågor.</w:t>
      </w:r>
    </w:p>
    <w:p w:rsidR="002E21FD" w:rsidRPr="00A353E9" w:rsidRDefault="002E21FD">
      <w:pPr>
        <w:numPr>
          <w:ilvl w:val="0"/>
          <w:numId w:val="142"/>
        </w:numPr>
        <w:spacing w:line="240" w:lineRule="atLeast"/>
      </w:pPr>
      <w:r w:rsidRPr="00A353E9">
        <w:t>Det är oppositionspartierna som tar kommandot i frågan och tack vare sin sammanlagda styrka driver igenom reformen. Det är inte ovanligt i konstitutionella frågor att initiativet kommer från oppositionen eftersom den av naturliga skäl känner mest vantrivsel i systemet, men att en sa</w:t>
      </w:r>
      <w:r w:rsidRPr="00A353E9">
        <w:t>m</w:t>
      </w:r>
      <w:r w:rsidRPr="00A353E9">
        <w:t>lad opposition dominerar processen som här är fallet är ovanligt för att inte säga unikt.</w:t>
      </w:r>
    </w:p>
    <w:p w:rsidR="002E21FD" w:rsidRPr="00A353E9" w:rsidRDefault="002E21FD">
      <w:pPr>
        <w:numPr>
          <w:ilvl w:val="0"/>
          <w:numId w:val="142"/>
        </w:numPr>
        <w:spacing w:line="240" w:lineRule="atLeast"/>
      </w:pPr>
      <w:r w:rsidRPr="00A353E9">
        <w:t>Oppositionens dominans har också lett till att beslutsprocessens arena har blivit riksdagen. Ett helt unikt förhållande.</w:t>
      </w:r>
    </w:p>
    <w:p w:rsidR="002E21FD" w:rsidRPr="00A353E9" w:rsidRDefault="002E21FD">
      <w:pPr>
        <w:numPr>
          <w:ilvl w:val="0"/>
          <w:numId w:val="142"/>
        </w:numPr>
        <w:spacing w:line="240" w:lineRule="atLeast"/>
      </w:pPr>
      <w:r w:rsidRPr="00A353E9">
        <w:t>Vad har varit partiernas drivkrafter? Det finns inom statskunskapen en intresseteori för partiers handlande i konstitutionella frågor som går ut på att partierna tenderar att inta ståndpunkter som kortsiktigt gynnar d</w:t>
      </w:r>
      <w:r w:rsidRPr="00A353E9">
        <w:t>e</w:t>
      </w:r>
      <w:r w:rsidRPr="00A353E9">
        <w:t>ras egen parlamentariska ställning och/eller missgynnar motståndarens. Det går att tolka partiernas ståndpunkter i sådana termer. Opposition</w:t>
      </w:r>
      <w:r w:rsidRPr="00A353E9">
        <w:t>s</w:t>
      </w:r>
      <w:r w:rsidRPr="00A353E9">
        <w:t>partierna vill försvaga regeringens maktställning genom att beröva den dess revisionsorgan, och regeringspartiet motsätter sig självklart detta. Det går att förklara avskaffandet av RRV i dessa termer, men det är sv</w:t>
      </w:r>
      <w:r w:rsidRPr="00A353E9">
        <w:t>å</w:t>
      </w:r>
      <w:r w:rsidRPr="00A353E9">
        <w:t>rare med avskaffandet av RR. Men det finns kanske anledning att åte</w:t>
      </w:r>
      <w:r w:rsidRPr="00A353E9">
        <w:t>r</w:t>
      </w:r>
      <w:r w:rsidRPr="00A353E9">
        <w:t>komma till denna fråga i diskussionen.</w:t>
      </w:r>
    </w:p>
    <w:p w:rsidR="002E21FD" w:rsidRPr="00A353E9" w:rsidRDefault="002E21FD">
      <w:pPr>
        <w:pStyle w:val="R1"/>
      </w:pPr>
      <w:r w:rsidRPr="00A353E9">
        <w:br w:type="page"/>
      </w:r>
      <w:bookmarkStart w:id="78" w:name="_Toc36978575"/>
      <w:r w:rsidRPr="00A353E9">
        <w:rPr>
          <w:rFonts w:ascii="Arial" w:hAnsi="Arial"/>
        </w:rPr>
        <w:t>Kanslichef Åke Dahlberg:</w:t>
      </w:r>
    </w:p>
    <w:bookmarkEnd w:id="78"/>
    <w:p w:rsidR="002E21FD" w:rsidRPr="00A353E9" w:rsidRDefault="002E21FD">
      <w:pPr>
        <w:pStyle w:val="R1"/>
        <w:spacing w:before="200"/>
        <w:ind w:left="0" w:firstLine="0"/>
        <w:rPr>
          <w:rFonts w:ascii="Arial" w:hAnsi="Arial"/>
        </w:rPr>
      </w:pPr>
      <w:r w:rsidRPr="00A353E9">
        <w:rPr>
          <w:rFonts w:ascii="Arial" w:hAnsi="Arial"/>
        </w:rPr>
        <w:t xml:space="preserve">Några reflexioner </w:t>
      </w:r>
    </w:p>
    <w:p w:rsidR="002E21FD" w:rsidRPr="00A353E9" w:rsidRDefault="002E21FD">
      <w:r w:rsidRPr="00A353E9">
        <w:t>Mitt bidrag här är av mera begränsad karaktär och innehåller några framå</w:t>
      </w:r>
      <w:r w:rsidRPr="00A353E9">
        <w:t>t</w:t>
      </w:r>
      <w:r w:rsidRPr="00A353E9">
        <w:t xml:space="preserve">blickande reflektioner i frågeform. </w:t>
      </w:r>
    </w:p>
    <w:p w:rsidR="002E21FD" w:rsidRPr="00A353E9" w:rsidRDefault="002E21FD">
      <w:r w:rsidRPr="00A353E9">
        <w:t>Det är främst tre frågor som jag tagit upp.</w:t>
      </w:r>
    </w:p>
    <w:p w:rsidR="002E21FD" w:rsidRPr="00A353E9" w:rsidRDefault="002E21FD">
      <w:pPr>
        <w:numPr>
          <w:ilvl w:val="0"/>
          <w:numId w:val="143"/>
        </w:numPr>
      </w:pPr>
      <w:r w:rsidRPr="00A353E9">
        <w:t>Varför har riksdagens kontrollmakt på det ekonomiska området varit så svag i ett land med en så stor offentlig sektor?</w:t>
      </w:r>
    </w:p>
    <w:p w:rsidR="002E21FD" w:rsidRPr="00A353E9" w:rsidRDefault="002E21FD">
      <w:pPr>
        <w:numPr>
          <w:ilvl w:val="0"/>
          <w:numId w:val="143"/>
        </w:numPr>
      </w:pPr>
      <w:r w:rsidRPr="00A353E9">
        <w:t>Kommer den nya Riksrevisionen att medföra att kontrollmakten på detta område förstärks?</w:t>
      </w:r>
    </w:p>
    <w:p w:rsidR="002E21FD" w:rsidRPr="00A353E9" w:rsidRDefault="002E21FD">
      <w:pPr>
        <w:numPr>
          <w:ilvl w:val="0"/>
          <w:numId w:val="143"/>
        </w:numPr>
      </w:pPr>
      <w:r w:rsidRPr="00A353E9">
        <w:t>Och för det tredje: på vilket sätt kan riksdagsledamöter engageras i granskningsarbetet när Riksdagens revisorer upphört?</w:t>
      </w:r>
    </w:p>
    <w:p w:rsidR="002E21FD" w:rsidRPr="00A353E9" w:rsidRDefault="002E21FD">
      <w:r w:rsidRPr="00A353E9">
        <w:t>Sterzel pekar i sitt kapitel på det långa skedet av majoritetsparlamentarism från slutet av 1930-talet till slutet av 1970-talet som en förklaring. Isberg menar att förklaringen kan ligga i att riksdagsledamöterna inte anser att kontrollfrågorna är så viktiga. En annan förklaring kan vara att den ko</w:t>
      </w:r>
      <w:r w:rsidRPr="00A353E9">
        <w:t>n</w:t>
      </w:r>
      <w:r w:rsidRPr="00A353E9">
        <w:t>trollapparat som funnits i form av riksdagens och regeringens revisionsorgan och mediernas granskning i praktiken har ansetts fungera ganska bra. Men det går inte att komma ifrån det faktum att regeringen blivit föremål för tämligen begränsad granskning av revisionell art. Riksdagens begränsade intresse för sitt eget revisionsorgan och njugga behandling när det gäller resurser beh</w:t>
      </w:r>
      <w:r w:rsidRPr="00A353E9">
        <w:t>ö</w:t>
      </w:r>
      <w:r w:rsidRPr="00A353E9">
        <w:t>ver belysas ytterligare i utredningar, forskning och debatt.</w:t>
      </w:r>
    </w:p>
    <w:p w:rsidR="002E21FD" w:rsidRPr="00A353E9" w:rsidRDefault="002E21FD">
      <w:r w:rsidRPr="00A353E9">
        <w:t>En utgångspunkt för revisionsreformen var att riksdagens kontrollm</w:t>
      </w:r>
      <w:r w:rsidRPr="00A353E9">
        <w:t>akt på det ekonomiska området var svag. Kommer reformen att innebära en fö</w:t>
      </w:r>
      <w:r w:rsidRPr="00A353E9">
        <w:t>r</w:t>
      </w:r>
      <w:r w:rsidRPr="00A353E9">
        <w:t xml:space="preserve">stärkning av riksdagens kontrollmakt? Frågan är givetvis svår att besvara innan den nya myndigheten hunnit etablera sig. Men i flera av kapitlen i boken pekas på risken för att reformen inte kommer att få den positiva effekt på riksdagens kontrollmakt som eftersträvas. Sterzel uttrycker oro för att riksdagsledamöternas eget engagemang i granskningsarbetet minskar. Sterzel konstaterar också att Sverige gått förhållandevis långt i att </w:t>
      </w:r>
      <w:r w:rsidRPr="00A353E9">
        <w:t>avskärma riksd</w:t>
      </w:r>
      <w:r w:rsidRPr="00A353E9">
        <w:t>a</w:t>
      </w:r>
      <w:r w:rsidRPr="00A353E9">
        <w:t>gen från den nya Riksrevisionen. I både Danmark och Norge är parlament</w:t>
      </w:r>
      <w:r w:rsidRPr="00A353E9">
        <w:t>s</w:t>
      </w:r>
      <w:r w:rsidRPr="00A353E9">
        <w:t>ledamöter mera engagerade i revisionsprocessen än de kommer att bli i Sv</w:t>
      </w:r>
      <w:r w:rsidRPr="00A353E9">
        <w:t>e</w:t>
      </w:r>
      <w:r w:rsidRPr="00A353E9">
        <w:t>rige. I Finland har man behållit Statsrevisorerna som ett politiskt överva</w:t>
      </w:r>
      <w:r w:rsidRPr="00A353E9">
        <w:t>k</w:t>
      </w:r>
      <w:r w:rsidRPr="00A353E9">
        <w:t>ningsorgan.</w:t>
      </w:r>
    </w:p>
    <w:p w:rsidR="002E21FD" w:rsidRPr="00A353E9" w:rsidRDefault="002E21FD">
      <w:r w:rsidRPr="00A353E9">
        <w:t>Isberg pekar på att oberoendefrågan varit helt dominerande i debatten och fått prägla uppbyggnaden av Riksrevisionen. Även Rudberg framhåller ri</w:t>
      </w:r>
      <w:r w:rsidRPr="00A353E9">
        <w:t>s</w:t>
      </w:r>
      <w:r w:rsidRPr="00A353E9">
        <w:t>ken för att Riksrevisionen fjärmas alltför mycket från riksdagen. Utvecklin</w:t>
      </w:r>
      <w:r w:rsidRPr="00A353E9">
        <w:t>g</w:t>
      </w:r>
      <w:r w:rsidRPr="00A353E9">
        <w:t>en de senaste månaderna har snarare förstärkt intrycket av att detta avstånd ytterligare ökar. Det är inte helt lätt att följa tankegångarna hos de aktörer som varit verksamma på upploppet av denna maratonliknande reformpr</w:t>
      </w:r>
      <w:r w:rsidRPr="00A353E9">
        <w:t>o</w:t>
      </w:r>
      <w:r w:rsidRPr="00A353E9">
        <w:t>cess.</w:t>
      </w:r>
    </w:p>
    <w:p w:rsidR="002E21FD" w:rsidRPr="00A353E9" w:rsidRDefault="002E21FD">
      <w:r w:rsidRPr="00A353E9">
        <w:t>Hur kan det komma sig att kraven på oberoende i så hög grad präglat up</w:t>
      </w:r>
      <w:r w:rsidRPr="00A353E9">
        <w:t>p</w:t>
      </w:r>
      <w:r w:rsidRPr="00A353E9">
        <w:t>byggnaden av Riksrevisionen att riksdagens kontrollmakt på det ekonomiska området snarare riskerar att försvagas än förstärkas av reformen? Var det verkligen avsikten eller är det en följd av ett ev. bristfälligt analys- och u</w:t>
      </w:r>
      <w:r w:rsidRPr="00A353E9">
        <w:t>t</w:t>
      </w:r>
      <w:r w:rsidRPr="00A353E9">
        <w:t>redningsarbete? Utredningsarbetet har i hög grad varit riksdagsinternt. Någon extern konstitutionell expert har inte medverkat och någon analys av ober</w:t>
      </w:r>
      <w:r w:rsidRPr="00A353E9">
        <w:t>o</w:t>
      </w:r>
      <w:r w:rsidRPr="00A353E9">
        <w:t>endefrågan i ett kontrollperspektiv finns inte redovisad vare sig i Riksdag</w:t>
      </w:r>
      <w:r w:rsidRPr="00A353E9">
        <w:t>s</w:t>
      </w:r>
      <w:r w:rsidRPr="00A353E9">
        <w:t>kommitténs betänkande eller i KU:s principbetänkande hös</w:t>
      </w:r>
      <w:r w:rsidRPr="00A353E9">
        <w:t>ten 2000. Under utredningsarbetet som följde därefter och vid KU:s behandling av propos</w:t>
      </w:r>
      <w:r w:rsidRPr="00A353E9">
        <w:t>i</w:t>
      </w:r>
      <w:r w:rsidRPr="00A353E9">
        <w:t>tionerna om grundlagsändring och ny revisionslag har det funnits gott om tid för att analysera effekterna för riksdagens kontrollmakt av den nya rev</w:t>
      </w:r>
      <w:r w:rsidRPr="00A353E9">
        <w:t>i</w:t>
      </w:r>
      <w:r w:rsidRPr="00A353E9">
        <w:t>sionsorganisationen. Men någon sådan analys har inte presenterats. Rik</w:t>
      </w:r>
      <w:r w:rsidRPr="00A353E9">
        <w:t>s</w:t>
      </w:r>
      <w:r w:rsidRPr="00A353E9">
        <w:t>dagsbehandlingen hösten 2002 föregicks inte heller av några motioner eller någon debatt rörande kontrollmakten. Det förefaller som om luften gick ur rev</w:t>
      </w:r>
      <w:r w:rsidRPr="00A353E9">
        <w:t>i</w:t>
      </w:r>
      <w:r w:rsidRPr="00A353E9">
        <w:t>sionsfrågan redan i samband med kompromissen i KU i</w:t>
      </w:r>
      <w:r w:rsidRPr="00A353E9">
        <w:t xml:space="preserve"> slutet av år 2000.</w:t>
      </w:r>
    </w:p>
    <w:p w:rsidR="002E21FD" w:rsidRPr="00A353E9" w:rsidRDefault="002E21FD">
      <w:r w:rsidRPr="00A353E9">
        <w:t>En effekt av den nya revisionsorganisationen blir att riksdagsledamöterna inte längre kommer att medverka i revisionsprocessen. Fredrik Sterzel fra</w:t>
      </w:r>
      <w:r w:rsidRPr="00A353E9">
        <w:t>m</w:t>
      </w:r>
      <w:r w:rsidRPr="00A353E9">
        <w:t>håller i sitt kapitel värdet av en parlamentarisk kontroll där riksdagsledam</w:t>
      </w:r>
      <w:r w:rsidRPr="00A353E9">
        <w:t>ö</w:t>
      </w:r>
      <w:r w:rsidRPr="00A353E9">
        <w:t xml:space="preserve">ter aktivt medverkar. Hur ska detta  åstadkommas? Riksdagen bör enligt Sterzel satsa mer på uppföljning och utvärdering. </w:t>
      </w:r>
    </w:p>
    <w:p w:rsidR="002E21FD" w:rsidRPr="00A353E9" w:rsidRDefault="002E21FD">
      <w:r w:rsidRPr="00A353E9">
        <w:t>Frågan är om uppföljnings- och utvärderingsverksamheten bara ska knytas till utskotten som det nu är tänkt. De historiska erfarenheterna är inte särskilt upplyftande. Sterzel är inne på tanken att det kanske behövs en parlament</w:t>
      </w:r>
      <w:r w:rsidRPr="00A353E9">
        <w:t>a</w:t>
      </w:r>
      <w:r w:rsidRPr="00A353E9">
        <w:t>riskt styrd samordnad funktion utanför utskottsorganisationen som kan driva på uppföljnings- och utvärderingsarbetet. Kanske denna funktion kan u</w:t>
      </w:r>
      <w:r w:rsidRPr="00A353E9">
        <w:t>t</w:t>
      </w:r>
      <w:r w:rsidRPr="00A353E9">
        <w:t>vecklas till ett granskningsorgan som i samverkan med utskotten åtar sig lite större och mer principiella granskningar. På detta sätt kan riksdagsledam</w:t>
      </w:r>
      <w:r w:rsidRPr="00A353E9">
        <w:t>ö</w:t>
      </w:r>
      <w:r w:rsidRPr="00A353E9">
        <w:t>terna få bättre möjligheter att aktivt utöva sin roll att granska rikets styrelse och förvaltning. Att riksdagen ger ett antal ledamöter ett särskilt ansvar för frågor rörande uppföljning och utvärdering och tilld</w:t>
      </w:r>
      <w:r w:rsidRPr="00A353E9">
        <w:t>elar dessa personer vissa kansliresurser betyder också att verksamheten får ökad stadga och status. Men det är viktigt att framhålla att det nya organet inte ska syssla med red</w:t>
      </w:r>
      <w:r w:rsidRPr="00A353E9">
        <w:t>o</w:t>
      </w:r>
      <w:r w:rsidRPr="00A353E9">
        <w:t>visnings- eller effektivitetsrevision, som är helt förbehållen den nya Riksr</w:t>
      </w:r>
      <w:r w:rsidRPr="00A353E9">
        <w:t>e</w:t>
      </w:r>
      <w:r w:rsidRPr="00A353E9">
        <w:t>visionen. I och med att Riksdagens revisorer avskaffas blir frågan om hur den parlamentariska kontrollen ska utövas ännu viktigare att ställa och söka besvara. Och då behövs det ytterligare debatt, utredning och forskning.</w:t>
      </w:r>
    </w:p>
    <w:p w:rsidR="002E21FD" w:rsidRPr="00A353E9" w:rsidRDefault="002E21FD">
      <w:pPr>
        <w:pStyle w:val="R1"/>
        <w:rPr>
          <w:rFonts w:ascii="Arial" w:hAnsi="Arial"/>
        </w:rPr>
      </w:pPr>
      <w:r w:rsidRPr="00A353E9">
        <w:br w:type="page"/>
      </w:r>
      <w:r w:rsidRPr="00A353E9">
        <w:rPr>
          <w:rFonts w:ascii="Arial" w:hAnsi="Arial"/>
        </w:rPr>
        <w:t>Hovrättspresident Johan Hirschfeldt:</w:t>
      </w:r>
    </w:p>
    <w:p w:rsidR="002E21FD" w:rsidRPr="00A353E9" w:rsidRDefault="002E21FD">
      <w:pPr>
        <w:pStyle w:val="R1"/>
        <w:spacing w:before="240"/>
        <w:ind w:left="0" w:firstLine="0"/>
        <w:rPr>
          <w:rFonts w:ascii="Arial" w:hAnsi="Arial"/>
        </w:rPr>
      </w:pPr>
      <w:r w:rsidRPr="00A353E9">
        <w:rPr>
          <w:rFonts w:ascii="Arial" w:hAnsi="Arial"/>
        </w:rPr>
        <w:t>Kommentar i anslutning till presentation av boken Riksdagens revisorer under två sekel</w:t>
      </w:r>
    </w:p>
    <w:p w:rsidR="002E21FD" w:rsidRPr="00A353E9" w:rsidRDefault="002E21FD">
      <w:r w:rsidRPr="00A353E9">
        <w:t>Min läsning av en stimulerande och vacker bok och erfarenheten av att med utgångspunkt från en remissinstans, Svea hovrätt, följa tillkomsten av Rik</w:t>
      </w:r>
      <w:r w:rsidRPr="00A353E9">
        <w:t>s</w:t>
      </w:r>
      <w:r w:rsidRPr="00A353E9">
        <w:t>revisionen har gett anledning till följande kommentarer – här redovisade i en förkortad version.</w:t>
      </w:r>
    </w:p>
    <w:p w:rsidR="002E21FD" w:rsidRPr="00A353E9" w:rsidRDefault="002E21FD">
      <w:pPr>
        <w:pStyle w:val="R3"/>
      </w:pPr>
      <w:r w:rsidRPr="00A353E9">
        <w:t>Regeringens behov av en egen internrevision</w:t>
      </w:r>
    </w:p>
    <w:p w:rsidR="002E21FD" w:rsidRPr="00A353E9" w:rsidRDefault="002E21FD">
      <w:r w:rsidRPr="00A353E9">
        <w:t>I Justitiekanslerns (JK) förstudie Förstärkt skydd mot oegentligheter i offen</w:t>
      </w:r>
      <w:r w:rsidRPr="00A353E9">
        <w:t>t</w:t>
      </w:r>
      <w:r w:rsidRPr="00A353E9">
        <w:t>lig förvaltning (februari 1996) pekades på vikten av kontrollsystem där i</w:t>
      </w:r>
      <w:r w:rsidRPr="00A353E9">
        <w:t>n</w:t>
      </w:r>
      <w:r w:rsidRPr="00A353E9">
        <w:t>ternrevisionen är stark. Jag citerar JK (s. 97):</w:t>
      </w:r>
    </w:p>
    <w:p w:rsidR="002E21FD" w:rsidRPr="00A353E9" w:rsidRDefault="002E21FD">
      <w:r w:rsidRPr="00A353E9">
        <w:t>Internkontrollen är ledningens instrument för kontroll av att verksamheten bedrivs säkert, ändamålsenligt och effektivt. Enligt min mening bör inter</w:t>
      </w:r>
      <w:r w:rsidRPr="00A353E9">
        <w:t>n</w:t>
      </w:r>
      <w:r w:rsidRPr="00A353E9">
        <w:t>kontrollen alltså ses i ett vidare perspektiv än resursanvändningen och u</w:t>
      </w:r>
      <w:r w:rsidRPr="00A353E9">
        <w:t>t</w:t>
      </w:r>
      <w:r w:rsidRPr="00A353E9">
        <w:t>nyttjas för kontroll av att verksamheten mera allmänt bedrivs i enlighet med de särskilda krav som måste ställas på den offentliga verksamheten. Det är då av stor betydelse att varje myndighet också har ett tillfredsställande system för intern kontroll som är anpassat till den egna verksamheten. Generellt sett torde det inte vara möjligt att låta ett utomstående organ utöva de kontrol</w:t>
      </w:r>
      <w:r w:rsidRPr="00A353E9">
        <w:t>l</w:t>
      </w:r>
      <w:r w:rsidRPr="00A353E9">
        <w:t xml:space="preserve">funktioner som behövs för att säkra kvaliteten i </w:t>
      </w:r>
      <w:r w:rsidRPr="00A353E9">
        <w:t>myndighetens verksamhet. En sådan ordning skulle vara både resurskrävande och ineffektiv. Det är svårt för ett externt organ att få en god inblick i de skiftande verksamheter som bedrivs av olika myndigheter och att upptäcka fel och brister som beh</w:t>
      </w:r>
      <w:r w:rsidRPr="00A353E9">
        <w:t>ö</w:t>
      </w:r>
      <w:r w:rsidRPr="00A353E9">
        <w:t>ver åtgärdas. Även en aldrig så effektiv kontroll från ett externt organ kan endast tjäna som ett grovmaskigt nät för att fånga upp mer väsentliga fel.</w:t>
      </w:r>
    </w:p>
    <w:p w:rsidR="002E21FD" w:rsidRPr="00A353E9" w:rsidRDefault="002E21FD">
      <w:r w:rsidRPr="00A353E9">
        <w:t xml:space="preserve">Myndigheternas internkontroll och internrevision är alltså viktig. </w:t>
      </w:r>
    </w:p>
    <w:p w:rsidR="002E21FD" w:rsidRPr="00A353E9" w:rsidRDefault="002E21FD">
      <w:r w:rsidRPr="00A353E9">
        <w:t>Det är vidare så myndigheterna lyder under regeringen (om de inte lyder under riksdagen), 11 kap. 6 § regeringsformen. Enligt 1 kap. 6 § regering</w:t>
      </w:r>
      <w:r w:rsidRPr="00A353E9">
        <w:t>s</w:t>
      </w:r>
      <w:r w:rsidRPr="00A353E9">
        <w:t>formen styr regeringen riket och den är ansvarig inför riksdagen. Regeringen svarar alltså gentemot riksdagen för att de uppgifter som ålagts myndighete</w:t>
      </w:r>
      <w:r w:rsidRPr="00A353E9">
        <w:t>r</w:t>
      </w:r>
      <w:r w:rsidRPr="00A353E9">
        <w:t>na blir fullföljda på ett författningsenligt sätt och i enlighet med de ekon</w:t>
      </w:r>
      <w:r w:rsidRPr="00A353E9">
        <w:t>o</w:t>
      </w:r>
      <w:r w:rsidRPr="00A353E9">
        <w:t>miska ramar och mål för verksamheten som har lagts fast (JK:s rapport s. 134 f.).</w:t>
      </w:r>
    </w:p>
    <w:p w:rsidR="002E21FD" w:rsidRPr="00A353E9" w:rsidRDefault="002E21FD">
      <w:r w:rsidRPr="00A353E9">
        <w:t>Det nu sagda innebär att också regeringen har behov av en internrevision för dels myndigheternas verksamhet, dels den egna verksamheten. Hur denna funktion kommer att utformas är ännu inte klart. Reg</w:t>
      </w:r>
      <w:r w:rsidRPr="00A353E9">
        <w:t>eringens egen kontroll av myndigheterna eller, med andra ord, den verkställande maktens sätt att ordna sin internkontroll är viktig. Den är faktiskt en fråga med författning</w:t>
      </w:r>
      <w:r w:rsidRPr="00A353E9">
        <w:t>s</w:t>
      </w:r>
      <w:r w:rsidRPr="00A353E9">
        <w:t xml:space="preserve">mässiga dimensioner där riksdagen inte bör avhända sig sitt inflytande (jfr 2000/01:KU8 s. 21). </w:t>
      </w:r>
    </w:p>
    <w:p w:rsidR="002E21FD" w:rsidRPr="00A353E9" w:rsidRDefault="002E21FD">
      <w:r w:rsidRPr="00A353E9">
        <w:t>Extern revision syftar i mycket till att kontrollera att en myndighets interna kontrollsystem fungerar väl. Det bör därför uppmärksammas att Riksrevisi</w:t>
      </w:r>
      <w:r w:rsidRPr="00A353E9">
        <w:t>o</w:t>
      </w:r>
      <w:r w:rsidRPr="00A353E9">
        <w:t>nen avsetts få en viktig roll också rörande myndigheternas internrevision, se prop. 2001/02:190 s. 99. En myndighet skall samråda med Riksrevisionen om revisionsplan för sin internrevision.</w:t>
      </w:r>
    </w:p>
    <w:p w:rsidR="002E21FD" w:rsidRPr="00A353E9" w:rsidRDefault="002E21FD">
      <w:pPr>
        <w:pStyle w:val="R3"/>
      </w:pPr>
      <w:r w:rsidRPr="00A353E9">
        <w:t>Renässans för granskningsmakten</w:t>
      </w:r>
    </w:p>
    <w:p w:rsidR="002E21FD" w:rsidRPr="00A353E9" w:rsidRDefault="002E21FD">
      <w:r w:rsidRPr="00A353E9">
        <w:t>I mitten av 1990-talet började man tala om en renässans för granskning</w:t>
      </w:r>
      <w:r w:rsidRPr="00A353E9">
        <w:t>s</w:t>
      </w:r>
      <w:r w:rsidRPr="00A353E9">
        <w:t>makten och en författningspolitisk debatt kom i gång. Nu kan man säga att vi också fått en renässans för nya självständiga statsmakter. När domstolarnas konstitutionella självständiga ställning skulle formuleras i 1974 års rege</w:t>
      </w:r>
      <w:r w:rsidRPr="00A353E9">
        <w:t>r</w:t>
      </w:r>
      <w:r w:rsidRPr="00A353E9">
        <w:t xml:space="preserve">ingsform var frågan inte lika aktuell som nu och utformningen blev inte särskilt pregnant. Nu har debatten blivit livligare och anslaget fått mera kraft i fråga om utformningen av de konstitutionella funktioner som Riksbanken och Riksrevisionen nyligen har givits. Den här tendensen </w:t>
      </w:r>
      <w:r w:rsidRPr="00A353E9">
        <w:t>smittar faktiskt litet av sig även i fråga om domstolarna. Propositionen om Riksrevisionen inn</w:t>
      </w:r>
      <w:r w:rsidRPr="00A353E9">
        <w:t>e</w:t>
      </w:r>
      <w:r w:rsidRPr="00A353E9">
        <w:t>håller nämligen en särskild skrivning om att Riksrevisionen i samband med effektivitetsrevision har att ta hänsyn till domstolarnas oberoende (prop. 2001/02:190 s. 65).</w:t>
      </w:r>
    </w:p>
    <w:p w:rsidR="002E21FD" w:rsidRPr="00A353E9" w:rsidRDefault="002E21FD">
      <w:r w:rsidRPr="00A353E9">
        <w:t>Nu blir det alltså en förändring av kontrollmakten genom den nya Riksrev</w:t>
      </w:r>
      <w:r w:rsidRPr="00A353E9">
        <w:t>i</w:t>
      </w:r>
      <w:r w:rsidRPr="00A353E9">
        <w:t>sionen och upphörandet av Riksdagens revisorer.</w:t>
      </w:r>
    </w:p>
    <w:p w:rsidR="002E21FD" w:rsidRPr="00A353E9" w:rsidRDefault="002E21FD">
      <w:r w:rsidRPr="00A353E9">
        <w:t>Vad innebär detta?</w:t>
      </w:r>
    </w:p>
    <w:p w:rsidR="002E21FD" w:rsidRPr="00A353E9" w:rsidRDefault="002E21FD">
      <w:r w:rsidRPr="00A353E9">
        <w:t xml:space="preserve">En aspekt är att vi får en enda, oberoende, professionell och stärkt extern revision. Men vad betyder det att vi inte kommer att ha kvar den folkliga revisionella  kontrollmakt som Riksdagens revisorer utgjort? </w:t>
      </w:r>
    </w:p>
    <w:p w:rsidR="002E21FD" w:rsidRPr="00A353E9" w:rsidRDefault="002E21FD">
      <w:r w:rsidRPr="00A353E9">
        <w:t>Låt mig erinra om att Riksdagens revisorer under senare år gjort flera viktiga granskningar av regeringens verksamhet, se t.ex. promemorian Rapport 2000/01:7 Anslag till regeringens disposition, där frågor om Kunskapslyftet, Östersjömiljarderna och Kretsloppsmiljarden behandlats. Sådan inriktning på granskningen av regeringens verksamhet framstår som allt viktigare och bör bli ett väsentligt inslag i Riksrevisionens verksamhet.</w:t>
      </w:r>
    </w:p>
    <w:p w:rsidR="002E21FD" w:rsidRPr="00A353E9" w:rsidRDefault="002E21FD">
      <w:r w:rsidRPr="00A353E9">
        <w:t>Om Riksrevisionens resultat kommer till adekvat användning i statsmakte</w:t>
      </w:r>
      <w:r w:rsidRPr="00A353E9">
        <w:t>r</w:t>
      </w:r>
      <w:r w:rsidRPr="00A353E9">
        <w:t>nas verksamhet, om konstitutionsutskottet, finansutskottet och de andra utskotten finner sina roller i den nya situationen bl. a. i fråga om utveckling av metoderna för uppföljning och utvärdering (jfr 2000/01:KU8 s. 19) så borde det nya läget kunna leda till en reell förstärkning i form av både en breddning och en fördjupning av kontrollmakten. Så en tänkt slutsats kan vara att en formell försvagning av den folkliga revisionen skulle kunna leda fram till att den i slutändan materiellt förstärks.</w:t>
      </w:r>
    </w:p>
    <w:p w:rsidR="002E21FD" w:rsidRPr="00A353E9" w:rsidRDefault="002E21FD">
      <w:pPr>
        <w:pStyle w:val="R3"/>
      </w:pPr>
      <w:r w:rsidRPr="00A353E9">
        <w:t>Oberoende</w:t>
      </w:r>
      <w:r w:rsidRPr="00A353E9">
        <w:t>frågan</w:t>
      </w:r>
    </w:p>
    <w:p w:rsidR="002E21FD" w:rsidRPr="00A353E9" w:rsidRDefault="002E21FD">
      <w:r w:rsidRPr="00A353E9">
        <w:t>Frågan om riksrevisorernas oberoende eller självständighet har väckt en hel del diskussion under reformarbetet. Med den s.k. Limadeklarationen som utgångspunkt har riksrevisorernas funktionella och organisatoriska oberoe</w:t>
      </w:r>
      <w:r w:rsidRPr="00A353E9">
        <w:t>n</w:t>
      </w:r>
      <w:r w:rsidRPr="00A353E9">
        <w:t xml:space="preserve">de fått en enligt min mening lämplig utformning. Jag har svårt att se den parlamentariska styrelsen och dess roll som något problem i sammanhanget. Det kan här betonas att ett viktigt skydd för riksrevisorerna är att offentlighet för granskningsrapporterna och deras innehåll inträder </w:t>
      </w:r>
      <w:r w:rsidRPr="00A353E9">
        <w:rPr>
          <w:i/>
        </w:rPr>
        <w:t>innan</w:t>
      </w:r>
      <w:r w:rsidRPr="00A353E9">
        <w:t xml:space="preserve"> styrelsen får del av dem. Revisorerna fattar själva besluten och dessa är offentliga. Offentli</w:t>
      </w:r>
      <w:r w:rsidRPr="00A353E9">
        <w:t>g</w:t>
      </w:r>
      <w:r w:rsidRPr="00A353E9">
        <w:t>hetsprincipens betydelse för en oberoende revision skall inte underskattas.</w:t>
      </w:r>
    </w:p>
    <w:p w:rsidR="002E21FD" w:rsidRPr="00A353E9" w:rsidRDefault="002E21FD">
      <w:pPr>
        <w:pStyle w:val="R3"/>
      </w:pPr>
      <w:r w:rsidRPr="00A353E9">
        <w:t>En effektivitetskontroll med en mera rättslig inr</w:t>
      </w:r>
      <w:r w:rsidRPr="00A353E9">
        <w:t>iktning?</w:t>
      </w:r>
    </w:p>
    <w:p w:rsidR="002E21FD" w:rsidRPr="00A353E9" w:rsidRDefault="002E21FD">
      <w:r w:rsidRPr="00A353E9">
        <w:t>Jag har tidigare erfarenheter som tjänsteman hos Riksdagens ombudsmän, som rättschef i Statsrådsberedningen och som justitiekansler.</w:t>
      </w:r>
    </w:p>
    <w:p w:rsidR="002E21FD" w:rsidRPr="00A353E9" w:rsidRDefault="002E21FD">
      <w:r w:rsidRPr="00A353E9">
        <w:t xml:space="preserve">I dessa funktioner kunde jag se viktiga samband mellan rättslig tillsyn och revisionell kontroll – möjligheterna att i sak föra samman dessa funktioner till en mer samlad effektivitetsrevisionell ansats kom dock knappast alls till användning.  </w:t>
      </w:r>
    </w:p>
    <w:p w:rsidR="002E21FD" w:rsidRPr="00A353E9" w:rsidRDefault="002E21FD">
      <w:r w:rsidRPr="00A353E9">
        <w:t>Från Justitiekanslern finns dock ett bra exempel på en samverkan mellan redovisningsrevision och rättslig tillsyn. Riksrevisionsverket riktade anmär</w:t>
      </w:r>
      <w:r w:rsidRPr="00A353E9">
        <w:t>k</w:t>
      </w:r>
      <w:r w:rsidRPr="00A353E9">
        <w:t>ningar mot två universitet och en högskola om risk för jäv i samband med transaktioner mellan myndighet och bolag. Regeringen uppdrog åt Justiti</w:t>
      </w:r>
      <w:r w:rsidRPr="00A353E9">
        <w:t>e</w:t>
      </w:r>
      <w:r w:rsidRPr="00A353E9">
        <w:t>kanslern att pröva saken. Vid den följande utredningen konstaterade Justiti</w:t>
      </w:r>
      <w:r w:rsidRPr="00A353E9">
        <w:t>e</w:t>
      </w:r>
      <w:r w:rsidRPr="00A353E9">
        <w:t>kanslern flera fall av jäv. Rättsfrågorna klargjordes inför framtida revisioner. Se JK-Beslut 1995 s. 184.</w:t>
      </w:r>
    </w:p>
    <w:p w:rsidR="002E21FD" w:rsidRPr="00A353E9" w:rsidRDefault="002E21FD">
      <w:r w:rsidRPr="00A353E9">
        <w:t>Hos JO har ibland gjorts mera samlade tillsynsinsatser om sådant som san</w:t>
      </w:r>
      <w:r w:rsidRPr="00A353E9">
        <w:t>k</w:t>
      </w:r>
      <w:r w:rsidRPr="00A353E9">
        <w:t>tionsavgifter, effekter av datoriserade skatte- och uppbördsrutiner etc. Olika klagoärenden och inspektionsiakttagelser kan leda till att ett mönster av problem kan iakttas och där ansvarsfrågorna tonar fram mera generellt. De rättsliga problemen kan då ligga nära effektivitetsrevisionens uppgifter. Man kanske kunde tänka sig visst samråd och samarbete mellan JO och Riksrev</w:t>
      </w:r>
      <w:r w:rsidRPr="00A353E9">
        <w:t>i</w:t>
      </w:r>
      <w:r w:rsidRPr="00A353E9">
        <w:t>sionen i fråga om tillsyns- och kontrollprojekt?</w:t>
      </w:r>
    </w:p>
    <w:p w:rsidR="002E21FD" w:rsidRPr="00A353E9" w:rsidRDefault="002E21FD">
      <w:pPr>
        <w:rPr>
          <w:sz w:val="32"/>
        </w:rPr>
      </w:pPr>
      <w:r w:rsidRPr="00A353E9">
        <w:t>Min slutsats blir här att revisionsorganen har behov av juridisk expertis både vid re</w:t>
      </w:r>
      <w:r w:rsidRPr="00A353E9">
        <w:t>dovisningsrevision och i effektivitetsrevision. Det väcker frågor: Hur ska det ordnas? Hur ska Riksrevisionen förses med juridisk expertis? Hur ska kontakten mellan Riksrevisionen och JO se ut?</w:t>
      </w:r>
    </w:p>
    <w:p w:rsidR="002E21FD" w:rsidRPr="00A353E9" w:rsidRDefault="002E21FD">
      <w:pPr>
        <w:pStyle w:val="R1"/>
        <w:rPr>
          <w:rFonts w:ascii="Arial" w:hAnsi="Arial"/>
        </w:rPr>
      </w:pPr>
      <w:r w:rsidRPr="00A353E9">
        <w:br w:type="page"/>
      </w:r>
      <w:r w:rsidRPr="00A353E9">
        <w:rPr>
          <w:rFonts w:ascii="Arial" w:hAnsi="Arial"/>
        </w:rPr>
        <w:t>Professor Daniel Tarschys:</w:t>
      </w:r>
    </w:p>
    <w:p w:rsidR="002E21FD" w:rsidRPr="00A353E9" w:rsidRDefault="002E21FD">
      <w:pPr>
        <w:pStyle w:val="R1"/>
        <w:spacing w:before="240"/>
        <w:ind w:left="0" w:firstLine="0"/>
        <w:rPr>
          <w:rFonts w:ascii="Arial" w:hAnsi="Arial"/>
        </w:rPr>
      </w:pPr>
      <w:r w:rsidRPr="00A353E9">
        <w:rPr>
          <w:rFonts w:ascii="Arial" w:hAnsi="Arial"/>
        </w:rPr>
        <w:t>Kommentarer vid seminariet om riksdagens revisorer under två sekler</w:t>
      </w:r>
    </w:p>
    <w:p w:rsidR="002E21FD" w:rsidRPr="00A353E9" w:rsidRDefault="002E21FD">
      <w:r w:rsidRPr="00A353E9">
        <w:t>Herr talman, herr ordförande, mina damer och herrar!</w:t>
      </w:r>
    </w:p>
    <w:p w:rsidR="002E21FD" w:rsidRPr="00A353E9" w:rsidRDefault="002E21FD">
      <w:r w:rsidRPr="00A353E9">
        <w:t>Tack för inbjudan att kommentera historiken över Riksdagens revisorer! Låt mig redan från början säga att det är en mycket förtjänstfull bok som pr</w:t>
      </w:r>
      <w:r w:rsidRPr="00A353E9">
        <w:t>e</w:t>
      </w:r>
      <w:r w:rsidRPr="00A353E9">
        <w:t xml:space="preserve">senteras här i dag. </w:t>
      </w:r>
    </w:p>
    <w:p w:rsidR="002E21FD" w:rsidRPr="00A353E9" w:rsidRDefault="002E21FD">
      <w:r w:rsidRPr="00A353E9">
        <w:t>Fredrik Sterzel, som är nestorn i studiet av den svenska kontrollmakten, har bidragit med  initierad analys av den konstitutionella utvecklingen. Han konstaterar där att parlamentarismen har lett till en försvagning av revisi</w:t>
      </w:r>
      <w:r w:rsidRPr="00A353E9">
        <w:t>o</w:t>
      </w:r>
      <w:r w:rsidRPr="00A353E9">
        <w:t>nen. Det är ju både sensationellt och nedslående. Med den folksuveränitet</w:t>
      </w:r>
      <w:r w:rsidRPr="00A353E9">
        <w:t>s</w:t>
      </w:r>
      <w:r w:rsidRPr="00A353E9">
        <w:t>doktrin som etableras genom 1974 års regeringsform är ju riksdagen fast etablerad som den första statsmakten, och då borde väl i stället kontrollen över rikets styrelse och förvaltning ha förstärkts. Men så har inte skett. Vid grundlagsreformen 1974 flyttade man bara helt tanklöst över de gamla mö</w:t>
      </w:r>
      <w:r w:rsidRPr="00A353E9">
        <w:t>b</w:t>
      </w:r>
      <w:r w:rsidRPr="00A353E9">
        <w:t>lerna in i det nya huset utan att inse att de till vissa delar passade rätt illa.</w:t>
      </w:r>
    </w:p>
    <w:p w:rsidR="002E21FD" w:rsidRPr="00A353E9" w:rsidRDefault="002E21FD">
      <w:r w:rsidRPr="00A353E9">
        <w:t>Börje Bergfeldt och Kersti Ullenhag gör nedslag i reviso</w:t>
      </w:r>
      <w:r w:rsidRPr="00A353E9">
        <w:t xml:space="preserve">nen under olika epoker och tecknar några fängslande profiler. Karin Rudberg ger en inblick i arbetet under senare decennier. Jag instämmer i att många revisionsrapporter har lett till resultat, men man bör nog i sanningens namn tillägga att en hel del också har försvunnit rätt spårlöst in i arkiven. Revisorerna har ofta gjort viktiga påpekanden som svepts åt sidan när man kommit på kollisionskurs med de starka järntrianglar som finns etablerade mellan utskott, departement och vidhängande intressen. </w:t>
      </w:r>
    </w:p>
    <w:p w:rsidR="002E21FD" w:rsidRPr="00A353E9" w:rsidRDefault="002E21FD">
      <w:r w:rsidRPr="00A353E9">
        <w:t xml:space="preserve">Magnus </w:t>
      </w:r>
      <w:r w:rsidRPr="00A353E9">
        <w:t>Isberg visar hur den nya Riksrevisionen har vuxit fram. Det är inte någon vidare uppbygglig historia; intresset för att utveckla en slagkraftig revision har uppenbarligen inte varit särskilt starkt. Riksdagen har heller inte tagit ett fast grepp om processen. Egendomligt är t.ex. att riksrevisorerna inte ska rapportera till riksdagen utan till regeringen. Man får  hoppas att den styrelse som nu etableras inte blir något filter som förhindrar att viktiga iakttagelser tas upp i de olika utskotten.</w:t>
      </w:r>
    </w:p>
    <w:p w:rsidR="002E21FD" w:rsidRPr="00A353E9" w:rsidRDefault="002E21FD">
      <w:r w:rsidRPr="00A353E9">
        <w:t>Självfallet</w:t>
      </w:r>
      <w:r w:rsidRPr="00A353E9">
        <w:t xml:space="preserve"> ska vi önska de nya riksrevisorerna all framgång på den seglats som nu inleds, men jag tycker nog också att riksdagens ansvar måste bet</w:t>
      </w:r>
      <w:r w:rsidRPr="00A353E9">
        <w:t>o</w:t>
      </w:r>
      <w:r w:rsidRPr="00A353E9">
        <w:t xml:space="preserve">nas. Sjösätter man en så bräcklig farkost ankommer det på varvet och redaren att noga följa utvecklingen och bidra med de förstärkningar som kan behövas framöver. Det är en slutsats som också får stöd i Åke Dahlbergs avslutande reflektioner. </w:t>
      </w:r>
    </w:p>
    <w:p w:rsidR="002E21FD" w:rsidRPr="00A353E9" w:rsidRDefault="002E21FD">
      <w:r w:rsidRPr="00A353E9">
        <w:t>Det var värmande att höra Björn von Sydows lovord till kontrollmakten och stöd för en aktiv granskning, men det hade förstås varit ä</w:t>
      </w:r>
      <w:r w:rsidRPr="00A353E9">
        <w:t>nnu bättre om rik</w:t>
      </w:r>
      <w:r w:rsidRPr="00A353E9">
        <w:t>s</w:t>
      </w:r>
      <w:r w:rsidRPr="00A353E9">
        <w:t>dagen hade levt upp till dessa intentioner. Det gör den tyvärr inte.  Kontrol</w:t>
      </w:r>
      <w:r w:rsidRPr="00A353E9">
        <w:t>l</w:t>
      </w:r>
      <w:r w:rsidRPr="00A353E9">
        <w:t xml:space="preserve">makten är och förblir eftersatt i den svenska riksdagen, trots många beslut om att insatserna bör öka och viss lovvärd uppryckning under senare år. </w:t>
      </w:r>
    </w:p>
    <w:p w:rsidR="002E21FD" w:rsidRPr="00A353E9" w:rsidRDefault="002E21FD">
      <w:r w:rsidRPr="00A353E9">
        <w:t>Man vevar gamla skandaler i repris. Man kontrollerar formerna i regering</w:t>
      </w:r>
      <w:r w:rsidRPr="00A353E9">
        <w:t>s</w:t>
      </w:r>
      <w:r w:rsidRPr="00A353E9">
        <w:t>arbetet, men långt mindre dess innehåll. KU jagar frenetiskt efter brev som inte har blivit diarieförda, men fackutskotten försummar i mycket stor u</w:t>
      </w:r>
      <w:r w:rsidRPr="00A353E9">
        <w:t>t</w:t>
      </w:r>
      <w:r w:rsidRPr="00A353E9">
        <w:t>sträckning sin uppgift att granska effekterna av den förda politiken. Rutiner bevakas, men kommer någon miljard på avvägar inom t.ex. posten, järnv</w:t>
      </w:r>
      <w:r w:rsidRPr="00A353E9">
        <w:t>ä</w:t>
      </w:r>
      <w:r w:rsidRPr="00A353E9">
        <w:t>gen, Östersjöbiståndet eller EU så inte är riksdagen särskilt på bettet som övervakare.</w:t>
      </w:r>
    </w:p>
    <w:p w:rsidR="002E21FD" w:rsidRPr="00A353E9" w:rsidRDefault="002E21FD">
      <w:r w:rsidRPr="00A353E9">
        <w:t>Det avspeglar den svaga ansvarskultur som vi har i Sverige. Det är nu femton år sedan vi införde något som kallas mål- och res</w:t>
      </w:r>
      <w:r w:rsidRPr="00A353E9">
        <w:t>ultatstyrning i den svenska statsförvaltningen, men ännu går det mycket trögt med resultatredovisningen från regeringens sida och med granskningen från riksdagens sida. Lätt di</w:t>
      </w:r>
      <w:r w:rsidRPr="00A353E9">
        <w:t>m</w:t>
      </w:r>
      <w:r w:rsidRPr="00A353E9">
        <w:t>miga föreställningar om ämbetsverkens oberoende leder lätt till att ingen anses vara ansvarig för vad som uträttas och inte uträttas, vare sig generald</w:t>
      </w:r>
      <w:r w:rsidRPr="00A353E9">
        <w:t>i</w:t>
      </w:r>
      <w:r w:rsidRPr="00A353E9">
        <w:t xml:space="preserve">rektörer eller statsråd. </w:t>
      </w:r>
    </w:p>
    <w:p w:rsidR="002E21FD" w:rsidRPr="00A353E9" w:rsidRDefault="002E21FD">
      <w:r w:rsidRPr="00A353E9">
        <w:t>Kersti Ullenhag påminde om att Frescati tidigare kallades Experimentalfältet. Om jag ska ägna mig åt den betygssättning som vi bedriver där ute på Exp</w:t>
      </w:r>
      <w:r w:rsidRPr="00A353E9">
        <w:t>e</w:t>
      </w:r>
      <w:r w:rsidRPr="00A353E9">
        <w:t xml:space="preserve">rimentalfältet så har vi bara tre vitsord att välja på, väl godkänt, godkänt och underkänt. Med den lite stela betygskalan blir det ett VG för den här boken, men riksdagens hantering av kontrollmakten och konstruktionen av den nya riksrevisionen kan nog tills vidare inte få annat än ett U. </w:t>
      </w:r>
    </w:p>
    <w:p w:rsidR="002E21FD" w:rsidRPr="00A353E9" w:rsidRDefault="002E21FD">
      <w:pPr>
        <w:pStyle w:val="R1"/>
        <w:ind w:left="0" w:firstLine="0"/>
        <w:rPr>
          <w:rFonts w:ascii="Arial" w:hAnsi="Arial"/>
        </w:rPr>
      </w:pPr>
      <w:r w:rsidRPr="00A353E9">
        <w:br w:type="page"/>
      </w:r>
      <w:r w:rsidRPr="00A353E9">
        <w:rPr>
          <w:rFonts w:ascii="Arial" w:hAnsi="Arial"/>
        </w:rPr>
        <w:t>Riksdagens revisorers ordf. Ingemar Josefsson:</w:t>
      </w:r>
    </w:p>
    <w:p w:rsidR="002E21FD" w:rsidRPr="00A353E9" w:rsidRDefault="002E21FD">
      <w:pPr>
        <w:pStyle w:val="R1"/>
        <w:spacing w:before="240"/>
        <w:ind w:left="0" w:firstLine="0"/>
        <w:rPr>
          <w:rFonts w:ascii="Arial" w:hAnsi="Arial"/>
        </w:rPr>
      </w:pPr>
      <w:r w:rsidRPr="00A353E9">
        <w:rPr>
          <w:rFonts w:ascii="Arial" w:hAnsi="Arial"/>
        </w:rPr>
        <w:t>Avslutningsanförande</w:t>
      </w:r>
    </w:p>
    <w:p w:rsidR="002E21FD" w:rsidRPr="00A353E9" w:rsidRDefault="002E21FD">
      <w:r w:rsidRPr="00A353E9">
        <w:t>Tack till alla medverkande och alla åhörare. Roligt att vi blev fler än vi hade räknat med. Vår förhoppning är nu att  boken</w:t>
      </w:r>
      <w:r w:rsidRPr="00A353E9">
        <w:rPr>
          <w:i/>
        </w:rPr>
        <w:t xml:space="preserve"> Riksdagens revisorer under två sekler,</w:t>
      </w:r>
      <w:r w:rsidRPr="00A353E9">
        <w:t xml:space="preserve"> vilken seminariet  handlat om, skall bli en stimulerande läsning som bidrar till funderingar om och kring riksdagens kontrollmakt.</w:t>
      </w:r>
    </w:p>
    <w:p w:rsidR="002E21FD" w:rsidRPr="00A353E9" w:rsidRDefault="002E21FD">
      <w:r w:rsidRPr="00A353E9">
        <w:t>Vi har varit få politiker som framträtt på seminariet. Det har varit talmannen som öppnade seminariet och jag som nu får avsluta det. Jag ska inte polem</w:t>
      </w:r>
      <w:r w:rsidRPr="00A353E9">
        <w:t>i</w:t>
      </w:r>
      <w:r w:rsidRPr="00A353E9">
        <w:t>sera mot någon som sista talare men några funderingar vill jag ändock föra vidare.</w:t>
      </w:r>
    </w:p>
    <w:p w:rsidR="002E21FD" w:rsidRPr="00A353E9" w:rsidRDefault="002E21FD">
      <w:r w:rsidRPr="00A353E9">
        <w:t>Som före detta riksdagsledamot är jag förvånad över prioriteringen eller snarare brist på prioritering som riksdagens ledamöter givit uppdraget som rör ”Riksdagens kontrollmakt”.</w:t>
      </w:r>
    </w:p>
    <w:p w:rsidR="002E21FD" w:rsidRPr="00A353E9" w:rsidRDefault="002E21FD">
      <w:pPr>
        <w:ind w:right="-1"/>
      </w:pPr>
      <w:r w:rsidRPr="00A353E9">
        <w:t>Visst ställs det många interpellationer och enkla frågor, men alla kan nog inte sägas ingå i kontrollmakten. Här bör en uppryckning ske. Frågan bör ställas hur riksdagen skall kompensera det bortfall av kunskap som riksdagen til</w:t>
      </w:r>
      <w:r w:rsidRPr="00A353E9">
        <w:t>l</w:t>
      </w:r>
      <w:r w:rsidRPr="00A353E9">
        <w:t>förts genom att 24 ledamöter genom Riksdagens revisorer följt hela den statliga verksamheten från riksdagsbeslut via regering till minsta myndighet? För detta saknas det för närvarande en seriös plan.</w:t>
      </w:r>
    </w:p>
    <w:p w:rsidR="002E21FD" w:rsidRPr="00A353E9" w:rsidRDefault="002E21FD">
      <w:pPr>
        <w:ind w:right="-1"/>
      </w:pPr>
      <w:r w:rsidRPr="00A353E9">
        <w:t>Jag vill i dag även ta tillfället i akt att ta död på en myt, vitt spridd, men för den skull inte sann. Vi vill alla av riksdagen valda revisorer säga er att rev</w:t>
      </w:r>
      <w:r w:rsidRPr="00A353E9">
        <w:t>i</w:t>
      </w:r>
      <w:r w:rsidRPr="00A353E9">
        <w:t>sorernas beslut inte är resultatet av voteringar i varje ärende. Nej, voteringar förekommer inte. Har en utredning beställts kan man inte när resultatet för</w:t>
      </w:r>
      <w:r w:rsidRPr="00A353E9">
        <w:t>e</w:t>
      </w:r>
      <w:r w:rsidRPr="00A353E9">
        <w:t>ligger göra egna politiska bedömningar. Synpunkterna kan vara samstämm</w:t>
      </w:r>
      <w:r w:rsidRPr="00A353E9">
        <w:t>i</w:t>
      </w:r>
      <w:r w:rsidRPr="00A353E9">
        <w:t>ga med så väl politiska motståndare som med politiska meningsfränder, eller omvänt.</w:t>
      </w:r>
    </w:p>
    <w:p w:rsidR="002E21FD" w:rsidRPr="00A353E9" w:rsidRDefault="002E21FD">
      <w:pPr>
        <w:ind w:right="-1"/>
      </w:pPr>
      <w:r w:rsidRPr="00A353E9">
        <w:t>Det finns en mistro mot politiker och revision som ibland ger klara överslag i debatten. Nyckelordet har i samband med den förestående revisionsreformen varit ”oberoende”. Liksom andra begrepp, som t</w:t>
      </w:r>
      <w:r w:rsidRPr="00A353E9">
        <w:t>.ex. demokrati, har ibland ordet ”oberoende” missbrukats. Man kan inte få en uppfattning om begre</w:t>
      </w:r>
      <w:r w:rsidRPr="00A353E9">
        <w:t>p</w:t>
      </w:r>
      <w:r w:rsidRPr="00A353E9">
        <w:t>pets innebörd utan att ställa den självklara frågan – oberoende från vad? I detta fall handlar det om oberoende från de folkvalda i riksdagen, och dä</w:t>
      </w:r>
      <w:r w:rsidRPr="00A353E9">
        <w:t>r</w:t>
      </w:r>
      <w:r w:rsidRPr="00A353E9">
        <w:t>med oberoende från väljarna. Den nya revisionen ska vara oberoende från revisionsobjekten men självständig från riksdagen, en formulering riktigare än  fördebattens ensidiga inriktning. Relationen politiker – tjänstemän fo</w:t>
      </w:r>
      <w:r w:rsidRPr="00A353E9">
        <w:t>r</w:t>
      </w:r>
      <w:r w:rsidRPr="00A353E9">
        <w:t>mulerades för länge sedan av landshövding</w:t>
      </w:r>
      <w:r w:rsidRPr="00A353E9">
        <w:t xml:space="preserve">en Hjalmar Meher på följande sätt, kanske något hårdraget: </w:t>
      </w:r>
    </w:p>
    <w:p w:rsidR="002E21FD" w:rsidRPr="00A353E9" w:rsidRDefault="002E21FD">
      <w:pPr>
        <w:spacing w:line="240" w:lineRule="atLeast"/>
      </w:pPr>
      <w:r w:rsidRPr="00A353E9">
        <w:br w:type="column"/>
      </w:r>
    </w:p>
    <w:p w:rsidR="002E21FD" w:rsidRPr="00A353E9" w:rsidRDefault="00A353E9">
      <w:pPr>
        <w:spacing w:line="240" w:lineRule="atLeast"/>
      </w:pPr>
      <w:r w:rsidRPr="00A353E9">
        <w:rPr>
          <w:noProof/>
        </w:rPr>
        <w:drawing>
          <wp:inline distT="0" distB="0" distL="0" distR="0">
            <wp:extent cx="3875405" cy="26943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75405" cy="2694305"/>
                    </a:xfrm>
                    <a:prstGeom prst="rect">
                      <a:avLst/>
                    </a:prstGeom>
                    <a:noFill/>
                    <a:ln>
                      <a:noFill/>
                    </a:ln>
                  </pic:spPr>
                </pic:pic>
              </a:graphicData>
            </a:graphic>
          </wp:inline>
        </w:drawing>
      </w:r>
    </w:p>
    <w:p w:rsidR="002E21FD" w:rsidRPr="00A353E9" w:rsidRDefault="002E21FD">
      <w:pPr>
        <w:ind w:right="-1"/>
      </w:pPr>
      <w:r w:rsidRPr="00A353E9">
        <w:t>(Garpe var en kommunal topptjänsteman som efter många år blev borga</w:t>
      </w:r>
      <w:r w:rsidRPr="00A353E9">
        <w:t>r</w:t>
      </w:r>
      <w:r w:rsidRPr="00A353E9">
        <w:t>råd.)</w:t>
      </w:r>
    </w:p>
    <w:p w:rsidR="002E21FD" w:rsidRPr="00A353E9" w:rsidRDefault="002E21FD">
      <w:pPr>
        <w:ind w:right="-1"/>
      </w:pPr>
      <w:r w:rsidRPr="00A353E9">
        <w:t>En erfarenhet som jag vill föra vidare till den kommande Riksrevisionen : underskatta aldrig betydelsen av den svenska offentlighetslagstiftningen för den svenska statliga revisionens effektivitet. Slåss för offentlighetslagstif</w:t>
      </w:r>
      <w:r w:rsidRPr="00A353E9">
        <w:t>t</w:t>
      </w:r>
      <w:r w:rsidRPr="00A353E9">
        <w:t>ningen och var ett för</w:t>
      </w:r>
      <w:r w:rsidRPr="00A353E9">
        <w:t>e</w:t>
      </w:r>
      <w:r w:rsidRPr="00A353E9">
        <w:t>döme med stor öppenhet för egen del.</w:t>
      </w:r>
    </w:p>
    <w:p w:rsidR="002E21FD" w:rsidRPr="00A353E9" w:rsidRDefault="002E21FD">
      <w:pPr>
        <w:ind w:right="-1"/>
      </w:pPr>
      <w:r w:rsidRPr="00A353E9">
        <w:t>Vi Riksdagens revisorer önskar den nya Riksrevisionen lycka till. Man kan tycka vad man  vill om den nya Riksrevisionens lagar och regler. Oavsett reglerna är det ändock riksrevisorerna tillsammans med sina medarbetare som i mycket avgör revisionens resultat och inflytande. Jag hoppas ni ko</w:t>
      </w:r>
      <w:r w:rsidRPr="00A353E9">
        <w:t>m</w:t>
      </w:r>
      <w:r w:rsidRPr="00A353E9">
        <w:t>mer att klara det.</w:t>
      </w:r>
    </w:p>
    <w:p w:rsidR="002E21FD" w:rsidRPr="00A353E9" w:rsidRDefault="002E21FD">
      <w:pPr>
        <w:ind w:right="-568"/>
      </w:pPr>
      <w:r w:rsidRPr="00A353E9">
        <w:t>Tack till er alla för att ni ville vara med oss i dag vid vår bokpresentation.</w:t>
      </w:r>
    </w:p>
    <w:p w:rsidR="002E21FD" w:rsidRPr="00A353E9" w:rsidRDefault="002E21FD">
      <w:pPr>
        <w:pStyle w:val="Normaltindrag"/>
      </w:pPr>
    </w:p>
    <w:p w:rsidR="002E21FD" w:rsidRPr="00A353E9" w:rsidRDefault="002E21FD">
      <w:pPr>
        <w:sectPr w:rsidR="00000000" w:rsidRPr="00A353E9">
          <w:headerReference w:type="default" r:id="rId45"/>
          <w:headerReference w:type="first" r:id="rId46"/>
          <w:footerReference w:type="first" r:id="rId47"/>
          <w:pgSz w:w="11906" w:h="16838" w:code="9"/>
          <w:pgMar w:top="567" w:right="4876" w:bottom="4508" w:left="1134" w:header="227" w:footer="227" w:gutter="0"/>
          <w:cols w:space="720"/>
        </w:sectPr>
      </w:pPr>
    </w:p>
    <w:p w:rsidR="002E21FD" w:rsidRPr="00A353E9" w:rsidRDefault="002E21FD">
      <w:pPr>
        <w:pStyle w:val="Rubrik1"/>
        <w:numPr>
          <w:ilvl w:val="0"/>
          <w:numId w:val="0"/>
        </w:numPr>
        <w:spacing w:before="123" w:line="400" w:lineRule="exact"/>
      </w:pPr>
      <w:bookmarkStart w:id="79" w:name="_Toc381592280"/>
      <w:bookmarkStart w:id="80" w:name="_Toc411150281"/>
      <w:bookmarkStart w:id="81" w:name="_Toc411150453"/>
      <w:bookmarkStart w:id="82" w:name="_Toc411150561"/>
      <w:bookmarkStart w:id="83" w:name="_Toc411154134"/>
      <w:bookmarkStart w:id="84" w:name="_Toc441472731"/>
      <w:bookmarkStart w:id="85" w:name="_Toc507474809"/>
      <w:bookmarkStart w:id="86" w:name="_Toc32896842"/>
      <w:bookmarkStart w:id="87" w:name="_Toc49075339"/>
      <w:r w:rsidRPr="00A353E9">
        <w:t>Sakregister till granskningsärenden under riksdagsåren 1992/93–</w:t>
      </w:r>
      <w:bookmarkEnd w:id="79"/>
      <w:bookmarkEnd w:id="80"/>
      <w:bookmarkEnd w:id="81"/>
      <w:bookmarkEnd w:id="82"/>
      <w:bookmarkEnd w:id="83"/>
      <w:bookmarkEnd w:id="84"/>
      <w:r w:rsidRPr="00A353E9">
        <w:t>första halvåret 2003</w:t>
      </w:r>
      <w:bookmarkEnd w:id="85"/>
      <w:bookmarkEnd w:id="86"/>
      <w:bookmarkEnd w:id="87"/>
      <w:r w:rsidRPr="00A353E9">
        <w:tab/>
      </w:r>
      <w:r w:rsidRPr="00A353E9">
        <w:tab/>
      </w:r>
      <w:r w:rsidRPr="00A353E9">
        <w:tab/>
      </w:r>
      <w:r w:rsidRPr="00A353E9">
        <w:tab/>
      </w:r>
      <w:r w:rsidRPr="00A353E9">
        <w:tab/>
      </w:r>
    </w:p>
    <w:p w:rsidR="002E21FD" w:rsidRPr="00A353E9" w:rsidRDefault="002E21FD">
      <w:pPr>
        <w:spacing w:before="0"/>
      </w:pPr>
      <w:r w:rsidRPr="00A353E9">
        <w:t>Registret upptar de ärenden som revisorerna slutbehandlat under åren 1991/92 t.o.m. verksamhetsåret 2003. Det omfattar också ärenden i vilka granskningsarbete under motsvarande period påbörjats.</w:t>
      </w:r>
    </w:p>
    <w:p w:rsidR="002E21FD" w:rsidRPr="00A353E9" w:rsidRDefault="002E21FD">
      <w:pPr>
        <w:spacing w:before="0"/>
      </w:pPr>
    </w:p>
    <w:p w:rsidR="002E21FD" w:rsidRPr="00A353E9" w:rsidRDefault="002E21FD">
      <w:pPr>
        <w:spacing w:before="0"/>
      </w:pPr>
      <w:r w:rsidRPr="00A353E9">
        <w:t>Tidigare års verksamhetsberättelser finns för varje år intagna i riksdagstryc</w:t>
      </w:r>
      <w:r w:rsidRPr="00A353E9">
        <w:t>k</w:t>
      </w:r>
      <w:r w:rsidRPr="00A353E9">
        <w:t>et bland förslag och redogörelser saml. C 2.</w:t>
      </w:r>
    </w:p>
    <w:p w:rsidR="002E21FD" w:rsidRPr="00A353E9" w:rsidRDefault="002E21FD">
      <w:pPr>
        <w:spacing w:before="0"/>
      </w:pPr>
    </w:p>
    <w:p w:rsidR="002E21FD" w:rsidRPr="00A353E9" w:rsidRDefault="002E21FD">
      <w:pPr>
        <w:spacing w:before="0"/>
      </w:pPr>
      <w:r w:rsidRPr="00A353E9">
        <w:t>I registret hänvisas till verksamhetsberättelse/årsredovisning</w:t>
      </w:r>
    </w:p>
    <w:p w:rsidR="002E21FD" w:rsidRPr="00A353E9" w:rsidRDefault="002E21FD">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ADA, Apoteksbolagets utförsäljning av</w:t>
            </w:r>
          </w:p>
        </w:tc>
        <w:tc>
          <w:tcPr>
            <w:tcW w:w="1770" w:type="dxa"/>
          </w:tcPr>
          <w:p w:rsidR="002E21FD" w:rsidRPr="00A353E9" w:rsidRDefault="002E21FD">
            <w:pPr>
              <w:spacing w:before="40" w:line="240" w:lineRule="auto"/>
              <w:ind w:right="113"/>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ADB och integritet</w:t>
            </w:r>
          </w:p>
        </w:tc>
        <w:tc>
          <w:tcPr>
            <w:tcW w:w="1770" w:type="dxa"/>
          </w:tcPr>
          <w:p w:rsidR="002E21FD" w:rsidRPr="00A353E9" w:rsidRDefault="002E21FD">
            <w:pPr>
              <w:spacing w:before="40" w:line="240" w:lineRule="auto"/>
              <w:ind w:right="113"/>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Afrika, bistånd till krigförande länder</w:t>
            </w:r>
          </w:p>
        </w:tc>
        <w:tc>
          <w:tcPr>
            <w:tcW w:w="1770" w:type="dxa"/>
          </w:tcPr>
          <w:p w:rsidR="002E21FD" w:rsidRPr="00A353E9" w:rsidRDefault="002E21FD">
            <w:pPr>
              <w:spacing w:before="40" w:line="240" w:lineRule="auto"/>
              <w:ind w:right="113"/>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Administration</w:t>
            </w:r>
          </w:p>
          <w:p w:rsidR="002E21FD" w:rsidRPr="00A353E9" w:rsidRDefault="002E21FD">
            <w:pPr>
              <w:spacing w:before="40" w:line="240" w:lineRule="auto"/>
              <w:ind w:left="170"/>
              <w:jc w:val="left"/>
            </w:pPr>
            <w:r w:rsidRPr="00A353E9">
              <w:t>Socialförsäkringen – kostnader/produktivitet</w:t>
            </w:r>
          </w:p>
          <w:p w:rsidR="002E21FD" w:rsidRPr="00A353E9" w:rsidRDefault="002E21FD">
            <w:pPr>
              <w:pStyle w:val="Normaltindrag"/>
            </w:pPr>
            <w:r w:rsidRPr="00A353E9">
              <w:t>Sjukförsäkringens ansvar för ökade sjuktal</w:t>
            </w:r>
          </w:p>
        </w:tc>
        <w:tc>
          <w:tcPr>
            <w:tcW w:w="1770" w:type="dxa"/>
          </w:tcPr>
          <w:p w:rsidR="002E21FD" w:rsidRPr="00A353E9" w:rsidRDefault="002E21FD">
            <w:pPr>
              <w:pStyle w:val="Vinkelkoder"/>
              <w:spacing w:before="40" w:line="240" w:lineRule="auto"/>
              <w:jc w:val="left"/>
            </w:pPr>
          </w:p>
          <w:p w:rsidR="002E21FD" w:rsidRPr="00A353E9" w:rsidRDefault="002E21FD">
            <w:pPr>
              <w:pStyle w:val="Logo"/>
              <w:spacing w:before="40"/>
            </w:pPr>
            <w:r w:rsidRPr="00A353E9">
              <w:t>98, 99, 2000</w:t>
            </w:r>
          </w:p>
          <w:p w:rsidR="002E21FD" w:rsidRPr="00A353E9" w:rsidRDefault="002E21FD">
            <w:pPr>
              <w:pStyle w:val="Logo"/>
              <w:spacing w:before="40"/>
            </w:pPr>
            <w:r w:rsidRPr="00A353E9">
              <w:t>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Allmänna arvsfonden</w:t>
            </w:r>
          </w:p>
        </w:tc>
        <w:tc>
          <w:tcPr>
            <w:tcW w:w="1770" w:type="dxa"/>
          </w:tcPr>
          <w:p w:rsidR="002E21FD" w:rsidRPr="00A353E9" w:rsidRDefault="002E21FD">
            <w:pPr>
              <w:spacing w:before="40" w:line="240" w:lineRule="auto"/>
              <w:ind w:right="113"/>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Almi</w:t>
            </w:r>
          </w:p>
        </w:tc>
        <w:tc>
          <w:tcPr>
            <w:tcW w:w="1770" w:type="dxa"/>
          </w:tcPr>
          <w:p w:rsidR="002E21FD" w:rsidRPr="00A353E9" w:rsidRDefault="002E21FD">
            <w:pPr>
              <w:spacing w:before="40" w:line="240" w:lineRule="auto"/>
              <w:ind w:right="113"/>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AMS, styrningen av och länsarbetsnämnderna</w:t>
            </w:r>
          </w:p>
        </w:tc>
        <w:tc>
          <w:tcPr>
            <w:tcW w:w="1770" w:type="dxa"/>
          </w:tcPr>
          <w:p w:rsidR="002E21FD" w:rsidRPr="00A353E9" w:rsidRDefault="002E21FD">
            <w:pPr>
              <w:spacing w:before="40" w:line="240" w:lineRule="auto"/>
              <w:ind w:right="113"/>
              <w:jc w:val="left"/>
            </w:pPr>
            <w:r w:rsidRPr="00A353E9">
              <w:t>2001, 2002, 2003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Amugruppen AB</w:t>
            </w:r>
          </w:p>
        </w:tc>
        <w:tc>
          <w:tcPr>
            <w:tcW w:w="1770" w:type="dxa"/>
          </w:tcPr>
          <w:p w:rsidR="002E21FD" w:rsidRPr="00A353E9" w:rsidRDefault="002E21FD">
            <w:pPr>
              <w:spacing w:before="40" w:line="240" w:lineRule="auto"/>
              <w:ind w:right="113"/>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ista"/>
              <w:spacing w:before="40"/>
              <w:ind w:left="0" w:firstLine="0"/>
              <w:rPr>
                <w:sz w:val="19"/>
              </w:rPr>
            </w:pPr>
            <w:r w:rsidRPr="00A353E9">
              <w:rPr>
                <w:sz w:val="19"/>
              </w:rPr>
              <w:t>Analys och användning av resultat i Regeringskansliet</w:t>
            </w:r>
          </w:p>
        </w:tc>
        <w:tc>
          <w:tcPr>
            <w:tcW w:w="1770" w:type="dxa"/>
          </w:tcPr>
          <w:p w:rsidR="002E21FD" w:rsidRPr="00A353E9" w:rsidRDefault="002E21FD">
            <w:pPr>
              <w:spacing w:before="40" w:line="240" w:lineRule="auto"/>
              <w:ind w:right="113"/>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ista"/>
              <w:spacing w:before="40"/>
              <w:ind w:left="0" w:firstLine="0"/>
              <w:rPr>
                <w:sz w:val="19"/>
              </w:rPr>
            </w:pPr>
            <w:r w:rsidRPr="00A353E9">
              <w:rPr>
                <w:sz w:val="19"/>
              </w:rPr>
              <w:t>Anpassningsförmåga, försvarets</w:t>
            </w:r>
          </w:p>
        </w:tc>
        <w:tc>
          <w:tcPr>
            <w:tcW w:w="1770" w:type="dxa"/>
          </w:tcPr>
          <w:p w:rsidR="002E21FD" w:rsidRPr="00A353E9" w:rsidRDefault="002E21FD">
            <w:pPr>
              <w:spacing w:before="40" w:line="240" w:lineRule="auto"/>
              <w:ind w:right="113"/>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ista"/>
              <w:spacing w:before="40"/>
              <w:ind w:left="0" w:firstLine="0"/>
              <w:rPr>
                <w:sz w:val="19"/>
              </w:rPr>
            </w:pPr>
            <w:r w:rsidRPr="00A353E9">
              <w:rPr>
                <w:sz w:val="19"/>
              </w:rPr>
              <w:t xml:space="preserve">Anslag till regeringen/Regeringskansliet </w:t>
            </w:r>
          </w:p>
        </w:tc>
        <w:tc>
          <w:tcPr>
            <w:tcW w:w="1770" w:type="dxa"/>
          </w:tcPr>
          <w:p w:rsidR="002E21FD" w:rsidRPr="00A353E9" w:rsidRDefault="002E21FD">
            <w:pPr>
              <w:pStyle w:val="Lista"/>
              <w:spacing w:before="40"/>
              <w:ind w:left="0" w:right="113" w:firstLine="0"/>
              <w:rPr>
                <w:sz w:val="19"/>
              </w:rPr>
            </w:pPr>
            <w:r w:rsidRPr="00A353E9">
              <w:rPr>
                <w:sz w:val="19"/>
              </w:rPr>
              <w:t>99, 2000, 2001, 2002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AP-fonden, sjätte</w:t>
            </w:r>
          </w:p>
        </w:tc>
        <w:tc>
          <w:tcPr>
            <w:tcW w:w="1770" w:type="dxa"/>
          </w:tcPr>
          <w:p w:rsidR="002E21FD" w:rsidRPr="00A353E9" w:rsidRDefault="002E21FD">
            <w:pPr>
              <w:spacing w:before="40" w:line="240" w:lineRule="auto"/>
              <w:ind w:right="113"/>
              <w:jc w:val="left"/>
              <w:rPr>
                <w:sz w:val="20"/>
              </w:rPr>
            </w:pPr>
            <w:r w:rsidRPr="00A353E9">
              <w:rPr>
                <w:sz w:val="20"/>
              </w:rPr>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Apoteksbolaget, utförsäljning av ADA</w:t>
            </w:r>
          </w:p>
        </w:tc>
        <w:tc>
          <w:tcPr>
            <w:tcW w:w="1770" w:type="dxa"/>
          </w:tcPr>
          <w:p w:rsidR="002E21FD" w:rsidRPr="00A353E9" w:rsidRDefault="002E21FD">
            <w:pPr>
              <w:spacing w:before="40" w:line="240" w:lineRule="auto"/>
              <w:ind w:right="113"/>
              <w:jc w:val="left"/>
              <w:rPr>
                <w:sz w:val="20"/>
              </w:rPr>
            </w:pPr>
            <w:r w:rsidRPr="00A353E9">
              <w:rPr>
                <w:sz w:val="20"/>
              </w:rPr>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Arbetsgivarpolitiken inom Försvarsmakten</w:t>
            </w:r>
          </w:p>
        </w:tc>
        <w:tc>
          <w:tcPr>
            <w:tcW w:w="1770" w:type="dxa"/>
          </w:tcPr>
          <w:p w:rsidR="002E21FD" w:rsidRPr="00A353E9" w:rsidRDefault="002E21FD">
            <w:pPr>
              <w:spacing w:before="40" w:line="240" w:lineRule="auto"/>
              <w:ind w:right="113"/>
              <w:jc w:val="left"/>
              <w:rPr>
                <w:sz w:val="20"/>
              </w:rPr>
            </w:pPr>
            <w:r w:rsidRPr="00A353E9">
              <w:rPr>
                <w:sz w:val="20"/>
              </w:rPr>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 xml:space="preserve">Arbetsgivarverket/delegerat arbetsgivaransvar </w:t>
            </w:r>
          </w:p>
        </w:tc>
        <w:tc>
          <w:tcPr>
            <w:tcW w:w="1770" w:type="dxa"/>
          </w:tcPr>
          <w:p w:rsidR="002E21FD" w:rsidRPr="00A353E9" w:rsidRDefault="002E21FD">
            <w:pPr>
              <w:spacing w:before="40" w:line="240" w:lineRule="auto"/>
              <w:ind w:right="113"/>
              <w:jc w:val="left"/>
              <w:rPr>
                <w:sz w:val="20"/>
              </w:rPr>
            </w:pPr>
            <w:r w:rsidRPr="00A353E9">
              <w:rPr>
                <w:sz w:val="20"/>
              </w:rPr>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 xml:space="preserve">Arbetslinjen i praktiken </w:t>
            </w:r>
          </w:p>
        </w:tc>
        <w:tc>
          <w:tcPr>
            <w:tcW w:w="1770" w:type="dxa"/>
          </w:tcPr>
          <w:p w:rsidR="002E21FD" w:rsidRPr="00A353E9" w:rsidRDefault="002E21FD">
            <w:pPr>
              <w:spacing w:before="40" w:line="240" w:lineRule="auto"/>
              <w:ind w:right="113"/>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Arbetsmarknadspolitiken</w:t>
            </w:r>
          </w:p>
          <w:p w:rsidR="002E21FD" w:rsidRPr="00A353E9" w:rsidRDefault="002E21FD">
            <w:pPr>
              <w:pStyle w:val="Logo"/>
              <w:spacing w:before="40"/>
              <w:ind w:left="170"/>
            </w:pPr>
            <w:r w:rsidRPr="00A353E9">
              <w:t>Lokal samverkan i</w:t>
            </w:r>
          </w:p>
          <w:p w:rsidR="002E21FD" w:rsidRPr="00A353E9" w:rsidRDefault="002E21FD">
            <w:pPr>
              <w:pStyle w:val="Logo"/>
              <w:spacing w:before="40"/>
              <w:ind w:left="170"/>
            </w:pPr>
            <w:r w:rsidRPr="00A353E9">
              <w:t>Otraditionella åtgärder inom</w:t>
            </w:r>
          </w:p>
          <w:p w:rsidR="002E21FD" w:rsidRPr="00A353E9" w:rsidRDefault="002E21FD">
            <w:pPr>
              <w:pStyle w:val="Logo"/>
              <w:spacing w:before="40"/>
              <w:ind w:left="170"/>
            </w:pPr>
            <w:r w:rsidRPr="00A353E9">
              <w:t>Personaluthyrning inom</w:t>
            </w:r>
          </w:p>
        </w:tc>
        <w:tc>
          <w:tcPr>
            <w:tcW w:w="1770" w:type="dxa"/>
          </w:tcPr>
          <w:p w:rsidR="002E21FD" w:rsidRPr="00A353E9" w:rsidRDefault="002E21FD">
            <w:pPr>
              <w:pStyle w:val="Citat"/>
              <w:spacing w:before="40" w:line="240" w:lineRule="auto"/>
              <w:jc w:val="left"/>
            </w:pPr>
            <w:r w:rsidRPr="00A353E9">
              <w:t>93/94, 94/95</w:t>
            </w:r>
          </w:p>
          <w:p w:rsidR="002E21FD" w:rsidRPr="00A353E9" w:rsidRDefault="002E21FD">
            <w:pPr>
              <w:pStyle w:val="Normaltindrag"/>
              <w:spacing w:before="40" w:line="240" w:lineRule="auto"/>
              <w:ind w:firstLine="0"/>
              <w:jc w:val="left"/>
            </w:pPr>
            <w:r w:rsidRPr="00A353E9">
              <w:t>2000</w:t>
            </w:r>
          </w:p>
          <w:p w:rsidR="002E21FD" w:rsidRPr="00A353E9" w:rsidRDefault="002E21FD">
            <w:pPr>
              <w:pStyle w:val="Normaltindrag"/>
              <w:spacing w:before="40" w:line="240" w:lineRule="auto"/>
              <w:ind w:firstLine="0"/>
              <w:jc w:val="left"/>
            </w:pPr>
            <w:r w:rsidRPr="00A353E9">
              <w:t>99, 2000</w:t>
            </w:r>
          </w:p>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Arbetsmarknaden</w:t>
            </w:r>
          </w:p>
          <w:p w:rsidR="002E21FD" w:rsidRPr="00A353E9" w:rsidRDefault="002E21FD">
            <w:pPr>
              <w:pStyle w:val="Logo"/>
              <w:spacing w:before="40"/>
              <w:ind w:left="170"/>
            </w:pPr>
            <w:r w:rsidRPr="00A353E9">
              <w:t>Invandrares situation på</w:t>
            </w:r>
          </w:p>
          <w:p w:rsidR="002E21FD" w:rsidRPr="00A353E9" w:rsidRDefault="002E21FD">
            <w:pPr>
              <w:pStyle w:val="Logo"/>
              <w:spacing w:before="40"/>
              <w:ind w:left="170"/>
            </w:pPr>
            <w:r w:rsidRPr="00A353E9">
              <w:t>och EU:s strukturfonder</w:t>
            </w:r>
          </w:p>
        </w:tc>
        <w:tc>
          <w:tcPr>
            <w:tcW w:w="1770" w:type="dxa"/>
          </w:tcPr>
          <w:p w:rsidR="002E21FD" w:rsidRPr="00A353E9" w:rsidRDefault="002E21FD">
            <w:pPr>
              <w:pStyle w:val="Vinkelkoder"/>
              <w:spacing w:before="40" w:line="240" w:lineRule="auto"/>
              <w:jc w:val="left"/>
            </w:pPr>
          </w:p>
          <w:p w:rsidR="002E21FD" w:rsidRPr="00A353E9" w:rsidRDefault="002E21FD">
            <w:pPr>
              <w:pStyle w:val="Normaltindrag"/>
              <w:spacing w:before="40" w:line="240" w:lineRule="auto"/>
              <w:ind w:firstLine="0"/>
              <w:jc w:val="left"/>
            </w:pPr>
            <w:r w:rsidRPr="00A353E9">
              <w:t>99, 2000, 2001, 2002</w:t>
            </w:r>
          </w:p>
          <w:p w:rsidR="002E21FD" w:rsidRPr="00A353E9" w:rsidRDefault="002E21FD">
            <w:pPr>
              <w:pStyle w:val="Normaltindrag"/>
              <w:spacing w:before="40" w:line="240" w:lineRule="auto"/>
              <w:ind w:firstLine="0"/>
              <w:jc w:val="left"/>
            </w:pPr>
            <w:r w:rsidRPr="00A353E9">
              <w:t>99</w:t>
            </w:r>
          </w:p>
        </w:tc>
      </w:tr>
      <w:tr w:rsidR="00000000" w:rsidRPr="00A353E9">
        <w:tblPrEx>
          <w:tblCellMar>
            <w:top w:w="0" w:type="dxa"/>
            <w:bottom w:w="0" w:type="dxa"/>
          </w:tblCellMar>
        </w:tblPrEx>
        <w:tc>
          <w:tcPr>
            <w:tcW w:w="4466" w:type="dxa"/>
          </w:tcPr>
          <w:p w:rsidR="002E21FD" w:rsidRPr="00A353E9" w:rsidRDefault="002E21FD">
            <w:pPr>
              <w:pStyle w:val="Logo"/>
              <w:spacing w:before="40"/>
              <w:rPr>
                <w:b/>
              </w:rPr>
            </w:pPr>
            <w:r w:rsidRPr="00A353E9">
              <w:t>Arbetsmarknadsutbildning</w:t>
            </w:r>
          </w:p>
        </w:tc>
        <w:tc>
          <w:tcPr>
            <w:tcW w:w="1770" w:type="dxa"/>
          </w:tcPr>
          <w:p w:rsidR="002E21FD" w:rsidRPr="00A353E9" w:rsidRDefault="002E21FD">
            <w:pPr>
              <w:spacing w:before="40" w:line="240" w:lineRule="auto"/>
              <w:ind w:right="113"/>
              <w:jc w:val="left"/>
              <w:rPr>
                <w:sz w:val="20"/>
              </w:rPr>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Arbetsmiljöinspektioner</w:t>
            </w:r>
          </w:p>
        </w:tc>
        <w:tc>
          <w:tcPr>
            <w:tcW w:w="1770" w:type="dxa"/>
          </w:tcPr>
          <w:p w:rsidR="002E21FD" w:rsidRPr="00A353E9" w:rsidRDefault="002E21FD">
            <w:pPr>
              <w:spacing w:before="40" w:line="240" w:lineRule="auto"/>
              <w:ind w:right="113"/>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Arkeologi på uppdrag</w:t>
            </w:r>
          </w:p>
        </w:tc>
        <w:tc>
          <w:tcPr>
            <w:tcW w:w="1770" w:type="dxa"/>
          </w:tcPr>
          <w:p w:rsidR="002E21FD" w:rsidRPr="00A353E9" w:rsidRDefault="002E21FD">
            <w:pPr>
              <w:spacing w:before="40" w:line="240" w:lineRule="auto"/>
              <w:ind w:right="113"/>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Arkitekturmuseets byggnader</w:t>
            </w:r>
          </w:p>
        </w:tc>
        <w:tc>
          <w:tcPr>
            <w:tcW w:w="1770" w:type="dxa"/>
          </w:tcPr>
          <w:p w:rsidR="002E21FD" w:rsidRPr="00A353E9" w:rsidRDefault="002E21FD">
            <w:pPr>
              <w:spacing w:before="40" w:line="240" w:lineRule="auto"/>
              <w:ind w:right="113"/>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Arvsfonden, allmänna</w:t>
            </w:r>
          </w:p>
        </w:tc>
        <w:tc>
          <w:tcPr>
            <w:tcW w:w="1770" w:type="dxa"/>
          </w:tcPr>
          <w:p w:rsidR="002E21FD" w:rsidRPr="00A353E9" w:rsidRDefault="002E21FD">
            <w:pPr>
              <w:spacing w:before="40" w:line="240" w:lineRule="auto"/>
              <w:ind w:right="113"/>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Att förebygga vårdskador/Statliga åtgärder för patien</w:t>
            </w:r>
            <w:r w:rsidRPr="00A353E9">
              <w:t>t</w:t>
            </w:r>
            <w:r w:rsidRPr="00A353E9">
              <w:t>säkerhet</w:t>
            </w:r>
          </w:p>
        </w:tc>
        <w:tc>
          <w:tcPr>
            <w:tcW w:w="1770" w:type="dxa"/>
          </w:tcPr>
          <w:p w:rsidR="002E21FD" w:rsidRPr="00A353E9" w:rsidRDefault="002E21FD">
            <w:pPr>
              <w:spacing w:before="40" w:line="240" w:lineRule="auto"/>
              <w:ind w:right="113"/>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Assistansersättningen</w:t>
            </w:r>
          </w:p>
        </w:tc>
        <w:tc>
          <w:tcPr>
            <w:tcW w:w="1770" w:type="dxa"/>
          </w:tcPr>
          <w:p w:rsidR="002E21FD" w:rsidRPr="00A353E9" w:rsidRDefault="002E21FD">
            <w:pPr>
              <w:spacing w:before="40" w:line="240" w:lineRule="auto"/>
              <w:ind w:right="113"/>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Asylsökande, uppehållstillstånd för</w:t>
            </w:r>
          </w:p>
        </w:tc>
        <w:tc>
          <w:tcPr>
            <w:tcW w:w="1770" w:type="dxa"/>
          </w:tcPr>
          <w:p w:rsidR="002E21FD" w:rsidRPr="00A353E9" w:rsidRDefault="002E21FD">
            <w:pPr>
              <w:spacing w:before="40" w:line="240" w:lineRule="auto"/>
              <w:ind w:right="113"/>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Auktorisation</w:t>
            </w:r>
          </w:p>
        </w:tc>
        <w:tc>
          <w:tcPr>
            <w:tcW w:w="1770" w:type="dxa"/>
          </w:tcPr>
          <w:p w:rsidR="002E21FD" w:rsidRPr="00A353E9" w:rsidRDefault="002E21FD">
            <w:pPr>
              <w:spacing w:before="40" w:line="240" w:lineRule="auto"/>
              <w:ind w:right="113"/>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Avdrag, ROT</w:t>
            </w:r>
          </w:p>
        </w:tc>
        <w:tc>
          <w:tcPr>
            <w:tcW w:w="1770" w:type="dxa"/>
          </w:tcPr>
          <w:p w:rsidR="002E21FD" w:rsidRPr="00A353E9" w:rsidRDefault="002E21FD">
            <w:pPr>
              <w:spacing w:before="40" w:line="240" w:lineRule="auto"/>
              <w:ind w:right="113"/>
              <w:jc w:val="left"/>
            </w:pPr>
            <w:r w:rsidRPr="00A353E9">
              <w:t>2000, 2001, 2002, 2003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Avfallshantering och återvinning/producentansvaret</w:t>
            </w:r>
          </w:p>
        </w:tc>
        <w:tc>
          <w:tcPr>
            <w:tcW w:w="1770" w:type="dxa"/>
          </w:tcPr>
          <w:p w:rsidR="002E21FD" w:rsidRPr="00A353E9" w:rsidRDefault="002E21FD">
            <w:pPr>
              <w:spacing w:before="40" w:line="240" w:lineRule="auto"/>
              <w:ind w:right="113"/>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Avskrivning av anmälda brott</w:t>
            </w:r>
          </w:p>
        </w:tc>
        <w:tc>
          <w:tcPr>
            <w:tcW w:w="1770" w:type="dxa"/>
          </w:tcPr>
          <w:p w:rsidR="002E21FD" w:rsidRPr="00A353E9" w:rsidRDefault="002E21FD">
            <w:pPr>
              <w:spacing w:before="40" w:line="240" w:lineRule="auto"/>
              <w:ind w:right="113"/>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Avtalsförsäkringar, statens</w:t>
            </w:r>
          </w:p>
        </w:tc>
        <w:tc>
          <w:tcPr>
            <w:tcW w:w="1770" w:type="dxa"/>
          </w:tcPr>
          <w:p w:rsidR="002E21FD" w:rsidRPr="00A353E9" w:rsidRDefault="002E21FD">
            <w:pPr>
              <w:spacing w:before="40" w:line="240" w:lineRule="auto"/>
              <w:ind w:right="113"/>
              <w:jc w:val="left"/>
            </w:pPr>
            <w:r w:rsidRPr="00A353E9">
              <w:t>2002</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Avveckling av överskottsmateriel, Försvarsmaktens</w:t>
            </w:r>
          </w:p>
        </w:tc>
        <w:tc>
          <w:tcPr>
            <w:tcW w:w="1770" w:type="dxa"/>
          </w:tcPr>
          <w:p w:rsidR="002E21FD" w:rsidRPr="00A353E9" w:rsidRDefault="002E21FD">
            <w:pPr>
              <w:spacing w:before="40" w:line="240" w:lineRule="auto"/>
              <w:ind w:right="113"/>
              <w:jc w:val="left"/>
            </w:pPr>
            <w:r w:rsidRPr="00A353E9">
              <w:t>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Avvisningar och utvisningar, regler och praxis</w:t>
            </w:r>
          </w:p>
        </w:tc>
        <w:tc>
          <w:tcPr>
            <w:tcW w:w="1770" w:type="dxa"/>
          </w:tcPr>
          <w:p w:rsidR="002E21FD" w:rsidRPr="00A353E9" w:rsidRDefault="002E21FD">
            <w:pPr>
              <w:spacing w:before="40" w:line="240" w:lineRule="auto"/>
              <w:ind w:right="113"/>
              <w:jc w:val="left"/>
            </w:pPr>
            <w:r w:rsidRPr="00A353E9">
              <w:t>2002</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Avvittringens genomförande och konsekvenser</w:t>
            </w:r>
          </w:p>
        </w:tc>
        <w:tc>
          <w:tcPr>
            <w:tcW w:w="1770" w:type="dxa"/>
          </w:tcPr>
          <w:p w:rsidR="002E21FD" w:rsidRPr="00A353E9" w:rsidRDefault="002E21FD">
            <w:pPr>
              <w:spacing w:before="40" w:line="240" w:lineRule="auto"/>
              <w:ind w:right="113"/>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Avreglering</w:t>
            </w:r>
          </w:p>
          <w:p w:rsidR="002E21FD" w:rsidRPr="00A353E9" w:rsidRDefault="002E21FD">
            <w:pPr>
              <w:pStyle w:val="Logo"/>
              <w:spacing w:before="40"/>
              <w:ind w:left="170"/>
            </w:pPr>
            <w:r w:rsidRPr="00A353E9">
              <w:t>elmarknaden</w:t>
            </w:r>
          </w:p>
          <w:p w:rsidR="002E21FD" w:rsidRPr="00A353E9" w:rsidRDefault="002E21FD">
            <w:pPr>
              <w:pStyle w:val="Logo"/>
              <w:spacing w:before="40"/>
              <w:ind w:left="170"/>
            </w:pPr>
            <w:r w:rsidRPr="00A353E9">
              <w:t>järnvägstrafiken, konsekvenser av</w:t>
            </w:r>
          </w:p>
        </w:tc>
        <w:tc>
          <w:tcPr>
            <w:tcW w:w="1770" w:type="dxa"/>
          </w:tcPr>
          <w:p w:rsidR="002E21FD" w:rsidRPr="00A353E9" w:rsidRDefault="002E21FD">
            <w:pPr>
              <w:spacing w:before="40" w:line="240" w:lineRule="auto"/>
              <w:ind w:right="113"/>
              <w:jc w:val="left"/>
            </w:pPr>
          </w:p>
          <w:p w:rsidR="002E21FD" w:rsidRPr="00A353E9" w:rsidRDefault="002E21FD">
            <w:pPr>
              <w:pStyle w:val="Normaltindrag"/>
              <w:spacing w:before="40" w:line="240" w:lineRule="auto"/>
              <w:ind w:firstLine="0"/>
              <w:jc w:val="left"/>
            </w:pPr>
            <w:r w:rsidRPr="00A353E9">
              <w:t>2000</w:t>
            </w:r>
          </w:p>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spacing w:before="40" w:line="240" w:lineRule="auto"/>
              <w:ind w:right="113"/>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Baltikum, svenska miljöinsatser i</w:t>
            </w:r>
          </w:p>
        </w:tc>
        <w:tc>
          <w:tcPr>
            <w:tcW w:w="1770" w:type="dxa"/>
          </w:tcPr>
          <w:p w:rsidR="002E21FD" w:rsidRPr="00A353E9" w:rsidRDefault="002E21FD">
            <w:pPr>
              <w:spacing w:before="40" w:line="240" w:lineRule="auto"/>
              <w:ind w:right="113"/>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Banverket, Vägverket och miljön</w:t>
            </w:r>
          </w:p>
        </w:tc>
        <w:tc>
          <w:tcPr>
            <w:tcW w:w="1770" w:type="dxa"/>
          </w:tcPr>
          <w:p w:rsidR="002E21FD" w:rsidRPr="00A353E9" w:rsidRDefault="002E21FD">
            <w:pPr>
              <w:spacing w:before="40" w:line="240" w:lineRule="auto"/>
              <w:ind w:right="113"/>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Barnomsorgen, effektiviteten i</w:t>
            </w:r>
          </w:p>
        </w:tc>
        <w:tc>
          <w:tcPr>
            <w:tcW w:w="1770" w:type="dxa"/>
          </w:tcPr>
          <w:p w:rsidR="002E21FD" w:rsidRPr="00A353E9" w:rsidRDefault="002E21FD">
            <w:pPr>
              <w:spacing w:before="40" w:line="240" w:lineRule="auto"/>
              <w:ind w:right="113"/>
              <w:jc w:val="left"/>
            </w:pPr>
            <w:r w:rsidRPr="00A353E9">
              <w:t>93/94</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Bemyndiganden – med utgångspunkt i försvaret</w:t>
            </w:r>
          </w:p>
        </w:tc>
        <w:tc>
          <w:tcPr>
            <w:tcW w:w="1770" w:type="dxa"/>
          </w:tcPr>
          <w:p w:rsidR="002E21FD" w:rsidRPr="00A353E9" w:rsidRDefault="002E21FD">
            <w:pPr>
              <w:spacing w:before="40" w:line="240" w:lineRule="auto"/>
              <w:ind w:right="113"/>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Besparingsåtgärder på socialförsäkringsområdet</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Bidrag till särskilda insatser/kommuner</w:t>
            </w:r>
          </w:p>
        </w:tc>
        <w:tc>
          <w:tcPr>
            <w:tcW w:w="1770" w:type="dxa"/>
          </w:tcPr>
          <w:p w:rsidR="002E21FD" w:rsidRPr="00A353E9" w:rsidRDefault="002E21FD">
            <w:pPr>
              <w:spacing w:before="40" w:line="240" w:lineRule="auto"/>
              <w:ind w:right="113"/>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Biljettpriser, SJ:s</w:t>
            </w:r>
          </w:p>
        </w:tc>
        <w:tc>
          <w:tcPr>
            <w:tcW w:w="1770" w:type="dxa"/>
          </w:tcPr>
          <w:p w:rsidR="002E21FD" w:rsidRPr="00A353E9" w:rsidRDefault="002E21FD">
            <w:pPr>
              <w:spacing w:before="40" w:line="240" w:lineRule="auto"/>
              <w:ind w:right="113"/>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Bilprovning, Svensk</w:t>
            </w:r>
          </w:p>
        </w:tc>
        <w:tc>
          <w:tcPr>
            <w:tcW w:w="1770" w:type="dxa"/>
          </w:tcPr>
          <w:p w:rsidR="002E21FD" w:rsidRPr="00A353E9" w:rsidRDefault="002E21FD">
            <w:pPr>
              <w:spacing w:before="40" w:line="240" w:lineRule="auto"/>
              <w:ind w:right="113"/>
              <w:jc w:val="left"/>
            </w:pPr>
            <w:r w:rsidRPr="00A353E9">
              <w:t>99, 2000, 2001, 2002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Biståndet, styrning, uppföljning av</w:t>
            </w:r>
          </w:p>
        </w:tc>
        <w:tc>
          <w:tcPr>
            <w:tcW w:w="1770" w:type="dxa"/>
          </w:tcPr>
          <w:p w:rsidR="002E21FD" w:rsidRPr="00A353E9" w:rsidRDefault="002E21FD">
            <w:pPr>
              <w:spacing w:before="40" w:line="240" w:lineRule="auto"/>
              <w:ind w:right="113"/>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Bistånd, till krigförande länder i Afrika</w:t>
            </w:r>
          </w:p>
        </w:tc>
        <w:tc>
          <w:tcPr>
            <w:tcW w:w="1770" w:type="dxa"/>
          </w:tcPr>
          <w:p w:rsidR="002E21FD" w:rsidRPr="00A353E9" w:rsidRDefault="002E21FD">
            <w:pPr>
              <w:spacing w:before="40" w:line="240" w:lineRule="auto"/>
              <w:ind w:right="113"/>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Boendeformer för äldre</w:t>
            </w:r>
          </w:p>
        </w:tc>
        <w:tc>
          <w:tcPr>
            <w:tcW w:w="1770" w:type="dxa"/>
          </w:tcPr>
          <w:p w:rsidR="002E21FD" w:rsidRPr="00A353E9" w:rsidRDefault="002E21FD">
            <w:pPr>
              <w:spacing w:before="40" w:line="240" w:lineRule="auto"/>
              <w:ind w:right="113"/>
              <w:jc w:val="left"/>
            </w:pPr>
            <w:r w:rsidRPr="00A353E9">
              <w:t>93/94,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Bolagisering, SJ:s</w:t>
            </w:r>
          </w:p>
        </w:tc>
        <w:tc>
          <w:tcPr>
            <w:tcW w:w="1770" w:type="dxa"/>
          </w:tcPr>
          <w:p w:rsidR="002E21FD" w:rsidRPr="00A353E9" w:rsidRDefault="002E21FD">
            <w:pPr>
              <w:spacing w:before="40" w:line="240" w:lineRule="auto"/>
              <w:ind w:right="113"/>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Bolagsägare, staten som</w:t>
            </w:r>
          </w:p>
        </w:tc>
        <w:tc>
          <w:tcPr>
            <w:tcW w:w="1770" w:type="dxa"/>
          </w:tcPr>
          <w:p w:rsidR="002E21FD" w:rsidRPr="00A353E9" w:rsidRDefault="002E21FD">
            <w:pPr>
              <w:spacing w:before="40" w:line="240" w:lineRule="auto"/>
              <w:ind w:right="113"/>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Bolagiseringen av kontantförsörjningen</w:t>
            </w:r>
          </w:p>
        </w:tc>
        <w:tc>
          <w:tcPr>
            <w:tcW w:w="1770" w:type="dxa"/>
          </w:tcPr>
          <w:p w:rsidR="002E21FD" w:rsidRPr="00A353E9" w:rsidRDefault="002E21FD">
            <w:pPr>
              <w:spacing w:before="40" w:line="240" w:lineRule="auto"/>
              <w:ind w:right="113"/>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Bostadsrättsföreningars ekonomiska planer</w:t>
            </w:r>
          </w:p>
        </w:tc>
        <w:tc>
          <w:tcPr>
            <w:tcW w:w="1770" w:type="dxa"/>
          </w:tcPr>
          <w:p w:rsidR="002E21FD" w:rsidRPr="00A353E9" w:rsidRDefault="002E21FD">
            <w:pPr>
              <w:spacing w:before="40" w:line="240" w:lineRule="auto"/>
              <w:ind w:right="113"/>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Bransch- och näringslivsrepresentanter i myndighete</w:t>
            </w:r>
            <w:r w:rsidRPr="00A353E9">
              <w:t>r</w:t>
            </w:r>
            <w:r w:rsidRPr="00A353E9">
              <w:t>nas styrelser</w:t>
            </w:r>
          </w:p>
        </w:tc>
        <w:tc>
          <w:tcPr>
            <w:tcW w:w="1770" w:type="dxa"/>
          </w:tcPr>
          <w:p w:rsidR="002E21FD" w:rsidRPr="00A353E9" w:rsidRDefault="002E21FD">
            <w:pPr>
              <w:pStyle w:val="Logo"/>
            </w:pPr>
          </w:p>
          <w:p w:rsidR="002E21FD" w:rsidRPr="00A353E9" w:rsidRDefault="002E21FD">
            <w:pPr>
              <w:pStyle w:val="Logo"/>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Budgeten som styrinstrument</w:t>
            </w:r>
          </w:p>
        </w:tc>
        <w:tc>
          <w:tcPr>
            <w:tcW w:w="1770" w:type="dxa"/>
          </w:tcPr>
          <w:p w:rsidR="002E21FD" w:rsidRPr="00A353E9" w:rsidRDefault="002E21FD">
            <w:pPr>
              <w:spacing w:before="40" w:line="240" w:lineRule="auto"/>
              <w:ind w:right="113"/>
              <w:jc w:val="left"/>
            </w:pPr>
            <w:r w:rsidRPr="00A353E9">
              <w:t>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Budgetprocessen, den nya</w:t>
            </w:r>
          </w:p>
        </w:tc>
        <w:tc>
          <w:tcPr>
            <w:tcW w:w="1770" w:type="dxa"/>
          </w:tcPr>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Byggprocessens längd</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Celsius Industrier AB</w:t>
            </w:r>
          </w:p>
        </w:tc>
        <w:tc>
          <w:tcPr>
            <w:tcW w:w="1770" w:type="dxa"/>
          </w:tcPr>
          <w:p w:rsidR="002E21FD" w:rsidRPr="00A353E9" w:rsidRDefault="002E21FD">
            <w:pPr>
              <w:pStyle w:val="Normaltindrag"/>
              <w:spacing w:before="40" w:line="240" w:lineRule="auto"/>
              <w:ind w:firstLine="0"/>
              <w:jc w:val="left"/>
            </w:pPr>
            <w:r w:rsidRPr="00A353E9">
              <w:t>93/94, 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CSN:s handläggning av studiemedel</w:t>
            </w:r>
          </w:p>
        </w:tc>
        <w:tc>
          <w:tcPr>
            <w:tcW w:w="1770" w:type="dxa"/>
          </w:tcPr>
          <w:p w:rsidR="002E21FD" w:rsidRPr="00A353E9" w:rsidRDefault="002E21FD">
            <w:pPr>
              <w:pStyle w:val="Normaltindrag"/>
              <w:spacing w:before="40" w:line="240" w:lineRule="auto"/>
              <w:ind w:firstLine="0"/>
              <w:jc w:val="left"/>
            </w:pPr>
            <w:r w:rsidRPr="00A353E9">
              <w:t>2000, 2001, 2002, 2003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Databehandling, ADB och integritet</w:t>
            </w:r>
          </w:p>
        </w:tc>
        <w:tc>
          <w:tcPr>
            <w:tcW w:w="1770" w:type="dxa"/>
          </w:tcPr>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Det självstyrande försvaret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Djurskydd</w:t>
            </w:r>
          </w:p>
        </w:tc>
        <w:tc>
          <w:tcPr>
            <w:tcW w:w="1770" w:type="dxa"/>
          </w:tcPr>
          <w:p w:rsidR="002E21FD" w:rsidRPr="00A353E9" w:rsidRDefault="002E21FD">
            <w:pPr>
              <w:pStyle w:val="Normaltindrag"/>
              <w:spacing w:before="40" w:line="240" w:lineRule="auto"/>
              <w:ind w:firstLine="0"/>
              <w:jc w:val="left"/>
            </w:pPr>
            <w:r w:rsidRPr="00A353E9">
              <w:t>93/94,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Domarlöner</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Domänmark, skyddsvärd</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Effektivitetsproblem i försvaret</w:t>
            </w:r>
          </w:p>
        </w:tc>
        <w:tc>
          <w:tcPr>
            <w:tcW w:w="1770" w:type="dxa"/>
          </w:tcPr>
          <w:p w:rsidR="002E21FD" w:rsidRPr="00A353E9" w:rsidRDefault="002E21FD">
            <w:pPr>
              <w:pStyle w:val="Normaltindrag"/>
              <w:spacing w:before="40" w:line="240" w:lineRule="auto"/>
              <w:ind w:firstLine="0"/>
              <w:jc w:val="left"/>
            </w:pPr>
            <w:r w:rsidRPr="00A353E9">
              <w:t>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Efterkontroll av förtidspensioner</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EG-rätten, Sveriges införlivande av</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Ekologiska investeringsprogram</w:t>
            </w:r>
          </w:p>
        </w:tc>
        <w:tc>
          <w:tcPr>
            <w:tcW w:w="1770" w:type="dxa"/>
          </w:tcPr>
          <w:p w:rsidR="002E21FD" w:rsidRPr="00A353E9" w:rsidRDefault="002E21FD">
            <w:pPr>
              <w:pStyle w:val="Normaltindrag"/>
              <w:spacing w:before="40" w:line="240" w:lineRule="auto"/>
              <w:ind w:firstLine="0"/>
              <w:jc w:val="left"/>
            </w:pPr>
            <w:r w:rsidRPr="00A353E9">
              <w:t>98, 99</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Ekonomisk</w:t>
            </w:r>
          </w:p>
          <w:p w:rsidR="002E21FD" w:rsidRPr="00A353E9" w:rsidRDefault="002E21FD">
            <w:pPr>
              <w:pStyle w:val="Logo"/>
              <w:spacing w:before="40"/>
              <w:ind w:left="170"/>
            </w:pPr>
            <w:r w:rsidRPr="00A353E9">
              <w:t>brottslighet – 1</w:t>
            </w:r>
          </w:p>
          <w:p w:rsidR="002E21FD" w:rsidRPr="00A353E9" w:rsidRDefault="002E21FD">
            <w:pPr>
              <w:pStyle w:val="Logo"/>
              <w:spacing w:before="40"/>
              <w:ind w:left="170"/>
            </w:pPr>
            <w:r w:rsidRPr="00A353E9">
              <w:t>brottslighet – 2</w:t>
            </w:r>
          </w:p>
          <w:p w:rsidR="002E21FD" w:rsidRPr="00A353E9" w:rsidRDefault="002E21FD">
            <w:pPr>
              <w:pStyle w:val="Logo"/>
              <w:spacing w:before="40"/>
              <w:ind w:left="170"/>
            </w:pPr>
            <w:r w:rsidRPr="00A353E9">
              <w:t>styrning i staten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93/94, 94/95, 95/96</w:t>
            </w: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Ekonomiska</w:t>
            </w:r>
          </w:p>
          <w:p w:rsidR="002E21FD" w:rsidRPr="00A353E9" w:rsidRDefault="002E21FD">
            <w:pPr>
              <w:pStyle w:val="Logo"/>
              <w:spacing w:before="40"/>
              <w:ind w:left="170"/>
            </w:pPr>
            <w:r w:rsidRPr="00A353E9">
              <w:t>konsekvensanalyser</w:t>
            </w:r>
          </w:p>
          <w:p w:rsidR="002E21FD" w:rsidRPr="00A353E9" w:rsidRDefault="002E21FD">
            <w:pPr>
              <w:pStyle w:val="Logo"/>
              <w:spacing w:before="40"/>
              <w:ind w:left="170"/>
            </w:pPr>
            <w:r w:rsidRPr="00A353E9">
              <w:t>planer, bostadsrättsföreningars</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95/96, 97</w:t>
            </w:r>
          </w:p>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Ekonomiadministrativa krav på små myndigheter</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Ensamkommande barn</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Elmarknadens avreglering</w:t>
            </w:r>
          </w:p>
        </w:tc>
        <w:tc>
          <w:tcPr>
            <w:tcW w:w="1770" w:type="dxa"/>
          </w:tcPr>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EU</w:t>
            </w:r>
          </w:p>
          <w:p w:rsidR="002E21FD" w:rsidRPr="00A353E9" w:rsidRDefault="002E21FD">
            <w:pPr>
              <w:pStyle w:val="Logo"/>
              <w:spacing w:before="40"/>
              <w:ind w:left="170"/>
            </w:pPr>
            <w:r w:rsidRPr="00A353E9">
              <w:t>kartläggning</w:t>
            </w:r>
          </w:p>
          <w:p w:rsidR="002E21FD" w:rsidRPr="00A353E9" w:rsidRDefault="002E21FD">
            <w:pPr>
              <w:pStyle w:val="Logo"/>
              <w:spacing w:before="40"/>
              <w:ind w:left="170"/>
            </w:pPr>
            <w:r w:rsidRPr="00A353E9">
              <w:t>medlemskapet, regionalpolitiskt stöd</w:t>
            </w:r>
          </w:p>
          <w:p w:rsidR="002E21FD" w:rsidRPr="00A353E9" w:rsidRDefault="002E21FD">
            <w:pPr>
              <w:pStyle w:val="Logo"/>
              <w:spacing w:before="40"/>
              <w:ind w:left="170"/>
            </w:pPr>
            <w:r w:rsidRPr="00A353E9">
              <w:t>strukturfonder och svensk arbetsmarknad</w:t>
            </w:r>
          </w:p>
          <w:p w:rsidR="002E21FD" w:rsidRPr="00A353E9" w:rsidRDefault="002E21FD">
            <w:pPr>
              <w:pStyle w:val="Logo"/>
              <w:spacing w:before="40"/>
              <w:ind w:left="170"/>
            </w:pPr>
            <w:r w:rsidRPr="00A353E9">
              <w:t>återflödet från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95/96</w:t>
            </w:r>
          </w:p>
          <w:p w:rsidR="002E21FD" w:rsidRPr="00A353E9" w:rsidRDefault="002E21FD">
            <w:pPr>
              <w:pStyle w:val="Normaltindrag"/>
              <w:spacing w:before="40" w:line="240" w:lineRule="auto"/>
              <w:ind w:firstLine="0"/>
              <w:jc w:val="left"/>
            </w:pPr>
            <w:r w:rsidRPr="00A353E9">
              <w:t>95/96, 97, 98</w:t>
            </w:r>
          </w:p>
          <w:p w:rsidR="002E21FD" w:rsidRPr="00A353E9" w:rsidRDefault="002E21FD">
            <w:pPr>
              <w:pStyle w:val="Normaltindrag"/>
              <w:spacing w:before="40" w:line="240" w:lineRule="auto"/>
              <w:ind w:firstLine="0"/>
              <w:jc w:val="left"/>
            </w:pPr>
            <w:r w:rsidRPr="00A353E9">
              <w:t>99</w:t>
            </w:r>
          </w:p>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Familjehemsvård</w:t>
            </w:r>
          </w:p>
          <w:p w:rsidR="002E21FD" w:rsidRPr="00A353E9" w:rsidRDefault="002E21FD">
            <w:pPr>
              <w:pStyle w:val="Logo"/>
              <w:spacing w:before="40"/>
              <w:ind w:left="170"/>
            </w:pPr>
            <w:r w:rsidRPr="00A353E9">
              <w:t>1)</w:t>
            </w:r>
          </w:p>
          <w:p w:rsidR="002E21FD" w:rsidRPr="00A353E9" w:rsidRDefault="002E21FD">
            <w:pPr>
              <w:pStyle w:val="Logo"/>
              <w:spacing w:before="40"/>
              <w:ind w:left="170"/>
            </w:pPr>
            <w:r w:rsidRPr="00A353E9">
              <w:t xml:space="preserve">2) </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92/93</w:t>
            </w:r>
          </w:p>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Fastigheter, försvarets, styrningen av</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Finansiering/sponsring</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Finansinspektionen</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Fiskeriverket – gemensam och nationell fiskeripolitik</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Flyktingar i Sverige, uppehållstillstånd för</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Folkbokföringen</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Fredsfrämjande insatser</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Frivård eller anstalt?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Från kvarskatt till underskott på skattekonto</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Från NUTEK till NUTEK</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Främja och förklara – kan Integrationsverket fö</w:t>
            </w:r>
            <w:r w:rsidRPr="00A353E9">
              <w:t>r</w:t>
            </w:r>
            <w:r w:rsidRPr="00A353E9">
              <w:t>ändra?</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Funktionshinder, förtidspensionerade</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Förband, nedläggning och flyttning</w:t>
            </w:r>
          </w:p>
        </w:tc>
        <w:tc>
          <w:tcPr>
            <w:tcW w:w="1770" w:type="dxa"/>
          </w:tcPr>
          <w:p w:rsidR="002E21FD" w:rsidRPr="00A353E9" w:rsidRDefault="002E21FD">
            <w:pPr>
              <w:pStyle w:val="Normaltindrag"/>
              <w:spacing w:before="40" w:line="240" w:lineRule="auto"/>
              <w:ind w:firstLine="0"/>
              <w:jc w:val="left"/>
            </w:pPr>
            <w:r w:rsidRPr="00A353E9">
              <w:t>93/94,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Förnyelse, statstjänstens</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Försurningen och miljövårdsarbetet</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Försvaret</w:t>
            </w:r>
          </w:p>
          <w:p w:rsidR="002E21FD" w:rsidRPr="00A353E9" w:rsidRDefault="002E21FD">
            <w:pPr>
              <w:pStyle w:val="Logo"/>
              <w:spacing w:before="40"/>
              <w:ind w:left="170"/>
            </w:pPr>
            <w:r w:rsidRPr="00A353E9">
              <w:t>anpassningsförmåga, totalförsvarets</w:t>
            </w:r>
          </w:p>
          <w:p w:rsidR="002E21FD" w:rsidRPr="00A353E9" w:rsidRDefault="002E21FD">
            <w:pPr>
              <w:pStyle w:val="Logo"/>
              <w:spacing w:before="40"/>
              <w:ind w:left="170"/>
            </w:pPr>
            <w:r w:rsidRPr="00A353E9">
              <w:t>arbetsgivarpolitiken inom</w:t>
            </w:r>
          </w:p>
          <w:p w:rsidR="002E21FD" w:rsidRPr="00A353E9" w:rsidRDefault="002E21FD">
            <w:pPr>
              <w:pStyle w:val="Logo"/>
              <w:spacing w:before="40"/>
              <w:ind w:left="170"/>
            </w:pPr>
            <w:r w:rsidRPr="00A353E9">
              <w:t>bemyndiganden</w:t>
            </w:r>
          </w:p>
          <w:p w:rsidR="002E21FD" w:rsidRPr="00A353E9" w:rsidRDefault="002E21FD">
            <w:pPr>
              <w:pStyle w:val="Logo"/>
              <w:spacing w:before="40"/>
              <w:ind w:left="170"/>
            </w:pPr>
            <w:r w:rsidRPr="00A353E9">
              <w:t>det självstyrande</w:t>
            </w:r>
          </w:p>
          <w:p w:rsidR="002E21FD" w:rsidRPr="00A353E9" w:rsidRDefault="002E21FD">
            <w:pPr>
              <w:pStyle w:val="Logo"/>
              <w:spacing w:before="40"/>
              <w:ind w:left="170"/>
            </w:pPr>
            <w:r w:rsidRPr="00A353E9">
              <w:t>ekonomistyrning på lokal nivå</w:t>
            </w:r>
          </w:p>
          <w:p w:rsidR="002E21FD" w:rsidRPr="00A353E9" w:rsidRDefault="002E21FD">
            <w:pPr>
              <w:pStyle w:val="Logo"/>
              <w:spacing w:before="40"/>
              <w:ind w:left="170"/>
            </w:pPr>
            <w:r w:rsidRPr="00A353E9">
              <w:t>fastigheter, försvarets, styrningen av</w:t>
            </w:r>
          </w:p>
          <w:p w:rsidR="002E21FD" w:rsidRPr="00A353E9" w:rsidRDefault="002E21FD">
            <w:pPr>
              <w:pStyle w:val="Logo"/>
              <w:spacing w:before="40"/>
              <w:ind w:left="170"/>
            </w:pPr>
            <w:r w:rsidRPr="00A353E9">
              <w:t>Försvarshögskolan i det nya</w:t>
            </w:r>
          </w:p>
          <w:p w:rsidR="002E21FD" w:rsidRPr="00A353E9" w:rsidRDefault="002E21FD">
            <w:pPr>
              <w:pStyle w:val="Logo"/>
              <w:spacing w:before="40"/>
              <w:ind w:left="170"/>
            </w:pPr>
            <w:r w:rsidRPr="00A353E9">
              <w:t>hantering av övertalig materiel/Försvarsmaktens</w:t>
            </w:r>
          </w:p>
          <w:p w:rsidR="002E21FD" w:rsidRPr="00A353E9" w:rsidRDefault="002E21FD">
            <w:pPr>
              <w:pStyle w:val="Logo"/>
              <w:spacing w:before="40"/>
              <w:ind w:left="170"/>
            </w:pPr>
            <w:r w:rsidRPr="00A353E9">
              <w:t>kostnader för resor</w:t>
            </w:r>
          </w:p>
          <w:p w:rsidR="002E21FD" w:rsidRPr="00A353E9" w:rsidRDefault="002E21FD">
            <w:pPr>
              <w:pStyle w:val="Logo"/>
              <w:spacing w:before="40"/>
              <w:ind w:left="170"/>
            </w:pPr>
            <w:r w:rsidRPr="00A353E9">
              <w:t>materialavveckling inom</w:t>
            </w:r>
          </w:p>
          <w:p w:rsidR="002E21FD" w:rsidRPr="00A353E9" w:rsidRDefault="002E21FD">
            <w:pPr>
              <w:pStyle w:val="Logo"/>
              <w:spacing w:before="40"/>
              <w:ind w:left="170"/>
            </w:pPr>
            <w:r w:rsidRPr="00A353E9">
              <w:t>problem med att styra</w:t>
            </w:r>
          </w:p>
          <w:p w:rsidR="002E21FD" w:rsidRPr="00A353E9" w:rsidRDefault="002E21FD">
            <w:pPr>
              <w:pStyle w:val="Logo"/>
              <w:spacing w:before="40"/>
              <w:ind w:left="170"/>
            </w:pPr>
            <w:r w:rsidRPr="00A353E9">
              <w:t>regeringens resultatredovisning/totalförsvaret</w:t>
            </w:r>
          </w:p>
          <w:p w:rsidR="002E21FD" w:rsidRPr="00A353E9" w:rsidRDefault="002E21FD">
            <w:pPr>
              <w:pStyle w:val="Logo"/>
              <w:spacing w:before="40"/>
              <w:ind w:left="170"/>
            </w:pPr>
            <w:r w:rsidRPr="00A353E9">
              <w:t>personalförsörjning, Försvarsmaktens</w:t>
            </w:r>
          </w:p>
          <w:p w:rsidR="002E21FD" w:rsidRPr="00A353E9" w:rsidRDefault="002E21FD">
            <w:pPr>
              <w:spacing w:before="40" w:line="240" w:lineRule="auto"/>
              <w:ind w:left="170"/>
              <w:jc w:val="left"/>
            </w:pPr>
            <w:r w:rsidRPr="00A353E9">
              <w:t>regeringens redovisning av det militära</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2000, 2001</w:t>
            </w: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92/93</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2000, 2001</w:t>
            </w:r>
          </w:p>
          <w:p w:rsidR="002E21FD" w:rsidRPr="00A353E9" w:rsidRDefault="002E21FD">
            <w:pPr>
              <w:pStyle w:val="Normaltindrag"/>
              <w:spacing w:before="40" w:line="240" w:lineRule="auto"/>
              <w:ind w:firstLine="0"/>
              <w:jc w:val="left"/>
            </w:pPr>
            <w:r w:rsidRPr="00A353E9">
              <w:t>98, 2003</w:t>
            </w:r>
          </w:p>
          <w:p w:rsidR="002E21FD" w:rsidRPr="00A353E9" w:rsidRDefault="002E21FD">
            <w:pPr>
              <w:pStyle w:val="Normaltindrag"/>
              <w:spacing w:before="40" w:line="240" w:lineRule="auto"/>
              <w:ind w:firstLine="0"/>
              <w:jc w:val="left"/>
            </w:pPr>
            <w:r w:rsidRPr="00A353E9">
              <w:t>92/93</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2000</w:t>
            </w:r>
          </w:p>
          <w:p w:rsidR="002E21FD" w:rsidRPr="00A353E9" w:rsidRDefault="002E21FD">
            <w:pPr>
              <w:pStyle w:val="Normaltindrag"/>
              <w:spacing w:before="40" w:line="240" w:lineRule="auto"/>
              <w:ind w:firstLine="0"/>
              <w:jc w:val="left"/>
            </w:pPr>
            <w:r w:rsidRPr="00A353E9">
              <w:t>98, 99</w:t>
            </w: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Försvarsväsen</w:t>
            </w:r>
          </w:p>
          <w:p w:rsidR="002E21FD" w:rsidRPr="00A353E9" w:rsidRDefault="002E21FD">
            <w:pPr>
              <w:pStyle w:val="Logo"/>
              <w:spacing w:before="40"/>
              <w:ind w:left="170"/>
            </w:pPr>
            <w:r w:rsidRPr="00A353E9">
              <w:t>effektivitetsproblem</w:t>
            </w:r>
          </w:p>
          <w:p w:rsidR="002E21FD" w:rsidRPr="00A353E9" w:rsidRDefault="002E21FD">
            <w:pPr>
              <w:pStyle w:val="Logo"/>
              <w:spacing w:before="40"/>
              <w:ind w:left="170"/>
            </w:pPr>
            <w:r w:rsidRPr="00A353E9">
              <w:t>materielförsörjning, Försvarets</w:t>
            </w:r>
          </w:p>
          <w:p w:rsidR="002E21FD" w:rsidRPr="00A353E9" w:rsidRDefault="002E21FD">
            <w:pPr>
              <w:pStyle w:val="Logo"/>
              <w:spacing w:before="40"/>
              <w:ind w:left="170"/>
            </w:pPr>
            <w:r w:rsidRPr="00A353E9">
              <w:t>nedläggning och flyttning av förband</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97, 98</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93/94, 94/95</w:t>
            </w:r>
          </w:p>
        </w:tc>
      </w:tr>
      <w:tr w:rsidR="00000000" w:rsidRPr="00A353E9">
        <w:tblPrEx>
          <w:tblCellMar>
            <w:top w:w="0" w:type="dxa"/>
            <w:bottom w:w="0" w:type="dxa"/>
          </w:tblCellMar>
        </w:tblPrEx>
        <w:tc>
          <w:tcPr>
            <w:tcW w:w="4466" w:type="dxa"/>
          </w:tcPr>
          <w:p w:rsidR="002E21FD" w:rsidRPr="00A353E9" w:rsidRDefault="002E21FD">
            <w:pPr>
              <w:pStyle w:val="Vinkelkoder"/>
              <w:spacing w:before="40" w:line="240" w:lineRule="auto"/>
              <w:jc w:val="left"/>
            </w:pPr>
            <w:r w:rsidRPr="00A353E9">
              <w:t>Förtidspensioner</w:t>
            </w:r>
          </w:p>
          <w:p w:rsidR="002E21FD" w:rsidRPr="00A353E9" w:rsidRDefault="002E21FD">
            <w:pPr>
              <w:pStyle w:val="Logo"/>
              <w:spacing w:before="40"/>
              <w:ind w:left="170"/>
            </w:pPr>
            <w:r w:rsidRPr="00A353E9">
              <w:t>psykiska funktionshinder</w:t>
            </w:r>
          </w:p>
          <w:p w:rsidR="002E21FD" w:rsidRPr="00A353E9" w:rsidRDefault="002E21FD">
            <w:pPr>
              <w:pStyle w:val="Logo"/>
              <w:spacing w:before="40"/>
              <w:ind w:left="170"/>
            </w:pPr>
            <w:r w:rsidRPr="00A353E9">
              <w:t>efterkontroll av</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99, 2000</w:t>
            </w:r>
          </w:p>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Förändringar inom kommittéväsendet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Förändringsprocesser och omorganisationer i stats-</w:t>
            </w:r>
          </w:p>
          <w:p w:rsidR="002E21FD" w:rsidRPr="00A353E9" w:rsidRDefault="002E21FD">
            <w:pPr>
              <w:pStyle w:val="Logo"/>
              <w:spacing w:before="40"/>
            </w:pPr>
            <w:r w:rsidRPr="00A353E9">
              <w:t>förvaltningen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92/93, 94/95</w:t>
            </w:r>
          </w:p>
        </w:tc>
      </w:tr>
      <w:tr w:rsidR="00000000" w:rsidRPr="00A353E9">
        <w:tblPrEx>
          <w:tblCellMar>
            <w:top w:w="0" w:type="dxa"/>
            <w:bottom w:w="0" w:type="dxa"/>
          </w:tblCellMar>
        </w:tblPrEx>
        <w:tc>
          <w:tcPr>
            <w:tcW w:w="4466" w:type="dxa"/>
          </w:tcPr>
          <w:p w:rsidR="002E21FD" w:rsidRPr="00A353E9" w:rsidRDefault="002E21FD">
            <w:pPr>
              <w:pStyle w:val="Logo"/>
              <w:spacing w:before="40"/>
              <w:ind w:left="17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Giv akt på lönebildningen! – arbetsgivarpolitiken inom Försvarsmakten</w:t>
            </w:r>
          </w:p>
        </w:tc>
        <w:tc>
          <w:tcPr>
            <w:tcW w:w="1770" w:type="dxa"/>
          </w:tcPr>
          <w:p w:rsidR="002E21FD" w:rsidRPr="00A353E9" w:rsidRDefault="002E21FD">
            <w:pPr>
              <w:spacing w:before="40" w:line="240" w:lineRule="auto"/>
              <w:ind w:right="113"/>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Glesbygdsverket – mål och resultatuppfyllelse</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Granskningar av regeringen och Regeringskansliet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Granskande/främjanderoll, Högskoleverkets</w:t>
            </w:r>
          </w:p>
        </w:tc>
        <w:tc>
          <w:tcPr>
            <w:tcW w:w="1770" w:type="dxa"/>
          </w:tcPr>
          <w:p w:rsidR="002E21FD" w:rsidRPr="00A353E9" w:rsidRDefault="002E21FD">
            <w:pPr>
              <w:pStyle w:val="Normaltindrag"/>
              <w:spacing w:before="40" w:line="240" w:lineRule="auto"/>
              <w:ind w:firstLine="0"/>
              <w:jc w:val="left"/>
            </w:pPr>
            <w:r w:rsidRPr="00A353E9">
              <w:t>99, 2000, 2001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Gymnasieskolan – resurser, resultat, utveckling</w:t>
            </w:r>
          </w:p>
        </w:tc>
        <w:tc>
          <w:tcPr>
            <w:tcW w:w="1770" w:type="dxa"/>
          </w:tcPr>
          <w:p w:rsidR="002E21FD" w:rsidRPr="00A353E9" w:rsidRDefault="002E21FD">
            <w:pPr>
              <w:pStyle w:val="Normaltindrag"/>
              <w:spacing w:before="40" w:line="240" w:lineRule="auto"/>
              <w:ind w:firstLine="0"/>
              <w:jc w:val="left"/>
            </w:pPr>
            <w:r w:rsidRPr="00A353E9">
              <w:t>92/93,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Grundutbildningens högskolemässighet</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Handläggning av studiemedel/CSN</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Hanteringen av punktskatter/Tullen och RSV</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Hjälpinsatser, internationella insatser</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Hyror, kulturinstitutionernas</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Hälso- och sjukvård</w:t>
            </w:r>
          </w:p>
          <w:p w:rsidR="002E21FD" w:rsidRPr="00A353E9" w:rsidRDefault="002E21FD">
            <w:pPr>
              <w:pStyle w:val="Logo"/>
              <w:spacing w:before="40"/>
              <w:ind w:left="170"/>
            </w:pPr>
            <w:r w:rsidRPr="00A353E9">
              <w:t>disciplinärenden</w:t>
            </w:r>
          </w:p>
          <w:p w:rsidR="002E21FD" w:rsidRPr="00A353E9" w:rsidRDefault="002E21FD">
            <w:pPr>
              <w:pStyle w:val="Logo"/>
              <w:spacing w:before="40"/>
              <w:ind w:left="170"/>
            </w:pPr>
            <w:r w:rsidRPr="00A353E9">
              <w:t>prioriteringar i</w:t>
            </w:r>
          </w:p>
          <w:p w:rsidR="002E21FD" w:rsidRPr="00A353E9" w:rsidRDefault="002E21FD">
            <w:pPr>
              <w:pStyle w:val="Logo"/>
              <w:spacing w:before="40"/>
              <w:ind w:left="170"/>
            </w:pPr>
            <w:r w:rsidRPr="00A353E9">
              <w:t>statlig styrning</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93/94, 94/95</w:t>
            </w: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spacing w:before="40" w:line="240" w:lineRule="auto"/>
              <w:jc w:val="left"/>
            </w:pPr>
            <w:r w:rsidRPr="00A353E9">
              <w:t>Högskolan</w:t>
            </w:r>
          </w:p>
          <w:p w:rsidR="002E21FD" w:rsidRPr="00A353E9" w:rsidRDefault="002E21FD">
            <w:pPr>
              <w:pStyle w:val="Logo"/>
              <w:spacing w:before="40"/>
              <w:ind w:left="170"/>
            </w:pPr>
            <w:r w:rsidRPr="00A353E9">
              <w:t>Hur används resurserna</w:t>
            </w:r>
          </w:p>
          <w:p w:rsidR="002E21FD" w:rsidRPr="00A353E9" w:rsidRDefault="002E21FD">
            <w:pPr>
              <w:pStyle w:val="Logo"/>
              <w:spacing w:before="40"/>
              <w:ind w:left="170"/>
            </w:pPr>
            <w:r w:rsidRPr="00A353E9">
              <w:t>Grundutbildningens högskolemässighet</w:t>
            </w:r>
          </w:p>
          <w:p w:rsidR="002E21FD" w:rsidRPr="00A353E9" w:rsidRDefault="002E21FD">
            <w:pPr>
              <w:pStyle w:val="Logo"/>
              <w:spacing w:before="40"/>
              <w:ind w:left="170"/>
            </w:pPr>
            <w:r w:rsidRPr="00A353E9">
              <w:t>Samhällsekonomisk belysning</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99, 2000, 2001, 2002</w:t>
            </w: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Högskoleverkets granskande och främjande uppgift</w:t>
            </w:r>
          </w:p>
        </w:tc>
        <w:tc>
          <w:tcPr>
            <w:tcW w:w="1770" w:type="dxa"/>
          </w:tcPr>
          <w:p w:rsidR="002E21FD" w:rsidRPr="00A353E9" w:rsidRDefault="002E21FD">
            <w:pPr>
              <w:pStyle w:val="Normaltindrag"/>
              <w:spacing w:before="40" w:line="240" w:lineRule="auto"/>
              <w:ind w:firstLine="0"/>
              <w:jc w:val="left"/>
            </w:pPr>
            <w:r w:rsidRPr="00A353E9">
              <w:t>99, 2000, 2001, 2002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IDEA, Sveriges ansvar för</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Information, styrningsperspektiv</w:t>
            </w:r>
          </w:p>
        </w:tc>
        <w:tc>
          <w:tcPr>
            <w:tcW w:w="1770" w:type="dxa"/>
          </w:tcPr>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Informationsverksamhet, Regeringskansliets</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Införlivande av EG-rätten i Sverige</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Inkomstgaranti för riksdagsledamöter</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Inlandsbanan</w:t>
            </w:r>
          </w:p>
        </w:tc>
        <w:tc>
          <w:tcPr>
            <w:tcW w:w="1770" w:type="dxa"/>
          </w:tcPr>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Insatser för jämställdheten i riksdagsförvaltningen och Regeringskansliet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Institutionsstyrelse, statens</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Integrationsverket</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Internationella</w:t>
            </w:r>
          </w:p>
          <w:p w:rsidR="002E21FD" w:rsidRPr="00A353E9" w:rsidRDefault="002E21FD">
            <w:pPr>
              <w:pStyle w:val="Logo"/>
              <w:spacing w:before="40"/>
              <w:ind w:left="170"/>
            </w:pPr>
            <w:r w:rsidRPr="00A353E9">
              <w:t>fredsfrämjande insatser</w:t>
            </w:r>
          </w:p>
          <w:p w:rsidR="002E21FD" w:rsidRPr="00A353E9" w:rsidRDefault="002E21FD">
            <w:pPr>
              <w:pStyle w:val="Logo"/>
              <w:spacing w:before="40"/>
              <w:ind w:left="170"/>
            </w:pPr>
            <w:r w:rsidRPr="00A353E9">
              <w:t>institutioners upphandlingar</w:t>
            </w:r>
          </w:p>
          <w:p w:rsidR="002E21FD" w:rsidRPr="00A353E9" w:rsidRDefault="002E21FD">
            <w:pPr>
              <w:pStyle w:val="Logo"/>
              <w:spacing w:before="40"/>
              <w:ind w:left="170"/>
            </w:pPr>
            <w:r w:rsidRPr="00A353E9">
              <w:t>mellanstatliga organisationer</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2000</w:t>
            </w:r>
          </w:p>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Internrevision, myndigheternas</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Invandrares arbetsmarknad/svenskundervisning</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Invandrarpolitikens inriktning och resultat</w:t>
            </w:r>
          </w:p>
        </w:tc>
        <w:tc>
          <w:tcPr>
            <w:tcW w:w="1770" w:type="dxa"/>
          </w:tcPr>
          <w:p w:rsidR="002E21FD" w:rsidRPr="00A353E9" w:rsidRDefault="002E21FD">
            <w:pPr>
              <w:pStyle w:val="Normaltindrag"/>
              <w:spacing w:before="40" w:line="240" w:lineRule="auto"/>
              <w:ind w:firstLine="0"/>
              <w:jc w:val="left"/>
            </w:pPr>
            <w:r w:rsidRPr="00A353E9">
              <w:t>92/93,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Investeringsprogram, ekologiska</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Investmentbolag, regionala</w:t>
            </w:r>
          </w:p>
        </w:tc>
        <w:tc>
          <w:tcPr>
            <w:tcW w:w="1770" w:type="dxa"/>
          </w:tcPr>
          <w:p w:rsidR="002E21FD" w:rsidRPr="00A353E9" w:rsidRDefault="002E21FD">
            <w:pPr>
              <w:pStyle w:val="Normaltindrag"/>
              <w:spacing w:before="40" w:line="240" w:lineRule="auto"/>
              <w:ind w:firstLine="0"/>
              <w:jc w:val="left"/>
            </w:pPr>
            <w:r w:rsidRPr="00A353E9">
              <w:t>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ITiS- En statlig satsning på IT i skolan</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Jämställdhet</w:t>
            </w:r>
          </w:p>
          <w:p w:rsidR="002E21FD" w:rsidRPr="00A353E9" w:rsidRDefault="002E21FD">
            <w:pPr>
              <w:pStyle w:val="Logo"/>
              <w:spacing w:before="40"/>
              <w:ind w:left="170"/>
            </w:pPr>
            <w:r w:rsidRPr="00A353E9">
              <w:t>Inom riksdagsförvaltningen och Regeringskansliet</w:t>
            </w:r>
          </w:p>
        </w:tc>
        <w:tc>
          <w:tcPr>
            <w:tcW w:w="1770" w:type="dxa"/>
          </w:tcPr>
          <w:p w:rsidR="002E21FD" w:rsidRPr="00A353E9" w:rsidRDefault="002E21FD">
            <w:pPr>
              <w:pStyle w:val="Normaltindrag"/>
              <w:spacing w:before="40" w:line="240" w:lineRule="auto"/>
              <w:ind w:firstLine="0"/>
              <w:jc w:val="left"/>
            </w:pPr>
            <w:r w:rsidRPr="00A353E9">
              <w:t>94/95, 95/96, 97</w:t>
            </w:r>
          </w:p>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Järnvägstrafiken, problem och aktörer</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Kommittéväsendet</w:t>
            </w:r>
          </w:p>
          <w:p w:rsidR="002E21FD" w:rsidRPr="00A353E9" w:rsidRDefault="002E21FD">
            <w:pPr>
              <w:pStyle w:val="Logo"/>
              <w:spacing w:before="40"/>
              <w:ind w:left="170"/>
            </w:pPr>
            <w:r w:rsidRPr="00A353E9">
              <w:t>1)</w:t>
            </w:r>
          </w:p>
          <w:p w:rsidR="002E21FD" w:rsidRPr="00A353E9" w:rsidRDefault="002E21FD">
            <w:pPr>
              <w:pStyle w:val="Logo"/>
              <w:spacing w:before="40"/>
              <w:ind w:left="170"/>
            </w:pPr>
            <w:r w:rsidRPr="00A353E9">
              <w:t>2)</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94/95, 95/96, 97, 98</w:t>
            </w:r>
          </w:p>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Kommuner/landsting, bidrag till vissa</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Kommunerna, och staten</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Kommuner/landsting, bidrag till vissa</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Kommunikationsdepartementet, mål- och resultatsty</w:t>
            </w:r>
            <w:r w:rsidRPr="00A353E9">
              <w:t>r</w:t>
            </w:r>
            <w:r w:rsidRPr="00A353E9">
              <w:t>ning</w:t>
            </w:r>
          </w:p>
        </w:tc>
        <w:tc>
          <w:tcPr>
            <w:tcW w:w="1770" w:type="dxa"/>
          </w:tcPr>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Konkurrenssituationen/livsmedelssektorn</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Konsekvenser</w:t>
            </w:r>
          </w:p>
          <w:p w:rsidR="002E21FD" w:rsidRPr="00A353E9" w:rsidRDefault="002E21FD">
            <w:pPr>
              <w:pStyle w:val="Logo"/>
              <w:spacing w:before="40"/>
              <w:ind w:left="170"/>
            </w:pPr>
            <w:r w:rsidRPr="00A353E9">
              <w:t>Analyser, ekonomiska</w:t>
            </w:r>
          </w:p>
          <w:p w:rsidR="002E21FD" w:rsidRPr="00A353E9" w:rsidRDefault="002E21FD">
            <w:pPr>
              <w:pStyle w:val="Logo"/>
              <w:spacing w:before="40"/>
              <w:ind w:left="170"/>
            </w:pPr>
            <w:r w:rsidRPr="00A353E9">
              <w:t>Avregleringen inom järnvägstrafiken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95/96, 97</w:t>
            </w:r>
          </w:p>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Konsulter, Regeringskansliets upphandling av</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Kontantförsörjningen, bolagiseringen av</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Kontrollfunktionen i staten</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Kontrollverksamhet, skattemyndigheternas</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Kostnader</w:t>
            </w:r>
          </w:p>
          <w:p w:rsidR="002E21FD" w:rsidRPr="00A353E9" w:rsidRDefault="002E21FD">
            <w:pPr>
              <w:pStyle w:val="Logo"/>
              <w:spacing w:before="40"/>
              <w:ind w:left="170"/>
            </w:pPr>
            <w:r w:rsidRPr="00A353E9">
              <w:t>myndigheternas</w:t>
            </w:r>
          </w:p>
          <w:p w:rsidR="002E21FD" w:rsidRPr="00A353E9" w:rsidRDefault="002E21FD">
            <w:pPr>
              <w:pStyle w:val="Logo"/>
              <w:spacing w:before="40"/>
              <w:ind w:left="170"/>
            </w:pPr>
            <w:r w:rsidRPr="00A353E9">
              <w:t>socialförsäkringens administration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98, 99</w:t>
            </w:r>
          </w:p>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Kreditgarantier, statliga</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Krigsarkivet och Riksarkivet</w:t>
            </w:r>
          </w:p>
        </w:tc>
        <w:tc>
          <w:tcPr>
            <w:tcW w:w="1770" w:type="dxa"/>
          </w:tcPr>
          <w:p w:rsidR="002E21FD" w:rsidRPr="00A353E9" w:rsidRDefault="002E21FD">
            <w:pPr>
              <w:pStyle w:val="Normaltindrag"/>
              <w:spacing w:before="40" w:line="240" w:lineRule="auto"/>
              <w:ind w:firstLine="0"/>
              <w:jc w:val="left"/>
            </w:pPr>
            <w:r w:rsidRPr="00A353E9">
              <w:t>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Kriminalvården</w:t>
            </w:r>
          </w:p>
        </w:tc>
        <w:tc>
          <w:tcPr>
            <w:tcW w:w="1770" w:type="dxa"/>
          </w:tcPr>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Kultur</w:t>
            </w:r>
          </w:p>
          <w:p w:rsidR="002E21FD" w:rsidRPr="00A353E9" w:rsidRDefault="002E21FD">
            <w:pPr>
              <w:pStyle w:val="Logo"/>
              <w:spacing w:before="40"/>
              <w:ind w:left="170"/>
            </w:pPr>
            <w:r w:rsidRPr="00A353E9">
              <w:t>administration</w:t>
            </w:r>
          </w:p>
          <w:p w:rsidR="002E21FD" w:rsidRPr="00A353E9" w:rsidRDefault="002E21FD">
            <w:pPr>
              <w:pStyle w:val="Logo"/>
              <w:spacing w:before="40"/>
              <w:ind w:left="170"/>
            </w:pPr>
            <w:r w:rsidRPr="00A353E9">
              <w:t>arvet och rörliga bilder</w:t>
            </w:r>
          </w:p>
          <w:p w:rsidR="002E21FD" w:rsidRPr="00A353E9" w:rsidRDefault="002E21FD">
            <w:pPr>
              <w:pStyle w:val="Logo"/>
              <w:spacing w:before="40"/>
              <w:ind w:left="170"/>
            </w:pPr>
            <w:r w:rsidRPr="00A353E9">
              <w:t>bidragen och publiken</w:t>
            </w:r>
          </w:p>
          <w:p w:rsidR="002E21FD" w:rsidRPr="00A353E9" w:rsidRDefault="002E21FD">
            <w:pPr>
              <w:pStyle w:val="Logo"/>
              <w:spacing w:before="40"/>
              <w:ind w:left="170"/>
            </w:pPr>
            <w:r w:rsidRPr="00A353E9">
              <w:t>institutioners hyror</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92/93</w:t>
            </w: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2001</w:t>
            </w:r>
          </w:p>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Körkortstillstånd, Vägverkets rutiner för</w:t>
            </w:r>
          </w:p>
        </w:tc>
        <w:tc>
          <w:tcPr>
            <w:tcW w:w="1770" w:type="dxa"/>
          </w:tcPr>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Lantmäteriet, det nya</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Laxfiskekvoter</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Livsmedel</w:t>
            </w:r>
          </w:p>
        </w:tc>
        <w:tc>
          <w:tcPr>
            <w:tcW w:w="1770" w:type="dxa"/>
          </w:tcPr>
          <w:p w:rsidR="002E21FD" w:rsidRPr="00A353E9" w:rsidRDefault="002E21FD">
            <w:pPr>
              <w:pStyle w:val="Normaltindrag"/>
              <w:spacing w:before="40" w:line="240" w:lineRule="auto"/>
              <w:ind w:firstLine="0"/>
              <w:jc w:val="left"/>
            </w:pPr>
            <w:r w:rsidRPr="00A353E9">
              <w:t>93/94, 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Livsmedelssektorn/konkurrenssituationen</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Lokal samverkan i arbetsmarknadspolitiken</w:t>
            </w:r>
          </w:p>
        </w:tc>
        <w:tc>
          <w:tcPr>
            <w:tcW w:w="1770" w:type="dxa"/>
          </w:tcPr>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Lokaler</w:t>
            </w:r>
          </w:p>
          <w:p w:rsidR="002E21FD" w:rsidRPr="00A353E9" w:rsidRDefault="002E21FD">
            <w:pPr>
              <w:pStyle w:val="Logo"/>
              <w:spacing w:before="40"/>
              <w:ind w:left="170"/>
            </w:pPr>
            <w:r w:rsidRPr="00A353E9">
              <w:t>försörjning, myndigheternas</w:t>
            </w:r>
          </w:p>
          <w:p w:rsidR="002E21FD" w:rsidRPr="00A353E9" w:rsidRDefault="002E21FD">
            <w:pPr>
              <w:pStyle w:val="Logo"/>
              <w:spacing w:before="40"/>
              <w:ind w:left="170"/>
            </w:pPr>
            <w:r w:rsidRPr="00A353E9">
              <w:t xml:space="preserve">statens ändamåls- </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95/96, 97</w:t>
            </w:r>
          </w:p>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Läkemedel, prissättning på</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Länsarbetsnämnderna, styrningen av AMS och</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Länsförvaltning, samordnad</w:t>
            </w:r>
          </w:p>
        </w:tc>
        <w:tc>
          <w:tcPr>
            <w:tcW w:w="1770" w:type="dxa"/>
          </w:tcPr>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Lönekostnader, myndigheternas</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Löntagarfondspengarna</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Marknaden, myndigheter på</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Materialavvecklingen inom försvaret</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 xml:space="preserve">Militära försvaret </w:t>
            </w:r>
          </w:p>
          <w:p w:rsidR="002E21FD" w:rsidRPr="00A353E9" w:rsidRDefault="002E21FD">
            <w:pPr>
              <w:pStyle w:val="Logo"/>
              <w:spacing w:before="40"/>
              <w:ind w:left="170"/>
            </w:pPr>
            <w:r w:rsidRPr="00A353E9">
              <w:t>Styrningen av</w:t>
            </w:r>
          </w:p>
          <w:p w:rsidR="002E21FD" w:rsidRPr="00A353E9" w:rsidRDefault="002E21FD">
            <w:pPr>
              <w:pStyle w:val="Logo"/>
              <w:spacing w:before="40"/>
              <w:ind w:left="170"/>
            </w:pPr>
            <w:r w:rsidRPr="00A353E9">
              <w:t>Regeringens redovisning av</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98, 99, 2000, 2003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Miljö</w:t>
            </w:r>
          </w:p>
          <w:p w:rsidR="002E21FD" w:rsidRPr="00A353E9" w:rsidRDefault="002E21FD">
            <w:pPr>
              <w:pStyle w:val="Logo"/>
              <w:spacing w:before="40"/>
              <w:ind w:left="170"/>
            </w:pPr>
            <w:r w:rsidRPr="00A353E9">
              <w:t>Insatser i Baltikum</w:t>
            </w:r>
          </w:p>
          <w:p w:rsidR="002E21FD" w:rsidRPr="00A353E9" w:rsidRDefault="002E21FD">
            <w:pPr>
              <w:pStyle w:val="Logo"/>
              <w:spacing w:before="40"/>
              <w:ind w:left="170"/>
            </w:pPr>
            <w:r w:rsidRPr="00A353E9">
              <w:t>Miljövårdsarbetet och försurningen</w:t>
            </w:r>
          </w:p>
          <w:p w:rsidR="002E21FD" w:rsidRPr="00A353E9" w:rsidRDefault="002E21FD">
            <w:pPr>
              <w:pStyle w:val="Logo"/>
              <w:spacing w:before="40"/>
              <w:ind w:left="170"/>
            </w:pPr>
            <w:r w:rsidRPr="00A353E9">
              <w:t>Miljön, Banverket och Vägverket</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95/96, 97, 98</w:t>
            </w:r>
          </w:p>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Museer</w:t>
            </w:r>
          </w:p>
          <w:p w:rsidR="002E21FD" w:rsidRPr="00A353E9" w:rsidRDefault="002E21FD">
            <w:pPr>
              <w:pStyle w:val="Logo"/>
              <w:spacing w:before="40"/>
              <w:ind w:left="170"/>
            </w:pPr>
            <w:r w:rsidRPr="00A353E9">
              <w:t>Moderna museets byggnader</w:t>
            </w:r>
          </w:p>
          <w:p w:rsidR="002E21FD" w:rsidRPr="00A353E9" w:rsidRDefault="002E21FD">
            <w:pPr>
              <w:pStyle w:val="Logo"/>
              <w:spacing w:before="40"/>
              <w:ind w:left="170"/>
            </w:pPr>
            <w:r w:rsidRPr="00A353E9">
              <w:t>Museer</w:t>
            </w:r>
          </w:p>
          <w:p w:rsidR="002E21FD" w:rsidRPr="00A353E9" w:rsidRDefault="002E21FD">
            <w:pPr>
              <w:pStyle w:val="Logo"/>
              <w:spacing w:before="40"/>
              <w:ind w:left="170"/>
            </w:pPr>
            <w:r w:rsidRPr="00A353E9">
              <w:t>Museer och kulturbyggnader, säkerheten i</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2002</w:t>
            </w:r>
          </w:p>
          <w:p w:rsidR="002E21FD" w:rsidRPr="00A353E9" w:rsidRDefault="002E21FD">
            <w:pPr>
              <w:pStyle w:val="Normaltindrag"/>
              <w:spacing w:before="40" w:line="240" w:lineRule="auto"/>
              <w:ind w:firstLine="0"/>
              <w:jc w:val="left"/>
            </w:pPr>
            <w:r w:rsidRPr="00A353E9">
              <w:t>92/93</w:t>
            </w:r>
          </w:p>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Myndigheten Regeringskansliet</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Myndigheter på marknaden</w:t>
            </w:r>
          </w:p>
        </w:tc>
        <w:tc>
          <w:tcPr>
            <w:tcW w:w="1770" w:type="dxa"/>
          </w:tcPr>
          <w:p w:rsidR="002E21FD" w:rsidRPr="00A353E9" w:rsidRDefault="002E21FD">
            <w:pPr>
              <w:pStyle w:val="Normaltindrag"/>
              <w:spacing w:before="40" w:line="240" w:lineRule="auto"/>
              <w:ind w:firstLine="0"/>
              <w:jc w:val="left"/>
            </w:pPr>
            <w:r w:rsidRPr="00A353E9">
              <w:t>2001, 2002, 2003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Myndigheternas</w:t>
            </w:r>
          </w:p>
          <w:p w:rsidR="002E21FD" w:rsidRPr="00A353E9" w:rsidRDefault="002E21FD">
            <w:pPr>
              <w:pStyle w:val="Logo"/>
              <w:spacing w:before="40"/>
              <w:ind w:left="170"/>
            </w:pPr>
            <w:r w:rsidRPr="00A353E9">
              <w:t>internrevision</w:t>
            </w:r>
          </w:p>
          <w:p w:rsidR="002E21FD" w:rsidRPr="00A353E9" w:rsidRDefault="002E21FD">
            <w:pPr>
              <w:pStyle w:val="Logo"/>
              <w:spacing w:before="40"/>
              <w:ind w:left="170"/>
            </w:pPr>
            <w:r w:rsidRPr="00A353E9">
              <w:t>lokalförsörjning</w:t>
            </w:r>
          </w:p>
          <w:p w:rsidR="002E21FD" w:rsidRPr="00A353E9" w:rsidRDefault="002E21FD">
            <w:pPr>
              <w:pStyle w:val="Logo"/>
              <w:spacing w:before="40"/>
              <w:ind w:left="170"/>
            </w:pPr>
            <w:r w:rsidRPr="00A353E9">
              <w:t>lönekostnader</w:t>
            </w:r>
          </w:p>
          <w:p w:rsidR="002E21FD" w:rsidRPr="00A353E9" w:rsidRDefault="002E21FD">
            <w:pPr>
              <w:pStyle w:val="Logo"/>
              <w:spacing w:before="40"/>
              <w:ind w:left="170"/>
            </w:pPr>
            <w:r w:rsidRPr="00A353E9">
              <w:t>samverkan mot ekonomisk brottslighet</w:t>
            </w:r>
          </w:p>
          <w:p w:rsidR="002E21FD" w:rsidRPr="00A353E9" w:rsidRDefault="002E21FD">
            <w:pPr>
              <w:pStyle w:val="Logo"/>
              <w:spacing w:before="40"/>
              <w:ind w:left="170"/>
            </w:pPr>
            <w:r w:rsidRPr="00A353E9">
              <w:t>årsredovisningar – en anakronism</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95/96, 97</w:t>
            </w: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Mål- och resultatstyrning, Kommunikationsdepart</w:t>
            </w:r>
            <w:r w:rsidRPr="00A353E9">
              <w:t>e</w:t>
            </w:r>
            <w:r w:rsidRPr="00A353E9">
              <w:t>mentet</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Nationella mål i kommunernas äldreomsorg</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Nedläggning av häktet i Östersund</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Normgivningsprocessen</w:t>
            </w:r>
          </w:p>
        </w:tc>
        <w:tc>
          <w:tcPr>
            <w:tcW w:w="1770" w:type="dxa"/>
          </w:tcPr>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NUTEK</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Nedsättning av socialavgifter</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Nya vägar till vägar och järnvägar?</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Offentlig upphandling</w:t>
            </w:r>
          </w:p>
        </w:tc>
        <w:tc>
          <w:tcPr>
            <w:tcW w:w="1770" w:type="dxa"/>
          </w:tcPr>
          <w:p w:rsidR="002E21FD" w:rsidRPr="00A353E9" w:rsidRDefault="002E21FD">
            <w:pPr>
              <w:pStyle w:val="Normaltindrag"/>
              <w:spacing w:before="40" w:line="240" w:lineRule="auto"/>
              <w:ind w:firstLine="0"/>
              <w:jc w:val="left"/>
            </w:pPr>
            <w:r w:rsidRPr="00A353E9">
              <w:t>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Omorganisationer inom rättsväsendet</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Ordning på rätten</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Otraditionella åtgärder inom arbetsmarknadspolitiken</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Patientskadelagen</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Patientsäkerhet, statliga åtgärder för/Att förebygga vårdskador</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Pengar till studier i tid – CSN:s handläggningstider och tillgänglighet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Personalförsörjning, Försvarsmaktens</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Personalpolitik</w:t>
            </w:r>
          </w:p>
          <w:p w:rsidR="002E21FD" w:rsidRPr="00A353E9" w:rsidRDefault="002E21FD">
            <w:pPr>
              <w:pStyle w:val="Logo"/>
              <w:spacing w:before="40"/>
              <w:ind w:left="170"/>
            </w:pPr>
            <w:r w:rsidRPr="00A353E9">
              <w:t>statlig</w:t>
            </w:r>
          </w:p>
          <w:p w:rsidR="002E21FD" w:rsidRPr="00A353E9" w:rsidRDefault="002E21FD">
            <w:pPr>
              <w:pStyle w:val="Logo"/>
              <w:spacing w:before="40"/>
              <w:ind w:left="170"/>
            </w:pPr>
            <w:r w:rsidRPr="00A353E9">
              <w:t>omorganisation inom staten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94/95, 95/96, 97</w:t>
            </w:r>
          </w:p>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Personaluthyrning inom arbetsmarknadspolitiken</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Personliga skattekonton</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Plan- och byggprocessens längd</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Polisen</w:t>
            </w:r>
          </w:p>
          <w:p w:rsidR="002E21FD" w:rsidRPr="00A353E9" w:rsidRDefault="002E21FD">
            <w:pPr>
              <w:pStyle w:val="Logo"/>
              <w:spacing w:before="40"/>
              <w:ind w:left="170"/>
            </w:pPr>
            <w:r w:rsidRPr="00A353E9">
              <w:t>avskrivningar av brott</w:t>
            </w:r>
          </w:p>
          <w:p w:rsidR="002E21FD" w:rsidRPr="00A353E9" w:rsidRDefault="002E21FD">
            <w:pPr>
              <w:pStyle w:val="Logo"/>
              <w:spacing w:before="40"/>
              <w:ind w:left="170"/>
            </w:pPr>
            <w:r w:rsidRPr="00A353E9">
              <w:t>Polisen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92/93, 93/94</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Post- och telepolitiska mål, uppföljning</w:t>
            </w:r>
          </w:p>
        </w:tc>
        <w:tc>
          <w:tcPr>
            <w:tcW w:w="1770" w:type="dxa"/>
          </w:tcPr>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Premiepensionsmyndigheten</w:t>
            </w:r>
          </w:p>
        </w:tc>
        <w:tc>
          <w:tcPr>
            <w:tcW w:w="1770" w:type="dxa"/>
          </w:tcPr>
          <w:p w:rsidR="002E21FD" w:rsidRPr="00A353E9" w:rsidRDefault="002E21FD">
            <w:pPr>
              <w:pStyle w:val="Normaltindrag"/>
              <w:spacing w:before="40" w:line="240" w:lineRule="auto"/>
              <w:ind w:firstLine="0"/>
              <w:jc w:val="left"/>
            </w:pPr>
            <w:r w:rsidRPr="00A353E9">
              <w:t>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Primärvårdens resurser</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Prioriteringar i hälso- och sjukvården</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Prissättning på läkemedel</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Privatisering, Celsius Industrier AB</w:t>
            </w:r>
          </w:p>
        </w:tc>
        <w:tc>
          <w:tcPr>
            <w:tcW w:w="1770" w:type="dxa"/>
          </w:tcPr>
          <w:p w:rsidR="002E21FD" w:rsidRPr="00A353E9" w:rsidRDefault="002E21FD">
            <w:pPr>
              <w:pStyle w:val="Normaltindrag"/>
              <w:spacing w:before="40" w:line="240" w:lineRule="auto"/>
              <w:ind w:firstLine="0"/>
              <w:jc w:val="left"/>
            </w:pPr>
            <w:r w:rsidRPr="00A353E9">
              <w:t>93/94, 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Producentansvaret/avfallshantering och återvinning</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Produktivitetsutvecklingen inom Riksbanken</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Psykiskt funktionshinder, förtidspensionerade</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 xml:space="preserve">Publiken, och kulturbidragen </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Radiotjänst i Kiruna AB</w:t>
            </w:r>
          </w:p>
        </w:tc>
        <w:tc>
          <w:tcPr>
            <w:tcW w:w="1770" w:type="dxa"/>
          </w:tcPr>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Redovisning av statsbidrag till kommunerna</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Regeringen och Regeringskansliet, granskningar av</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Radiokommunikation för trygghet och säkerhet</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Regeringens</w:t>
            </w:r>
          </w:p>
          <w:p w:rsidR="002E21FD" w:rsidRPr="00A353E9" w:rsidRDefault="002E21FD">
            <w:pPr>
              <w:pStyle w:val="Logo"/>
              <w:spacing w:before="40"/>
              <w:ind w:left="170"/>
            </w:pPr>
            <w:r w:rsidRPr="00A353E9">
              <w:t>anslag till</w:t>
            </w:r>
          </w:p>
          <w:p w:rsidR="002E21FD" w:rsidRPr="00A353E9" w:rsidRDefault="002E21FD">
            <w:pPr>
              <w:pStyle w:val="Logo"/>
              <w:spacing w:before="40"/>
              <w:ind w:left="170"/>
            </w:pPr>
            <w:r w:rsidRPr="00A353E9">
              <w:t>redovisning av resurser</w:t>
            </w:r>
          </w:p>
          <w:p w:rsidR="002E21FD" w:rsidRPr="00A353E9" w:rsidRDefault="002E21FD">
            <w:pPr>
              <w:pStyle w:val="Logo"/>
              <w:spacing w:before="40"/>
              <w:ind w:left="170"/>
            </w:pPr>
            <w:r w:rsidRPr="00A353E9">
              <w:t>redovisning av det militära försvaret</w:t>
            </w:r>
          </w:p>
          <w:p w:rsidR="002E21FD" w:rsidRPr="00A353E9" w:rsidRDefault="002E21FD">
            <w:pPr>
              <w:pStyle w:val="Logo"/>
              <w:spacing w:before="40"/>
              <w:ind w:left="170"/>
            </w:pPr>
            <w:r w:rsidRPr="00A353E9">
              <w:t>Sydafrikasatsning</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99, 2000, 2001, 2002</w:t>
            </w:r>
          </w:p>
          <w:p w:rsidR="002E21FD" w:rsidRPr="00A353E9" w:rsidRDefault="002E21FD">
            <w:pPr>
              <w:pStyle w:val="Normaltindrag"/>
              <w:spacing w:before="40" w:line="240" w:lineRule="auto"/>
              <w:ind w:firstLine="0"/>
              <w:jc w:val="left"/>
            </w:pPr>
            <w:r w:rsidRPr="00A353E9">
              <w:t>99, 2000, 2001, 2002</w:t>
            </w: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Regeringskansliet</w:t>
            </w:r>
          </w:p>
          <w:p w:rsidR="002E21FD" w:rsidRPr="00A353E9" w:rsidRDefault="002E21FD">
            <w:pPr>
              <w:pStyle w:val="Logo"/>
              <w:spacing w:before="40"/>
              <w:ind w:left="170"/>
            </w:pPr>
            <w:r w:rsidRPr="00A353E9">
              <w:t>analys och användning av resultat</w:t>
            </w:r>
          </w:p>
          <w:p w:rsidR="002E21FD" w:rsidRPr="00A353E9" w:rsidRDefault="002E21FD">
            <w:pPr>
              <w:pStyle w:val="Logo"/>
              <w:spacing w:before="40"/>
              <w:ind w:left="170"/>
            </w:pPr>
            <w:r w:rsidRPr="00A353E9">
              <w:t>anslag till</w:t>
            </w:r>
          </w:p>
          <w:p w:rsidR="002E21FD" w:rsidRPr="00A353E9" w:rsidRDefault="002E21FD">
            <w:pPr>
              <w:pStyle w:val="Logo"/>
              <w:spacing w:before="40"/>
              <w:ind w:left="170"/>
            </w:pPr>
            <w:r w:rsidRPr="00A353E9">
              <w:t>och regeringen, granskningar av</w:t>
            </w:r>
          </w:p>
          <w:p w:rsidR="002E21FD" w:rsidRPr="00A353E9" w:rsidRDefault="002E21FD">
            <w:pPr>
              <w:pStyle w:val="Logo"/>
              <w:spacing w:before="40"/>
              <w:ind w:left="170"/>
            </w:pPr>
            <w:r w:rsidRPr="00A353E9">
              <w:t>informationsverksamhet</w:t>
            </w:r>
          </w:p>
          <w:p w:rsidR="002E21FD" w:rsidRPr="00A353E9" w:rsidRDefault="002E21FD">
            <w:pPr>
              <w:pStyle w:val="Logo"/>
              <w:spacing w:before="40"/>
              <w:ind w:left="170"/>
            </w:pPr>
            <w:r w:rsidRPr="00A353E9">
              <w:t>jämställdheten inom</w:t>
            </w:r>
          </w:p>
          <w:p w:rsidR="002E21FD" w:rsidRPr="00A353E9" w:rsidRDefault="002E21FD">
            <w:pPr>
              <w:pStyle w:val="Logo"/>
              <w:spacing w:before="40"/>
              <w:ind w:left="170"/>
            </w:pPr>
            <w:r w:rsidRPr="00A353E9">
              <w:t>myndigheten</w:t>
            </w:r>
          </w:p>
          <w:p w:rsidR="002E21FD" w:rsidRPr="00A353E9" w:rsidRDefault="002E21FD">
            <w:pPr>
              <w:pStyle w:val="Logo"/>
              <w:spacing w:before="40"/>
              <w:ind w:left="170"/>
            </w:pPr>
            <w:r w:rsidRPr="00A353E9">
              <w:t>upphandling och användning av konsulter</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95/96, 97, 98</w:t>
            </w: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Regionala</w:t>
            </w:r>
          </w:p>
          <w:p w:rsidR="002E21FD" w:rsidRPr="00A353E9" w:rsidRDefault="002E21FD">
            <w:pPr>
              <w:pStyle w:val="Logo"/>
              <w:spacing w:before="40"/>
              <w:ind w:left="170"/>
            </w:pPr>
            <w:r w:rsidRPr="00A353E9">
              <w:t>utvecklingsinsatser</w:t>
            </w:r>
          </w:p>
          <w:p w:rsidR="002E21FD" w:rsidRPr="00A353E9" w:rsidRDefault="002E21FD">
            <w:pPr>
              <w:pStyle w:val="Logo"/>
              <w:spacing w:before="40"/>
              <w:ind w:left="170"/>
            </w:pPr>
            <w:r w:rsidRPr="00A353E9">
              <w:t>investmentbolag</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93/94, 94/95, 95/96</w:t>
            </w:r>
          </w:p>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Regionalpolitiskt stöd efter EU-medlemskapet</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Rennäringen, stöd till</w:t>
            </w:r>
          </w:p>
        </w:tc>
        <w:tc>
          <w:tcPr>
            <w:tcW w:w="1770" w:type="dxa"/>
          </w:tcPr>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Representanter, i myndigheternas styrelser</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Resultatredovisning, regeringens av totalförsvaret</w:t>
            </w:r>
          </w:p>
        </w:tc>
        <w:tc>
          <w:tcPr>
            <w:tcW w:w="1770" w:type="dxa"/>
          </w:tcPr>
          <w:p w:rsidR="002E21FD" w:rsidRPr="00A353E9" w:rsidRDefault="002E21FD">
            <w:pPr>
              <w:pStyle w:val="Normaltindrag"/>
              <w:spacing w:before="40" w:line="240" w:lineRule="auto"/>
              <w:ind w:firstLine="0"/>
              <w:jc w:val="left"/>
            </w:pPr>
            <w:r w:rsidRPr="00A353E9">
              <w:t xml:space="preserve">98, 99, 2000 </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Resursanvändningen inom högskolan</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Resurser, primärvårdens</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Resursförstärkning, skattemyndigheterna</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Revisionsberättelser med invändning</w:t>
            </w:r>
          </w:p>
        </w:tc>
        <w:tc>
          <w:tcPr>
            <w:tcW w:w="1770" w:type="dxa"/>
          </w:tcPr>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Revisorsnämnden</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Riksantikvarieämbetet</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Riksarkivet och Krigsarkivet</w:t>
            </w:r>
          </w:p>
        </w:tc>
        <w:tc>
          <w:tcPr>
            <w:tcW w:w="1770" w:type="dxa"/>
          </w:tcPr>
          <w:p w:rsidR="002E21FD" w:rsidRPr="00A353E9" w:rsidRDefault="002E21FD">
            <w:pPr>
              <w:pStyle w:val="Normaltindrag"/>
              <w:spacing w:before="40" w:line="240" w:lineRule="auto"/>
              <w:ind w:firstLine="0"/>
              <w:jc w:val="left"/>
            </w:pPr>
            <w:r w:rsidRPr="00A353E9">
              <w:t>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Riksbankens</w:t>
            </w:r>
          </w:p>
          <w:p w:rsidR="002E21FD" w:rsidRPr="00A353E9" w:rsidRDefault="002E21FD">
            <w:pPr>
              <w:pStyle w:val="Logo"/>
              <w:spacing w:before="40"/>
              <w:ind w:left="170"/>
            </w:pPr>
            <w:r w:rsidRPr="00A353E9">
              <w:t xml:space="preserve">bolagisering av kontantförsörjningen </w:t>
            </w:r>
          </w:p>
          <w:p w:rsidR="002E21FD" w:rsidRPr="00A353E9" w:rsidRDefault="002E21FD">
            <w:pPr>
              <w:pStyle w:val="Logo"/>
              <w:spacing w:before="40"/>
              <w:ind w:left="170"/>
            </w:pPr>
            <w:r w:rsidRPr="00A353E9">
              <w:t>upphandling</w:t>
            </w:r>
          </w:p>
          <w:p w:rsidR="002E21FD" w:rsidRPr="00A353E9" w:rsidRDefault="002E21FD">
            <w:pPr>
              <w:pStyle w:val="Logo"/>
              <w:spacing w:before="40"/>
              <w:ind w:left="170"/>
            </w:pPr>
            <w:r w:rsidRPr="00A353E9">
              <w:t>valutareserv</w:t>
            </w:r>
          </w:p>
          <w:p w:rsidR="002E21FD" w:rsidRPr="00A353E9" w:rsidRDefault="002E21FD">
            <w:pPr>
              <w:pStyle w:val="Logo"/>
              <w:spacing w:before="40"/>
              <w:ind w:left="170"/>
            </w:pPr>
            <w:r w:rsidRPr="00A353E9">
              <w:t>produktivitetsutveckling</w:t>
            </w:r>
          </w:p>
          <w:p w:rsidR="002E21FD" w:rsidRPr="00A353E9" w:rsidRDefault="002E21FD">
            <w:pPr>
              <w:pStyle w:val="Logo"/>
              <w:spacing w:before="40"/>
              <w:ind w:left="170"/>
            </w:pPr>
            <w:r w:rsidRPr="00A353E9">
              <w:t>ägarrelation till AB Tumba Bruk</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94/95, 95/96, 97</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99</w:t>
            </w:r>
          </w:p>
        </w:tc>
      </w:tr>
      <w:tr w:rsidR="00000000" w:rsidRPr="00A353E9">
        <w:tblPrEx>
          <w:tblCellMar>
            <w:top w:w="0" w:type="dxa"/>
            <w:bottom w:w="0" w:type="dxa"/>
          </w:tblCellMar>
        </w:tblPrEx>
        <w:tc>
          <w:tcPr>
            <w:tcW w:w="4466" w:type="dxa"/>
          </w:tcPr>
          <w:p w:rsidR="002E21FD" w:rsidRPr="00A353E9" w:rsidRDefault="002E21FD">
            <w:pPr>
              <w:pStyle w:val="Logo"/>
              <w:spacing w:before="40"/>
            </w:pPr>
          </w:p>
          <w:p w:rsidR="002E21FD" w:rsidRPr="00A353E9" w:rsidRDefault="002E21FD">
            <w:pPr>
              <w:pStyle w:val="Logo"/>
              <w:spacing w:before="40"/>
            </w:pPr>
          </w:p>
          <w:p w:rsidR="002E21FD" w:rsidRPr="00A353E9" w:rsidRDefault="002E21FD">
            <w:pPr>
              <w:pStyle w:val="Logo"/>
              <w:spacing w:before="40"/>
            </w:pPr>
            <w:r w:rsidRPr="00A353E9">
              <w:t>Riksdagens</w:t>
            </w:r>
          </w:p>
          <w:p w:rsidR="002E21FD" w:rsidRPr="00A353E9" w:rsidRDefault="002E21FD">
            <w:pPr>
              <w:pStyle w:val="Logo"/>
              <w:spacing w:before="40"/>
              <w:ind w:left="170"/>
            </w:pPr>
            <w:r w:rsidRPr="00A353E9">
              <w:t>förvaltningskontor</w:t>
            </w:r>
          </w:p>
          <w:p w:rsidR="002E21FD" w:rsidRPr="00A353E9" w:rsidRDefault="002E21FD">
            <w:pPr>
              <w:pStyle w:val="Logo"/>
              <w:spacing w:before="40"/>
              <w:ind w:left="170"/>
            </w:pPr>
            <w:r w:rsidRPr="00A353E9">
              <w:t>regler för inkomstgaranti för riksdagsledamöter</w:t>
            </w:r>
          </w:p>
          <w:p w:rsidR="002E21FD" w:rsidRPr="00A353E9" w:rsidRDefault="002E21FD">
            <w:pPr>
              <w:pStyle w:val="Logo"/>
              <w:spacing w:before="40"/>
              <w:ind w:left="170"/>
            </w:pPr>
            <w:r w:rsidRPr="00A353E9">
              <w:t>jämställdheten inom Riksdagsförvaltningen och R</w:t>
            </w:r>
            <w:r w:rsidRPr="00A353E9">
              <w:t>e</w:t>
            </w:r>
            <w:r w:rsidRPr="00A353E9">
              <w:t>geringskansliet</w:t>
            </w:r>
          </w:p>
          <w:p w:rsidR="002E21FD" w:rsidRPr="00A353E9" w:rsidRDefault="002E21FD">
            <w:pPr>
              <w:pStyle w:val="Logo"/>
              <w:spacing w:before="40"/>
              <w:ind w:left="170"/>
            </w:pPr>
            <w:r w:rsidRPr="00A353E9">
              <w:t>normgivningsbemyndiganden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99</w:t>
            </w:r>
          </w:p>
          <w:p w:rsidR="002E21FD" w:rsidRPr="00A353E9" w:rsidRDefault="002E21FD">
            <w:pPr>
              <w:pStyle w:val="Normaltindrag"/>
              <w:spacing w:before="40" w:line="240" w:lineRule="auto"/>
              <w:ind w:firstLine="0"/>
              <w:jc w:val="left"/>
            </w:pPr>
            <w:r w:rsidRPr="00A353E9">
              <w:t>2002</w:t>
            </w:r>
          </w:p>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Rikstrafiken – till vilken nytta?</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ROT-avdraget</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Rymdverksamheten</w:t>
            </w:r>
          </w:p>
        </w:tc>
        <w:tc>
          <w:tcPr>
            <w:tcW w:w="1770" w:type="dxa"/>
          </w:tcPr>
          <w:p w:rsidR="002E21FD" w:rsidRPr="00A353E9" w:rsidRDefault="002E21FD">
            <w:pPr>
              <w:pStyle w:val="Normaltindrag"/>
              <w:spacing w:before="40" w:line="240" w:lineRule="auto"/>
              <w:ind w:firstLine="0"/>
              <w:jc w:val="left"/>
            </w:pPr>
            <w:r w:rsidRPr="00A353E9">
              <w:t>93/94,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Rätten – ordning på</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Rättsväsendet, omorganisationer inom</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Rörliga bilder, och kulturarvet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Rättsväsendet, omorganisationer inom</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Saab-Scania AB, stöd till</w:t>
            </w:r>
          </w:p>
        </w:tc>
        <w:tc>
          <w:tcPr>
            <w:tcW w:w="1770" w:type="dxa"/>
          </w:tcPr>
          <w:p w:rsidR="002E21FD" w:rsidRPr="00A353E9" w:rsidRDefault="002E21FD">
            <w:pPr>
              <w:pStyle w:val="Normaltindrag"/>
              <w:spacing w:before="40" w:line="240" w:lineRule="auto"/>
              <w:ind w:firstLine="0"/>
              <w:jc w:val="left"/>
            </w:pPr>
            <w:r w:rsidRPr="00A353E9">
              <w:t>92/93, 93/94,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Samhällsekonomisk belysning, Högskolan</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SJ:biljettpriser</w:t>
            </w:r>
          </w:p>
        </w:tc>
        <w:tc>
          <w:tcPr>
            <w:tcW w:w="1770" w:type="dxa"/>
          </w:tcPr>
          <w:p w:rsidR="002E21FD" w:rsidRPr="00A353E9" w:rsidRDefault="002E21FD">
            <w:pPr>
              <w:pStyle w:val="Normaltindrag"/>
              <w:spacing w:before="40" w:line="240" w:lineRule="auto"/>
              <w:ind w:firstLine="0"/>
              <w:jc w:val="left"/>
            </w:pPr>
            <w:r w:rsidRPr="00A353E9">
              <w:t>99, 2000, 2002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SJ:s bolagisering</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Sjätte AP-fonden</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Sjöfartsinspektionens tillsyn</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Skattekonton, personliga</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 xml:space="preserve">Skatteförvaltningens processverksamhet </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Skattemyndigheternas kontrollverksamhet, resurser</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Skatter och avgifter</w:t>
            </w:r>
          </w:p>
          <w:p w:rsidR="002E21FD" w:rsidRPr="00A353E9" w:rsidRDefault="002E21FD">
            <w:pPr>
              <w:pStyle w:val="Logo"/>
              <w:spacing w:before="40"/>
              <w:ind w:left="170"/>
            </w:pPr>
            <w:r w:rsidRPr="00A353E9">
              <w:t>hanteringen av punktskatter/Tullen och RSV</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Skolan</w:t>
            </w:r>
          </w:p>
          <w:p w:rsidR="002E21FD" w:rsidRPr="00A353E9" w:rsidRDefault="002E21FD">
            <w:pPr>
              <w:pStyle w:val="Logo"/>
              <w:spacing w:before="40"/>
              <w:ind w:left="170"/>
            </w:pPr>
            <w:r w:rsidRPr="00A353E9">
              <w:t>ITiS – en statlig satsning på IT i skolan</w:t>
            </w:r>
          </w:p>
          <w:p w:rsidR="002E21FD" w:rsidRPr="00A353E9" w:rsidRDefault="002E21FD">
            <w:pPr>
              <w:pStyle w:val="Logo"/>
              <w:spacing w:before="40"/>
              <w:ind w:left="170"/>
            </w:pPr>
            <w:r w:rsidRPr="00A353E9">
              <w:t>tillsyn av</w:t>
            </w:r>
          </w:p>
          <w:p w:rsidR="002E21FD" w:rsidRPr="00A353E9" w:rsidRDefault="002E21FD">
            <w:pPr>
              <w:pStyle w:val="Logo"/>
              <w:spacing w:before="40"/>
              <w:ind w:left="170"/>
            </w:pPr>
            <w:r w:rsidRPr="00A353E9">
              <w:t>statens styrning av</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93/94, 94/95</w:t>
            </w:r>
          </w:p>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Skuldsaneringslagen, tillämpningen av – 1</w:t>
            </w:r>
          </w:p>
        </w:tc>
        <w:tc>
          <w:tcPr>
            <w:tcW w:w="1770" w:type="dxa"/>
          </w:tcPr>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Skuldsaneringslagen, tillämpningen av – 2</w:t>
            </w:r>
          </w:p>
        </w:tc>
        <w:tc>
          <w:tcPr>
            <w:tcW w:w="1770" w:type="dxa"/>
          </w:tcPr>
          <w:p w:rsidR="002E21FD" w:rsidRPr="00A353E9" w:rsidRDefault="002E21FD">
            <w:pPr>
              <w:pStyle w:val="Normaltindrag"/>
              <w:spacing w:before="40" w:line="240" w:lineRule="auto"/>
              <w:ind w:firstLine="0"/>
              <w:jc w:val="left"/>
            </w:pPr>
            <w:r w:rsidRPr="00A353E9">
              <w:t>99, 2000, 2001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Skyddsrumsbyggandet</w:t>
            </w:r>
          </w:p>
        </w:tc>
        <w:tc>
          <w:tcPr>
            <w:tcW w:w="1770" w:type="dxa"/>
          </w:tcPr>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Skyddsvärd domänmark</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Skänka, sälja eller slänga? – Försvarsmaktens avvec</w:t>
            </w:r>
            <w:r w:rsidRPr="00A353E9">
              <w:t>k</w:t>
            </w:r>
            <w:r w:rsidRPr="00A353E9">
              <w:t>ling av överskottsmateriel</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Socialavgifter, nedsättning av</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Socialförsäkring</w:t>
            </w:r>
          </w:p>
          <w:p w:rsidR="002E21FD" w:rsidRPr="00A353E9" w:rsidRDefault="002E21FD">
            <w:pPr>
              <w:pStyle w:val="Logo"/>
              <w:spacing w:before="40"/>
              <w:ind w:left="170"/>
            </w:pPr>
            <w:r w:rsidRPr="00A353E9">
              <w:t>kontroll av</w:t>
            </w:r>
          </w:p>
          <w:p w:rsidR="002E21FD" w:rsidRPr="00A353E9" w:rsidRDefault="002E21FD">
            <w:pPr>
              <w:pStyle w:val="Logo"/>
              <w:spacing w:before="40"/>
              <w:ind w:left="170"/>
            </w:pPr>
            <w:r w:rsidRPr="00A353E9">
              <w:t>administration – kostn</w:t>
            </w:r>
            <w:r w:rsidRPr="00A353E9">
              <w:t>a</w:t>
            </w:r>
            <w:r w:rsidRPr="00A353E9">
              <w:t>der/produktivitet</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94/95, 95/96</w:t>
            </w:r>
          </w:p>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Socialförsäkringsområdet, besparingar på</w:t>
            </w:r>
          </w:p>
        </w:tc>
        <w:tc>
          <w:tcPr>
            <w:tcW w:w="1770" w:type="dxa"/>
          </w:tcPr>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 xml:space="preserve">Sponsring </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Språk och arbete/svenskundervisning</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Spårbunden trafik</w:t>
            </w:r>
          </w:p>
        </w:tc>
        <w:tc>
          <w:tcPr>
            <w:tcW w:w="1770" w:type="dxa"/>
          </w:tcPr>
          <w:p w:rsidR="002E21FD" w:rsidRPr="00A353E9" w:rsidRDefault="002E21FD">
            <w:pPr>
              <w:pStyle w:val="Normaltindrag"/>
              <w:spacing w:before="40" w:line="240" w:lineRule="auto"/>
              <w:ind w:firstLine="0"/>
              <w:jc w:val="left"/>
            </w:pPr>
            <w:r w:rsidRPr="00A353E9">
              <w:t>93/94, 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Staten, kontrollfunktionen i</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Staten och kommunerna</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Starta-eget-bidraget</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Statens</w:t>
            </w:r>
          </w:p>
          <w:p w:rsidR="002E21FD" w:rsidRPr="00A353E9" w:rsidRDefault="002E21FD">
            <w:pPr>
              <w:pStyle w:val="Logo"/>
              <w:spacing w:before="40"/>
              <w:ind w:left="170"/>
            </w:pPr>
            <w:r w:rsidRPr="00A353E9">
              <w:t>avtalsförsäkringar</w:t>
            </w:r>
          </w:p>
          <w:p w:rsidR="002E21FD" w:rsidRPr="00A353E9" w:rsidRDefault="002E21FD">
            <w:pPr>
              <w:pStyle w:val="Logo"/>
              <w:spacing w:before="40"/>
              <w:ind w:left="170"/>
            </w:pPr>
            <w:r w:rsidRPr="00A353E9">
              <w:t>ekologiska investeringsprogram, stöd till</w:t>
            </w:r>
          </w:p>
          <w:p w:rsidR="002E21FD" w:rsidRPr="00A353E9" w:rsidRDefault="002E21FD">
            <w:pPr>
              <w:pStyle w:val="Logo"/>
              <w:spacing w:before="40"/>
              <w:ind w:left="170"/>
            </w:pPr>
            <w:r w:rsidRPr="00A353E9">
              <w:t>ekonomisk styrning inom</w:t>
            </w:r>
          </w:p>
          <w:p w:rsidR="002E21FD" w:rsidRPr="00A353E9" w:rsidRDefault="002E21FD">
            <w:pPr>
              <w:pStyle w:val="Logo"/>
              <w:spacing w:before="40"/>
              <w:ind w:left="170"/>
            </w:pPr>
            <w:r w:rsidRPr="00A353E9">
              <w:t>insatser mot ekonomisk brottslighet</w:t>
            </w:r>
          </w:p>
          <w:p w:rsidR="002E21FD" w:rsidRPr="00A353E9" w:rsidRDefault="002E21FD">
            <w:pPr>
              <w:pStyle w:val="Logo"/>
              <w:spacing w:before="40"/>
              <w:ind w:left="170"/>
            </w:pPr>
            <w:r w:rsidRPr="00A353E9">
              <w:t>institutionsstyrelse</w:t>
            </w:r>
          </w:p>
          <w:p w:rsidR="002E21FD" w:rsidRPr="00A353E9" w:rsidRDefault="002E21FD">
            <w:pPr>
              <w:pStyle w:val="Logo"/>
              <w:spacing w:before="40"/>
              <w:ind w:left="170"/>
            </w:pPr>
            <w:r w:rsidRPr="00A353E9">
              <w:t>Järnvägar</w:t>
            </w:r>
          </w:p>
          <w:p w:rsidR="002E21FD" w:rsidRPr="00A353E9" w:rsidRDefault="002E21FD">
            <w:pPr>
              <w:pStyle w:val="Logo"/>
              <w:spacing w:before="40"/>
              <w:ind w:left="170"/>
            </w:pPr>
            <w:r w:rsidRPr="00A353E9">
              <w:t>kommuner med ekonomiska problem, stöd till</w:t>
            </w:r>
          </w:p>
          <w:p w:rsidR="002E21FD" w:rsidRPr="00A353E9" w:rsidRDefault="002E21FD">
            <w:pPr>
              <w:pStyle w:val="Logo"/>
              <w:spacing w:before="40"/>
              <w:ind w:left="170"/>
            </w:pPr>
            <w:r w:rsidRPr="00A353E9">
              <w:t>roll som bolagsägare</w:t>
            </w:r>
          </w:p>
          <w:p w:rsidR="002E21FD" w:rsidRPr="00A353E9" w:rsidRDefault="002E21FD">
            <w:pPr>
              <w:pStyle w:val="Logo"/>
              <w:spacing w:before="40"/>
              <w:ind w:left="170"/>
            </w:pPr>
            <w:r w:rsidRPr="00A353E9">
              <w:t>Saab-Scania AB, stöd till</w:t>
            </w:r>
          </w:p>
          <w:p w:rsidR="002E21FD" w:rsidRPr="00A353E9" w:rsidRDefault="002E21FD">
            <w:pPr>
              <w:pStyle w:val="Logo"/>
              <w:spacing w:before="40"/>
              <w:ind w:left="170"/>
            </w:pPr>
            <w:r w:rsidRPr="00A353E9">
              <w:t>styrning av livsmedelstillsynen</w:t>
            </w:r>
          </w:p>
          <w:p w:rsidR="002E21FD" w:rsidRPr="00A353E9" w:rsidRDefault="002E21FD">
            <w:pPr>
              <w:pStyle w:val="Logo"/>
              <w:spacing w:before="40"/>
              <w:ind w:left="170"/>
            </w:pPr>
            <w:r w:rsidRPr="00A353E9">
              <w:t>styrning av skolan</w:t>
            </w:r>
          </w:p>
          <w:p w:rsidR="002E21FD" w:rsidRPr="00A353E9" w:rsidRDefault="002E21FD">
            <w:pPr>
              <w:pStyle w:val="Logo"/>
              <w:spacing w:before="40"/>
              <w:ind w:left="170"/>
            </w:pPr>
            <w:r w:rsidRPr="00A353E9">
              <w:t>styrning av verksamheter i kommuner</w:t>
            </w:r>
          </w:p>
          <w:p w:rsidR="002E21FD" w:rsidRPr="00A353E9" w:rsidRDefault="002E21FD">
            <w:pPr>
              <w:pStyle w:val="Logo"/>
              <w:spacing w:before="40"/>
              <w:ind w:left="170"/>
            </w:pPr>
            <w:r w:rsidRPr="00A353E9">
              <w:t>styrning av äldrevården</w:t>
            </w:r>
          </w:p>
          <w:p w:rsidR="002E21FD" w:rsidRPr="00A353E9" w:rsidRDefault="002E21FD">
            <w:pPr>
              <w:pStyle w:val="Logo"/>
              <w:spacing w:before="40"/>
              <w:ind w:left="170"/>
            </w:pPr>
            <w:r w:rsidRPr="00A353E9">
              <w:t>ägarroll</w:t>
            </w:r>
          </w:p>
          <w:p w:rsidR="002E21FD" w:rsidRPr="00A353E9" w:rsidRDefault="002E21FD">
            <w:pPr>
              <w:pStyle w:val="Logo"/>
              <w:spacing w:before="40"/>
              <w:ind w:left="170"/>
            </w:pPr>
            <w:r w:rsidRPr="00A353E9">
              <w:t>ändamålsfastigheter – hyressättning och förvaltning</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2002</w:t>
            </w:r>
          </w:p>
          <w:p w:rsidR="002E21FD" w:rsidRPr="00A353E9" w:rsidRDefault="002E21FD">
            <w:pPr>
              <w:pStyle w:val="Normaltindrag"/>
              <w:spacing w:before="40" w:line="240" w:lineRule="auto"/>
              <w:ind w:firstLine="0"/>
              <w:jc w:val="left"/>
            </w:pPr>
            <w:r w:rsidRPr="00A353E9">
              <w:t>99, 2000</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2002</w:t>
            </w:r>
          </w:p>
          <w:p w:rsidR="002E21FD" w:rsidRPr="00A353E9" w:rsidRDefault="002E21FD">
            <w:pPr>
              <w:pStyle w:val="Normaltindrag"/>
              <w:spacing w:before="40" w:line="240" w:lineRule="auto"/>
              <w:ind w:firstLine="0"/>
              <w:jc w:val="left"/>
            </w:pPr>
            <w:r w:rsidRPr="00A353E9">
              <w:t>2001, 2002, 2003</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92/93, 93/94, 94/95</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2001, 2002, 2003</w:t>
            </w:r>
          </w:p>
          <w:p w:rsidR="002E21FD" w:rsidRPr="00A353E9" w:rsidRDefault="002E21FD">
            <w:pPr>
              <w:pStyle w:val="Normaltindrag"/>
              <w:spacing w:before="40" w:line="240" w:lineRule="auto"/>
              <w:ind w:firstLine="0"/>
              <w:jc w:val="left"/>
            </w:pPr>
            <w:r w:rsidRPr="00A353E9">
              <w:t>2001, 2002, 2003</w:t>
            </w:r>
          </w:p>
          <w:p w:rsidR="002E21FD" w:rsidRPr="00A353E9" w:rsidRDefault="002E21FD">
            <w:pPr>
              <w:pStyle w:val="Normaltindrag"/>
              <w:spacing w:before="40" w:line="240" w:lineRule="auto"/>
              <w:ind w:firstLine="0"/>
              <w:jc w:val="left"/>
            </w:pPr>
            <w:r w:rsidRPr="00A353E9">
              <w:t>95/96, 97, 98, 2002</w:t>
            </w:r>
          </w:p>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Statligt</w:t>
            </w:r>
          </w:p>
          <w:p w:rsidR="002E21FD" w:rsidRPr="00A353E9" w:rsidRDefault="002E21FD">
            <w:pPr>
              <w:pStyle w:val="Logo"/>
              <w:spacing w:before="40"/>
              <w:ind w:left="170"/>
            </w:pPr>
            <w:r w:rsidRPr="00A353E9">
              <w:t>bildade stiftelser m.m.</w:t>
            </w:r>
          </w:p>
          <w:p w:rsidR="002E21FD" w:rsidRPr="00A353E9" w:rsidRDefault="002E21FD">
            <w:pPr>
              <w:pStyle w:val="Logo"/>
              <w:spacing w:before="40"/>
              <w:ind w:left="170"/>
            </w:pPr>
            <w:r w:rsidRPr="00A353E9">
              <w:t>engagemang i regionala investmentbolag</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2000</w:t>
            </w:r>
          </w:p>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Statsbidrag till kommunerna, redovisning av</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Statsförvaltningen, att ändra</w:t>
            </w:r>
          </w:p>
        </w:tc>
        <w:tc>
          <w:tcPr>
            <w:tcW w:w="1770" w:type="dxa"/>
          </w:tcPr>
          <w:p w:rsidR="002E21FD" w:rsidRPr="00A353E9" w:rsidRDefault="002E21FD">
            <w:pPr>
              <w:pStyle w:val="Normaltindrag"/>
              <w:spacing w:before="40" w:line="240" w:lineRule="auto"/>
              <w:ind w:firstLine="0"/>
              <w:jc w:val="left"/>
            </w:pPr>
            <w:r w:rsidRPr="00A353E9">
              <w:t>92/93,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Statstjänstens förnyelse/personalpolitik</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Stiftelser, statligt bildade</w:t>
            </w:r>
          </w:p>
        </w:tc>
        <w:tc>
          <w:tcPr>
            <w:tcW w:w="1770" w:type="dxa"/>
          </w:tcPr>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Studiemedel, CSN:s handläggning av</w:t>
            </w:r>
          </w:p>
        </w:tc>
        <w:tc>
          <w:tcPr>
            <w:tcW w:w="1770" w:type="dxa"/>
          </w:tcPr>
          <w:p w:rsidR="002E21FD" w:rsidRPr="00A353E9" w:rsidRDefault="002E21FD">
            <w:pPr>
              <w:pStyle w:val="Normaltindrag"/>
              <w:spacing w:before="40" w:line="240" w:lineRule="auto"/>
              <w:ind w:firstLine="0"/>
              <w:jc w:val="left"/>
            </w:pPr>
            <w:r w:rsidRPr="00A353E9">
              <w:t>2000, 2002, 2003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Styrelser, representanter i myndigheternas</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Styrinstrument, budgeten som</w:t>
            </w:r>
          </w:p>
        </w:tc>
        <w:tc>
          <w:tcPr>
            <w:tcW w:w="1770" w:type="dxa"/>
          </w:tcPr>
          <w:p w:rsidR="002E21FD" w:rsidRPr="00A353E9" w:rsidRDefault="002E21FD">
            <w:pPr>
              <w:pStyle w:val="Normaltindrag"/>
              <w:spacing w:before="40" w:line="240" w:lineRule="auto"/>
              <w:ind w:firstLine="0"/>
              <w:jc w:val="left"/>
            </w:pPr>
            <w:r w:rsidRPr="00A353E9">
              <w:t>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Styrningen av</w:t>
            </w:r>
          </w:p>
          <w:p w:rsidR="002E21FD" w:rsidRPr="00A353E9" w:rsidRDefault="002E21FD">
            <w:pPr>
              <w:pStyle w:val="Logo"/>
              <w:spacing w:before="40"/>
              <w:ind w:left="170"/>
            </w:pPr>
            <w:r w:rsidRPr="00A353E9">
              <w:t>AMS och länsarbetsnämnderna</w:t>
            </w:r>
          </w:p>
          <w:p w:rsidR="002E21FD" w:rsidRPr="00A353E9" w:rsidRDefault="002E21FD">
            <w:pPr>
              <w:pStyle w:val="Logo"/>
              <w:spacing w:before="40"/>
              <w:ind w:left="170"/>
            </w:pPr>
            <w:r w:rsidRPr="00A353E9">
              <w:t>försvarets fastigheter</w:t>
            </w:r>
          </w:p>
          <w:p w:rsidR="002E21FD" w:rsidRPr="00A353E9" w:rsidRDefault="002E21FD">
            <w:pPr>
              <w:pStyle w:val="Logo"/>
              <w:spacing w:before="40"/>
              <w:ind w:left="170"/>
            </w:pPr>
            <w:r w:rsidRPr="00A353E9">
              <w:t>försvarets materielförsörjning</w:t>
            </w:r>
          </w:p>
          <w:p w:rsidR="002E21FD" w:rsidRPr="00A353E9" w:rsidRDefault="002E21FD">
            <w:pPr>
              <w:pStyle w:val="Logo"/>
              <w:spacing w:before="40"/>
              <w:ind w:left="170"/>
            </w:pPr>
            <w:r w:rsidRPr="00A353E9">
              <w:t>hälso- och sjukvården</w:t>
            </w:r>
          </w:p>
          <w:p w:rsidR="002E21FD" w:rsidRPr="00A353E9" w:rsidRDefault="002E21FD">
            <w:pPr>
              <w:pStyle w:val="Logo"/>
              <w:spacing w:before="40"/>
              <w:ind w:left="170"/>
            </w:pPr>
            <w:r w:rsidRPr="00A353E9">
              <w:t>Livsmedelsverket</w:t>
            </w:r>
          </w:p>
          <w:p w:rsidR="002E21FD" w:rsidRPr="00A353E9" w:rsidRDefault="002E21FD">
            <w:pPr>
              <w:pStyle w:val="Logo"/>
              <w:spacing w:before="40"/>
              <w:ind w:left="170"/>
            </w:pPr>
            <w:r w:rsidRPr="00A353E9">
              <w:t>skolan</w:t>
            </w:r>
          </w:p>
          <w:p w:rsidR="002E21FD" w:rsidRPr="00A353E9" w:rsidRDefault="002E21FD">
            <w:pPr>
              <w:pStyle w:val="Logo"/>
              <w:spacing w:before="40"/>
              <w:ind w:left="170"/>
            </w:pPr>
            <w:r w:rsidRPr="00A353E9">
              <w:t>verksamheter i kommuner</w:t>
            </w:r>
          </w:p>
          <w:p w:rsidR="002E21FD" w:rsidRPr="00A353E9" w:rsidRDefault="002E21FD">
            <w:pPr>
              <w:pStyle w:val="Logo"/>
              <w:spacing w:before="40"/>
              <w:ind w:left="170"/>
            </w:pPr>
            <w:r w:rsidRPr="00A353E9">
              <w:t>äldrevården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2001, 2002, 2003</w:t>
            </w:r>
          </w:p>
          <w:p w:rsidR="002E21FD" w:rsidRPr="00A353E9" w:rsidRDefault="002E21FD">
            <w:pPr>
              <w:pStyle w:val="Normaltindrag"/>
              <w:spacing w:before="40" w:line="240" w:lineRule="auto"/>
              <w:ind w:firstLine="0"/>
              <w:jc w:val="left"/>
            </w:pPr>
            <w:r w:rsidRPr="00A353E9">
              <w:t>2001, 2002, 2003</w:t>
            </w:r>
          </w:p>
          <w:p w:rsidR="002E21FD" w:rsidRPr="00A353E9" w:rsidRDefault="002E21FD">
            <w:pPr>
              <w:pStyle w:val="Normaltindrag"/>
              <w:spacing w:before="40" w:line="240" w:lineRule="auto"/>
              <w:ind w:firstLine="0"/>
              <w:jc w:val="left"/>
            </w:pPr>
            <w:r w:rsidRPr="00A353E9">
              <w:t>2001, 2002, 2003</w:t>
            </w:r>
          </w:p>
          <w:p w:rsidR="002E21FD" w:rsidRPr="00A353E9" w:rsidRDefault="002E21FD">
            <w:pPr>
              <w:pStyle w:val="Normaltindrag"/>
              <w:spacing w:before="40" w:line="240" w:lineRule="auto"/>
              <w:ind w:firstLine="0"/>
              <w:jc w:val="left"/>
            </w:pPr>
            <w:r w:rsidRPr="00A353E9">
              <w:t>2002, 2003</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2001, 2002</w:t>
            </w:r>
          </w:p>
          <w:p w:rsidR="002E21FD" w:rsidRPr="00A353E9" w:rsidRDefault="002E21FD">
            <w:pPr>
              <w:pStyle w:val="Normaltindrag"/>
              <w:spacing w:before="40" w:line="240" w:lineRule="auto"/>
              <w:ind w:firstLine="0"/>
              <w:jc w:val="left"/>
            </w:pPr>
            <w:r w:rsidRPr="00A353E9">
              <w:t>2002</w:t>
            </w:r>
          </w:p>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Styrningen av det militära försvaret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p>
          <w:p w:rsidR="002E21FD" w:rsidRPr="00A353E9" w:rsidRDefault="002E21FD">
            <w:pPr>
              <w:pStyle w:val="Logo"/>
              <w:spacing w:before="40"/>
            </w:pPr>
          </w:p>
          <w:p w:rsidR="002E21FD" w:rsidRPr="00A353E9" w:rsidRDefault="002E21FD">
            <w:pPr>
              <w:pStyle w:val="Logo"/>
              <w:spacing w:before="40"/>
            </w:pPr>
          </w:p>
          <w:p w:rsidR="002E21FD" w:rsidRPr="00A353E9" w:rsidRDefault="002E21FD">
            <w:pPr>
              <w:pStyle w:val="Logo"/>
              <w:spacing w:before="40"/>
            </w:pPr>
          </w:p>
          <w:p w:rsidR="002E21FD" w:rsidRPr="00A353E9" w:rsidRDefault="002E21FD">
            <w:pPr>
              <w:pStyle w:val="Logo"/>
              <w:spacing w:before="40"/>
            </w:pPr>
          </w:p>
          <w:p w:rsidR="002E21FD" w:rsidRPr="00A353E9" w:rsidRDefault="002E21FD">
            <w:pPr>
              <w:pStyle w:val="Logo"/>
              <w:spacing w:before="40"/>
            </w:pPr>
            <w:r w:rsidRPr="00A353E9">
              <w:t>Statliga</w:t>
            </w:r>
          </w:p>
          <w:p w:rsidR="002E21FD" w:rsidRPr="00A353E9" w:rsidRDefault="002E21FD">
            <w:pPr>
              <w:pStyle w:val="Logo"/>
              <w:spacing w:before="40"/>
              <w:ind w:left="170"/>
            </w:pPr>
            <w:r w:rsidRPr="00A353E9">
              <w:t>företag, konsultkostnader vid utförsäljning</w:t>
            </w:r>
          </w:p>
          <w:p w:rsidR="002E21FD" w:rsidRPr="00A353E9" w:rsidRDefault="002E21FD">
            <w:pPr>
              <w:pStyle w:val="Logo"/>
              <w:spacing w:before="40"/>
              <w:ind w:left="170"/>
            </w:pPr>
            <w:r w:rsidRPr="00A353E9">
              <w:t>förvaltningens effektivisering, personalpolitik</w:t>
            </w:r>
          </w:p>
          <w:p w:rsidR="002E21FD" w:rsidRPr="00A353E9" w:rsidRDefault="002E21FD">
            <w:pPr>
              <w:pStyle w:val="Logo"/>
              <w:spacing w:before="40"/>
              <w:ind w:left="170"/>
            </w:pPr>
            <w:r w:rsidRPr="00A353E9">
              <w:t>insatser för jämställdhet</w:t>
            </w:r>
          </w:p>
          <w:p w:rsidR="002E21FD" w:rsidRPr="00A353E9" w:rsidRDefault="002E21FD">
            <w:pPr>
              <w:pStyle w:val="Logo"/>
              <w:spacing w:before="40"/>
              <w:ind w:left="170"/>
            </w:pPr>
            <w:r w:rsidRPr="00A353E9">
              <w:t>kreditgarantier</w:t>
            </w:r>
          </w:p>
          <w:p w:rsidR="002E21FD" w:rsidRPr="00A353E9" w:rsidRDefault="002E21FD">
            <w:pPr>
              <w:pStyle w:val="Logo"/>
              <w:spacing w:before="40"/>
              <w:ind w:left="170"/>
            </w:pPr>
            <w:r w:rsidRPr="00A353E9">
              <w:t>myndigheters uppdragsverksamhet</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92/93</w:t>
            </w: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94/95, 95/96, 97</w:t>
            </w:r>
          </w:p>
          <w:p w:rsidR="002E21FD" w:rsidRPr="00A353E9" w:rsidRDefault="002E21FD">
            <w:pPr>
              <w:pStyle w:val="Normaltindrag"/>
              <w:spacing w:before="40" w:line="240" w:lineRule="auto"/>
              <w:ind w:firstLine="0"/>
              <w:jc w:val="left"/>
            </w:pPr>
            <w:r w:rsidRPr="00A353E9">
              <w:t>98, 99, 2000, 2001</w:t>
            </w:r>
          </w:p>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Stödet till</w:t>
            </w:r>
          </w:p>
          <w:p w:rsidR="002E21FD" w:rsidRPr="00A353E9" w:rsidRDefault="002E21FD">
            <w:pPr>
              <w:pStyle w:val="Logo"/>
              <w:spacing w:before="40"/>
              <w:ind w:left="170"/>
            </w:pPr>
            <w:r w:rsidRPr="00A353E9">
              <w:t>rennäringen</w:t>
            </w:r>
          </w:p>
          <w:p w:rsidR="002E21FD" w:rsidRPr="00A353E9" w:rsidRDefault="002E21FD">
            <w:pPr>
              <w:pStyle w:val="Logo"/>
              <w:spacing w:before="40"/>
              <w:ind w:left="170"/>
            </w:pPr>
            <w:r w:rsidRPr="00A353E9">
              <w:t>lokala ekologiska investeringsprogram</w:t>
            </w:r>
          </w:p>
          <w:p w:rsidR="002E21FD" w:rsidRPr="00A353E9" w:rsidRDefault="002E21FD">
            <w:pPr>
              <w:pStyle w:val="Logo"/>
              <w:spacing w:before="40"/>
              <w:ind w:left="170"/>
            </w:pPr>
            <w:r w:rsidRPr="00A353E9">
              <w:t>studieförbund och idrott</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94/95, 95/96, 97</w:t>
            </w: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Svensk Bilprovning</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Svenskundervisning för invandrare</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Svenska miljöinsatser i Baltikum</w:t>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Sveriges deltagande i internationella mellanstatliga organisationer</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94/95, 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Sveriges införlivande av EG-rätten</w:t>
            </w:r>
          </w:p>
        </w:tc>
        <w:tc>
          <w:tcPr>
            <w:tcW w:w="1770" w:type="dxa"/>
          </w:tcPr>
          <w:p w:rsidR="002E21FD" w:rsidRPr="00A353E9" w:rsidRDefault="002E21FD">
            <w:pPr>
              <w:pStyle w:val="Normaltindrag"/>
              <w:spacing w:before="40" w:line="240" w:lineRule="auto"/>
              <w:ind w:firstLine="0"/>
              <w:jc w:val="left"/>
            </w:pPr>
            <w:r w:rsidRPr="00A353E9">
              <w:t>97, 98, 99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Sydafrikasatsning, regeringens</w:t>
            </w:r>
          </w:p>
        </w:tc>
        <w:tc>
          <w:tcPr>
            <w:tcW w:w="1770" w:type="dxa"/>
          </w:tcPr>
          <w:p w:rsidR="002E21FD" w:rsidRPr="00A353E9" w:rsidRDefault="002E21FD">
            <w:pPr>
              <w:pStyle w:val="Normaltindrag"/>
              <w:spacing w:before="40" w:line="240" w:lineRule="auto"/>
              <w:ind w:firstLine="0"/>
              <w:jc w:val="left"/>
            </w:pPr>
            <w:r w:rsidRPr="00A353E9">
              <w:t>2000, 2001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Säkerheten i museer och kulturbyggnader</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Teater</w:t>
            </w:r>
          </w:p>
        </w:tc>
        <w:tc>
          <w:tcPr>
            <w:tcW w:w="1770" w:type="dxa"/>
          </w:tcPr>
          <w:p w:rsidR="002E21FD" w:rsidRPr="00A353E9" w:rsidRDefault="002E21FD">
            <w:pPr>
              <w:pStyle w:val="Normaltindrag"/>
              <w:spacing w:before="40" w:line="240" w:lineRule="auto"/>
              <w:ind w:firstLine="0"/>
              <w:jc w:val="left"/>
            </w:pPr>
            <w:r w:rsidRPr="00A353E9">
              <w:t>93/94</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Tetra; Radiokommunikation för trygghet och säkerhet</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Tidsanvändningen i utbildningssystemet</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Tillsyn</w:t>
            </w:r>
          </w:p>
          <w:p w:rsidR="002E21FD" w:rsidRPr="00A353E9" w:rsidRDefault="002E21FD">
            <w:pPr>
              <w:pStyle w:val="Logo"/>
              <w:spacing w:before="40"/>
              <w:ind w:left="170"/>
            </w:pPr>
            <w:r w:rsidRPr="00A353E9">
              <w:t>djurskydd</w:t>
            </w:r>
          </w:p>
          <w:p w:rsidR="002E21FD" w:rsidRPr="00A353E9" w:rsidRDefault="002E21FD">
            <w:pPr>
              <w:pStyle w:val="Logo"/>
              <w:spacing w:before="40"/>
              <w:ind w:left="170"/>
            </w:pPr>
            <w:r w:rsidRPr="00A353E9">
              <w:t>innebörd och tillämpning</w:t>
            </w:r>
          </w:p>
          <w:p w:rsidR="002E21FD" w:rsidRPr="00A353E9" w:rsidRDefault="002E21FD">
            <w:pPr>
              <w:pStyle w:val="Logo"/>
              <w:spacing w:before="40"/>
              <w:ind w:left="170"/>
            </w:pPr>
            <w:r w:rsidRPr="00A353E9">
              <w:t>inom transportområdet</w:t>
            </w:r>
          </w:p>
          <w:p w:rsidR="002E21FD" w:rsidRPr="00A353E9" w:rsidRDefault="002E21FD">
            <w:pPr>
              <w:pStyle w:val="Logo"/>
              <w:spacing w:before="40"/>
              <w:ind w:left="170"/>
            </w:pPr>
            <w:r w:rsidRPr="00A353E9">
              <w:t>livsmedel</w:t>
            </w:r>
          </w:p>
          <w:p w:rsidR="002E21FD" w:rsidRPr="00A353E9" w:rsidRDefault="002E21FD">
            <w:pPr>
              <w:pStyle w:val="Logo"/>
              <w:spacing w:before="40"/>
              <w:ind w:left="170"/>
            </w:pPr>
            <w:r w:rsidRPr="00A353E9">
              <w:t>Sjöfartsinspektionens</w:t>
            </w:r>
          </w:p>
          <w:p w:rsidR="002E21FD" w:rsidRPr="00A353E9" w:rsidRDefault="002E21FD">
            <w:pPr>
              <w:pStyle w:val="Logo"/>
              <w:spacing w:before="40"/>
              <w:ind w:left="170"/>
            </w:pPr>
            <w:r w:rsidRPr="00A353E9">
              <w:t>skolan</w:t>
            </w:r>
          </w:p>
          <w:p w:rsidR="002E21FD" w:rsidRPr="00A353E9" w:rsidRDefault="002E21FD">
            <w:pPr>
              <w:pStyle w:val="Logo"/>
              <w:spacing w:before="40"/>
              <w:ind w:left="170"/>
            </w:pPr>
            <w:r w:rsidRPr="00A353E9">
              <w:t>spårbunden trafik</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93/94, 94/95</w:t>
            </w:r>
          </w:p>
          <w:p w:rsidR="002E21FD" w:rsidRPr="00A353E9" w:rsidRDefault="002E21FD">
            <w:pPr>
              <w:pStyle w:val="Normaltindrag"/>
              <w:spacing w:before="40" w:line="240" w:lineRule="auto"/>
              <w:ind w:firstLine="0"/>
              <w:jc w:val="left"/>
            </w:pPr>
            <w:r w:rsidRPr="00A353E9">
              <w:t>94/95, 95/96</w:t>
            </w:r>
          </w:p>
          <w:p w:rsidR="002E21FD" w:rsidRPr="00A353E9" w:rsidRDefault="002E21FD">
            <w:pPr>
              <w:pStyle w:val="Normaltindrag"/>
              <w:spacing w:before="40" w:line="240" w:lineRule="auto"/>
              <w:ind w:firstLine="0"/>
              <w:jc w:val="left"/>
            </w:pPr>
            <w:r w:rsidRPr="00A353E9">
              <w:t>2003</w:t>
            </w:r>
          </w:p>
          <w:p w:rsidR="002E21FD" w:rsidRPr="00A353E9" w:rsidRDefault="002E21FD">
            <w:pPr>
              <w:pStyle w:val="Normaltindrag"/>
              <w:spacing w:before="40" w:line="240" w:lineRule="auto"/>
              <w:ind w:firstLine="0"/>
              <w:jc w:val="left"/>
            </w:pPr>
            <w:r w:rsidRPr="00A353E9">
              <w:t>93/94, 94/95, 95/96</w:t>
            </w:r>
          </w:p>
          <w:p w:rsidR="002E21FD" w:rsidRPr="00A353E9" w:rsidRDefault="002E21FD">
            <w:pPr>
              <w:pStyle w:val="Normaltindrag"/>
              <w:spacing w:before="40" w:line="240" w:lineRule="auto"/>
              <w:ind w:firstLine="0"/>
              <w:jc w:val="left"/>
            </w:pPr>
            <w:r w:rsidRPr="00A353E9">
              <w:t>2000, 2001</w:t>
            </w:r>
          </w:p>
          <w:p w:rsidR="002E21FD" w:rsidRPr="00A353E9" w:rsidRDefault="002E21FD">
            <w:pPr>
              <w:pStyle w:val="Normaltindrag"/>
              <w:spacing w:before="40" w:line="240" w:lineRule="auto"/>
              <w:ind w:firstLine="0"/>
              <w:jc w:val="left"/>
            </w:pPr>
            <w:r w:rsidRPr="00A353E9">
              <w:t>93/94, 94/95, 95/96</w:t>
            </w:r>
          </w:p>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Teater</w:t>
            </w:r>
          </w:p>
        </w:tc>
        <w:tc>
          <w:tcPr>
            <w:tcW w:w="1770" w:type="dxa"/>
          </w:tcPr>
          <w:p w:rsidR="002E21FD" w:rsidRPr="00A353E9" w:rsidRDefault="002E21FD">
            <w:pPr>
              <w:pStyle w:val="Normaltindrag"/>
              <w:spacing w:before="40" w:line="240" w:lineRule="auto"/>
              <w:ind w:firstLine="0"/>
              <w:jc w:val="left"/>
            </w:pPr>
            <w:r w:rsidRPr="00A353E9">
              <w:t>93/94</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Tillämpningen av skuldsaneringslagen – 1</w:t>
            </w:r>
          </w:p>
        </w:tc>
        <w:tc>
          <w:tcPr>
            <w:tcW w:w="1770" w:type="dxa"/>
          </w:tcPr>
          <w:p w:rsidR="002E21FD" w:rsidRPr="00A353E9" w:rsidRDefault="002E21FD">
            <w:pPr>
              <w:pStyle w:val="Normaltindrag"/>
              <w:spacing w:before="40" w:line="240" w:lineRule="auto"/>
              <w:ind w:firstLine="0"/>
              <w:jc w:val="left"/>
            </w:pPr>
            <w:r w:rsidRPr="00A353E9">
              <w:t>95/96, 97</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Tillämpningen av skuldsaneringslagen – 2</w:t>
            </w:r>
          </w:p>
        </w:tc>
        <w:tc>
          <w:tcPr>
            <w:tcW w:w="1770" w:type="dxa"/>
          </w:tcPr>
          <w:p w:rsidR="002E21FD" w:rsidRPr="00A353E9" w:rsidRDefault="002E21FD">
            <w:pPr>
              <w:pStyle w:val="Normaltindrag"/>
              <w:spacing w:before="40" w:line="240" w:lineRule="auto"/>
              <w:ind w:firstLine="0"/>
              <w:jc w:val="left"/>
            </w:pPr>
            <w:r w:rsidRPr="00A353E9">
              <w:t>99, 2000, 2001</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Totalförsvaret</w:t>
            </w:r>
          </w:p>
          <w:p w:rsidR="002E21FD" w:rsidRPr="00A353E9" w:rsidRDefault="002E21FD">
            <w:pPr>
              <w:pStyle w:val="Logo"/>
              <w:spacing w:before="40"/>
              <w:ind w:left="170"/>
            </w:pPr>
            <w:r w:rsidRPr="00A353E9">
              <w:t>anpassningsförmåga</w:t>
            </w:r>
          </w:p>
          <w:p w:rsidR="002E21FD" w:rsidRPr="00A353E9" w:rsidRDefault="002E21FD">
            <w:pPr>
              <w:pStyle w:val="Logo"/>
              <w:spacing w:before="40"/>
              <w:ind w:left="170"/>
            </w:pPr>
            <w:r w:rsidRPr="00A353E9">
              <w:t>regeringens resultatredovisning av</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Tillsyn inom transportområdet</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Trafiksäkerhet</w:t>
            </w:r>
          </w:p>
        </w:tc>
        <w:tc>
          <w:tcPr>
            <w:tcW w:w="1770" w:type="dxa"/>
          </w:tcPr>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Tullen och RSV, hanteringen av punktskatter</w:t>
            </w:r>
          </w:p>
        </w:tc>
        <w:tc>
          <w:tcPr>
            <w:tcW w:w="1770" w:type="dxa"/>
          </w:tcPr>
          <w:p w:rsidR="002E21FD" w:rsidRPr="00A353E9" w:rsidRDefault="002E21FD">
            <w:pPr>
              <w:pStyle w:val="Normaltindrag"/>
              <w:spacing w:before="40" w:line="240" w:lineRule="auto"/>
              <w:ind w:firstLine="0"/>
              <w:jc w:val="left"/>
            </w:pPr>
            <w:r w:rsidRPr="00A353E9">
              <w:t>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Tullverket</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Tullverket utan kustbevakning</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Tullverket och Kustbevakningen, samarbete</w:t>
            </w:r>
          </w:p>
        </w:tc>
        <w:tc>
          <w:tcPr>
            <w:tcW w:w="1770" w:type="dxa"/>
          </w:tcPr>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Turistrådet och Björn Borg</w:t>
            </w:r>
          </w:p>
        </w:tc>
        <w:tc>
          <w:tcPr>
            <w:tcW w:w="1770" w:type="dxa"/>
          </w:tcPr>
          <w:p w:rsidR="002E21FD" w:rsidRPr="00A353E9" w:rsidRDefault="002E21FD">
            <w:pPr>
              <w:pStyle w:val="Normaltindrag"/>
              <w:spacing w:before="40" w:line="240" w:lineRule="auto"/>
              <w:ind w:firstLine="0"/>
              <w:jc w:val="left"/>
            </w:pPr>
            <w:r w:rsidRPr="00A353E9">
              <w:t>98/99</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Tåg i otid – tågplanernas betydelse för punktligheten</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Täktverksamheten</w:t>
            </w:r>
          </w:p>
        </w:tc>
        <w:tc>
          <w:tcPr>
            <w:tcW w:w="1770" w:type="dxa"/>
          </w:tcPr>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Undanträngningseffekter på arbetsmarknaden</w:t>
            </w:r>
          </w:p>
        </w:tc>
        <w:tc>
          <w:tcPr>
            <w:tcW w:w="1770" w:type="dxa"/>
          </w:tcPr>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Uppdrag, arkeologi</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Uppehållstillstånd för asylsökande</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Uppföljnings- och utvärderingsverksamheten inom budgetprocessen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Normaltindrag"/>
              <w:spacing w:before="40" w:line="240" w:lineRule="auto"/>
              <w:ind w:firstLine="0"/>
              <w:jc w:val="left"/>
            </w:pPr>
            <w:r w:rsidRPr="00A353E9">
              <w:t>Upphandling</w:t>
            </w:r>
          </w:p>
          <w:p w:rsidR="002E21FD" w:rsidRPr="00A353E9" w:rsidRDefault="002E21FD">
            <w:pPr>
              <w:pStyle w:val="Normaltindrag"/>
              <w:spacing w:before="40" w:line="240" w:lineRule="auto"/>
              <w:ind w:left="170" w:firstLine="0"/>
              <w:jc w:val="left"/>
            </w:pPr>
            <w:r w:rsidRPr="00A353E9">
              <w:t>av konsulter, Regeringskansliets</w:t>
            </w:r>
          </w:p>
          <w:p w:rsidR="002E21FD" w:rsidRPr="00A353E9" w:rsidRDefault="002E21FD">
            <w:pPr>
              <w:pStyle w:val="Normaltindrag"/>
              <w:spacing w:before="40" w:line="240" w:lineRule="auto"/>
              <w:ind w:left="170" w:firstLine="0"/>
              <w:jc w:val="left"/>
            </w:pPr>
            <w:r w:rsidRPr="00A353E9">
              <w:t>internationella institutioners</w:t>
            </w:r>
          </w:p>
          <w:p w:rsidR="002E21FD" w:rsidRPr="00A353E9" w:rsidRDefault="002E21FD">
            <w:pPr>
              <w:pStyle w:val="Normaltindrag"/>
              <w:spacing w:before="40" w:line="240" w:lineRule="auto"/>
              <w:ind w:left="170" w:firstLine="0"/>
              <w:jc w:val="left"/>
            </w:pPr>
            <w:r w:rsidRPr="00A353E9">
              <w:t>offentlig</w:t>
            </w:r>
          </w:p>
          <w:p w:rsidR="002E21FD" w:rsidRPr="00A353E9" w:rsidRDefault="002E21FD">
            <w:pPr>
              <w:pStyle w:val="Normaltindrag"/>
              <w:spacing w:before="40" w:line="240" w:lineRule="auto"/>
              <w:ind w:left="170" w:firstLine="0"/>
              <w:jc w:val="left"/>
            </w:pPr>
            <w:r w:rsidRPr="00A353E9">
              <w:t>vid Sveriges riksbank</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2000, 2001, 2002</w:t>
            </w:r>
          </w:p>
          <w:p w:rsidR="002E21FD" w:rsidRPr="00A353E9" w:rsidRDefault="002E21FD">
            <w:pPr>
              <w:pStyle w:val="Normaltindrag"/>
              <w:spacing w:before="40" w:line="240" w:lineRule="auto"/>
              <w:ind w:firstLine="0"/>
              <w:jc w:val="left"/>
            </w:pPr>
            <w:r w:rsidRPr="00A353E9">
              <w:t>2000</w:t>
            </w:r>
          </w:p>
          <w:p w:rsidR="002E21FD" w:rsidRPr="00A353E9" w:rsidRDefault="002E21FD">
            <w:pPr>
              <w:pStyle w:val="Normaltindrag"/>
              <w:spacing w:before="40" w:line="240" w:lineRule="auto"/>
              <w:ind w:firstLine="0"/>
              <w:jc w:val="left"/>
            </w:pPr>
            <w:r w:rsidRPr="00A353E9">
              <w:t>97, 98, 99</w:t>
            </w:r>
          </w:p>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Utbildning</w:t>
            </w:r>
          </w:p>
          <w:p w:rsidR="002E21FD" w:rsidRPr="00A353E9" w:rsidRDefault="002E21FD">
            <w:pPr>
              <w:pStyle w:val="Logo"/>
              <w:spacing w:before="40"/>
              <w:ind w:left="170"/>
            </w:pPr>
            <w:r w:rsidRPr="00A353E9">
              <w:t>gymnasieskolan</w:t>
            </w:r>
          </w:p>
          <w:p w:rsidR="002E21FD" w:rsidRPr="00A353E9" w:rsidRDefault="002E21FD">
            <w:pPr>
              <w:pStyle w:val="Logo"/>
              <w:spacing w:before="40"/>
              <w:ind w:left="170"/>
            </w:pPr>
            <w:r w:rsidRPr="00A353E9">
              <w:t>Högskoleverkets uppgifter</w:t>
            </w:r>
          </w:p>
          <w:p w:rsidR="002E21FD" w:rsidRPr="00A353E9" w:rsidRDefault="002E21FD">
            <w:pPr>
              <w:pStyle w:val="Logo"/>
              <w:spacing w:before="40"/>
              <w:ind w:left="170"/>
            </w:pPr>
            <w:r w:rsidRPr="00A353E9">
              <w:t>Tidsanvändningen i utbildningssystemet</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92/93, 94/95</w:t>
            </w:r>
          </w:p>
          <w:p w:rsidR="002E21FD" w:rsidRPr="00A353E9" w:rsidRDefault="002E21FD">
            <w:pPr>
              <w:pStyle w:val="Normaltindrag"/>
              <w:spacing w:before="40" w:line="240" w:lineRule="auto"/>
              <w:ind w:firstLine="0"/>
              <w:jc w:val="left"/>
            </w:pPr>
            <w:r w:rsidRPr="00A353E9">
              <w:t>99, 2000, 2001, 2002</w:t>
            </w:r>
          </w:p>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Utlänningsnämnden</w:t>
            </w:r>
          </w:p>
        </w:tc>
        <w:tc>
          <w:tcPr>
            <w:tcW w:w="1770" w:type="dxa"/>
          </w:tcPr>
          <w:p w:rsidR="002E21FD" w:rsidRPr="00A353E9" w:rsidRDefault="002E21FD">
            <w:pPr>
              <w:pStyle w:val="Normaltindrag"/>
              <w:spacing w:before="40" w:line="240" w:lineRule="auto"/>
              <w:ind w:firstLine="0"/>
              <w:jc w:val="left"/>
            </w:pPr>
            <w:r w:rsidRPr="00A353E9">
              <w:t>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Utrikesförvaltningen</w:t>
            </w:r>
          </w:p>
          <w:p w:rsidR="002E21FD" w:rsidRPr="00A353E9" w:rsidRDefault="002E21FD">
            <w:pPr>
              <w:pStyle w:val="Logo"/>
              <w:spacing w:before="40"/>
              <w:ind w:left="170"/>
            </w:pPr>
            <w:r w:rsidRPr="00A353E9">
              <w:t>Diplomaternas rapporter till UD</w:t>
            </w:r>
          </w:p>
          <w:p w:rsidR="002E21FD" w:rsidRPr="00A353E9" w:rsidRDefault="002E21FD">
            <w:pPr>
              <w:pStyle w:val="Logo"/>
              <w:spacing w:before="40"/>
              <w:ind w:left="170"/>
            </w:pPr>
            <w:r w:rsidRPr="00A353E9">
              <w:t>Utrikesförvaltningen</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2000, 2002, 2003</w:t>
            </w:r>
          </w:p>
          <w:p w:rsidR="002E21FD" w:rsidRPr="00A353E9" w:rsidRDefault="002E21FD">
            <w:pPr>
              <w:pStyle w:val="Normaltindrag"/>
              <w:spacing w:before="40" w:line="240" w:lineRule="auto"/>
              <w:ind w:firstLine="0"/>
              <w:jc w:val="left"/>
            </w:pPr>
            <w:r w:rsidRPr="00A353E9">
              <w:t>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Utvecklingsbiståndet/samarbetet</w:t>
            </w:r>
            <w:r w:rsidRPr="00A353E9">
              <w:tab/>
            </w:r>
          </w:p>
        </w:tc>
        <w:tc>
          <w:tcPr>
            <w:tcW w:w="1770" w:type="dxa"/>
          </w:tcPr>
          <w:p w:rsidR="002E21FD" w:rsidRPr="00A353E9" w:rsidRDefault="002E21FD">
            <w:pPr>
              <w:pStyle w:val="Normaltindrag"/>
              <w:spacing w:before="40" w:line="240" w:lineRule="auto"/>
              <w:ind w:firstLine="0"/>
              <w:jc w:val="left"/>
            </w:pPr>
            <w:r w:rsidRPr="00A353E9">
              <w:t>98, 99, 2000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Utvecklingsfonder, regionala</w:t>
            </w:r>
          </w:p>
        </w:tc>
        <w:tc>
          <w:tcPr>
            <w:tcW w:w="1770" w:type="dxa"/>
          </w:tcPr>
          <w:p w:rsidR="002E21FD" w:rsidRPr="00A353E9" w:rsidRDefault="002E21FD">
            <w:pPr>
              <w:pStyle w:val="Normaltindrag"/>
              <w:spacing w:before="40" w:line="240" w:lineRule="auto"/>
              <w:ind w:firstLine="0"/>
              <w:jc w:val="left"/>
            </w:pPr>
            <w:r w:rsidRPr="00A353E9">
              <w:t>92/93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Utvecklingsinsatser, regionala</w:t>
            </w:r>
          </w:p>
        </w:tc>
        <w:tc>
          <w:tcPr>
            <w:tcW w:w="1770" w:type="dxa"/>
          </w:tcPr>
          <w:p w:rsidR="002E21FD" w:rsidRPr="00A353E9" w:rsidRDefault="002E21FD">
            <w:pPr>
              <w:pStyle w:val="Normaltindrag"/>
              <w:spacing w:before="40" w:line="240" w:lineRule="auto"/>
              <w:ind w:firstLine="0"/>
              <w:jc w:val="left"/>
            </w:pPr>
            <w:r w:rsidRPr="00A353E9">
              <w:t>93/94, 94/95, 95/96</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Utvisningar och avvisningar, regler och praxis</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Vad ska man tro? Redovisning av statsbidrag till ko</w:t>
            </w:r>
            <w:r w:rsidRPr="00A353E9">
              <w:t>m</w:t>
            </w:r>
            <w:r w:rsidRPr="00A353E9">
              <w:t>munerna</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Veterinär verksamhet, villkoren för</w:t>
            </w:r>
          </w:p>
        </w:tc>
        <w:tc>
          <w:tcPr>
            <w:tcW w:w="1770" w:type="dxa"/>
          </w:tcPr>
          <w:p w:rsidR="002E21FD" w:rsidRPr="00A353E9" w:rsidRDefault="002E21FD">
            <w:pPr>
              <w:pStyle w:val="Normaltindrag"/>
              <w:spacing w:before="40" w:line="240" w:lineRule="auto"/>
              <w:ind w:firstLine="0"/>
              <w:jc w:val="left"/>
            </w:pPr>
            <w:r w:rsidRPr="00A353E9">
              <w:t>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Visum för besök i Sverige</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Vården av unga</w:t>
            </w:r>
          </w:p>
        </w:tc>
        <w:tc>
          <w:tcPr>
            <w:tcW w:w="1770" w:type="dxa"/>
          </w:tcPr>
          <w:p w:rsidR="002E21FD" w:rsidRPr="00A353E9" w:rsidRDefault="002E21FD">
            <w:pPr>
              <w:pStyle w:val="Normaltindrag"/>
              <w:spacing w:before="40" w:line="240" w:lineRule="auto"/>
              <w:ind w:firstLine="0"/>
              <w:jc w:val="left"/>
            </w:pPr>
            <w:r w:rsidRPr="00A353E9">
              <w:t>2001, 2002, 2003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Vägar, och järnvägar, Nya vägar till</w:t>
            </w:r>
          </w:p>
        </w:tc>
        <w:tc>
          <w:tcPr>
            <w:tcW w:w="1770" w:type="dxa"/>
          </w:tcPr>
          <w:p w:rsidR="002E21FD" w:rsidRPr="00A353E9" w:rsidRDefault="002E21FD">
            <w:pPr>
              <w:pStyle w:val="Normaltindrag"/>
              <w:spacing w:before="40" w:line="240" w:lineRule="auto"/>
              <w:ind w:firstLine="0"/>
              <w:jc w:val="left"/>
            </w:pPr>
            <w:r w:rsidRPr="00A353E9">
              <w:t>2000, 2001, 2002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Vägverket</w:t>
            </w:r>
          </w:p>
          <w:p w:rsidR="002E21FD" w:rsidRPr="00A353E9" w:rsidRDefault="002E21FD">
            <w:pPr>
              <w:pStyle w:val="Logo"/>
              <w:spacing w:before="40"/>
              <w:ind w:left="170"/>
            </w:pPr>
            <w:r w:rsidRPr="00A353E9">
              <w:t>Banverket och miljön</w:t>
            </w:r>
          </w:p>
          <w:p w:rsidR="002E21FD" w:rsidRPr="00A353E9" w:rsidRDefault="002E21FD">
            <w:pPr>
              <w:pStyle w:val="Logo"/>
              <w:spacing w:before="40"/>
              <w:ind w:left="170"/>
            </w:pPr>
            <w:r w:rsidRPr="00A353E9">
              <w:t>rutiner för körkortstillstånd</w:t>
            </w:r>
          </w:p>
        </w:tc>
        <w:tc>
          <w:tcPr>
            <w:tcW w:w="1770" w:type="dxa"/>
          </w:tcPr>
          <w:p w:rsidR="002E21FD" w:rsidRPr="00A353E9" w:rsidRDefault="002E21FD">
            <w:pPr>
              <w:pStyle w:val="Normaltindrag"/>
              <w:spacing w:before="40" w:line="240" w:lineRule="auto"/>
              <w:ind w:firstLine="0"/>
              <w:jc w:val="left"/>
            </w:pPr>
          </w:p>
          <w:p w:rsidR="002E21FD" w:rsidRPr="00A353E9" w:rsidRDefault="002E21FD">
            <w:pPr>
              <w:pStyle w:val="Normaltindrag"/>
              <w:spacing w:before="40" w:line="240" w:lineRule="auto"/>
              <w:ind w:firstLine="0"/>
              <w:jc w:val="left"/>
            </w:pPr>
            <w:r w:rsidRPr="00A353E9">
              <w:t>98, 99, 2000</w:t>
            </w:r>
          </w:p>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Världsläget – diplomaternas rapporter till UD</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Vägunderhållet</w:t>
            </w:r>
          </w:p>
        </w:tc>
        <w:tc>
          <w:tcPr>
            <w:tcW w:w="1770" w:type="dxa"/>
          </w:tcPr>
          <w:p w:rsidR="002E21FD" w:rsidRPr="00A353E9" w:rsidRDefault="002E21FD">
            <w:pPr>
              <w:pStyle w:val="Normaltindrag"/>
              <w:spacing w:before="40" w:line="240" w:lineRule="auto"/>
              <w:ind w:firstLine="0"/>
              <w:jc w:val="left"/>
            </w:pPr>
            <w:r w:rsidRPr="00A353E9">
              <w:t>2001</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Västra Götalands län</w:t>
            </w:r>
          </w:p>
        </w:tc>
        <w:tc>
          <w:tcPr>
            <w:tcW w:w="1770" w:type="dxa"/>
          </w:tcPr>
          <w:p w:rsidR="002E21FD" w:rsidRPr="00A353E9" w:rsidRDefault="002E21FD">
            <w:pPr>
              <w:pStyle w:val="Normaltindrag"/>
              <w:spacing w:before="40" w:line="240" w:lineRule="auto"/>
              <w:ind w:firstLine="0"/>
              <w:jc w:val="left"/>
            </w:pPr>
            <w:r w:rsidRPr="00A353E9">
              <w:t>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Årsredovisning för staten</w:t>
            </w:r>
          </w:p>
        </w:tc>
        <w:tc>
          <w:tcPr>
            <w:tcW w:w="1770" w:type="dxa"/>
          </w:tcPr>
          <w:p w:rsidR="002E21FD" w:rsidRPr="00A353E9" w:rsidRDefault="002E21FD">
            <w:pPr>
              <w:pStyle w:val="Normaltindrag"/>
              <w:spacing w:before="40" w:line="240" w:lineRule="auto"/>
              <w:ind w:firstLine="0"/>
              <w:jc w:val="left"/>
            </w:pPr>
            <w:r w:rsidRPr="00A353E9">
              <w:t>94/95, 95/96, 97, 98</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Årsredovisningar, myndigheternas – en anakronism</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Återflödet från EU</w:t>
            </w:r>
          </w:p>
        </w:tc>
        <w:tc>
          <w:tcPr>
            <w:tcW w:w="1770" w:type="dxa"/>
          </w:tcPr>
          <w:p w:rsidR="002E21FD" w:rsidRPr="00A353E9" w:rsidRDefault="002E21FD">
            <w:pPr>
              <w:pStyle w:val="Normaltindrag"/>
              <w:spacing w:before="40" w:line="240" w:lineRule="auto"/>
              <w:ind w:firstLine="0"/>
              <w:jc w:val="left"/>
            </w:pPr>
            <w:r w:rsidRPr="00A353E9">
              <w:t>2000</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Återvinning och avfallshantering/producentansvaret</w:t>
            </w:r>
          </w:p>
        </w:tc>
        <w:tc>
          <w:tcPr>
            <w:tcW w:w="1770" w:type="dxa"/>
          </w:tcPr>
          <w:p w:rsidR="002E21FD" w:rsidRPr="00A353E9" w:rsidRDefault="002E21FD">
            <w:pPr>
              <w:pStyle w:val="Normaltindrag"/>
              <w:spacing w:before="40" w:line="240" w:lineRule="auto"/>
              <w:ind w:firstLine="0"/>
              <w:jc w:val="left"/>
            </w:pPr>
            <w:r w:rsidRPr="00A353E9">
              <w:t>98, 99</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Ägarroll, statens</w:t>
            </w:r>
          </w:p>
        </w:tc>
        <w:tc>
          <w:tcPr>
            <w:tcW w:w="1770" w:type="dxa"/>
          </w:tcPr>
          <w:p w:rsidR="002E21FD" w:rsidRPr="00A353E9" w:rsidRDefault="002E21FD">
            <w:pPr>
              <w:pStyle w:val="Normaltindrag"/>
              <w:spacing w:before="40" w:line="240" w:lineRule="auto"/>
              <w:ind w:firstLine="0"/>
              <w:jc w:val="left"/>
            </w:pPr>
            <w:r w:rsidRPr="00A353E9">
              <w:t>95/96, 97, 98, 99, 2002, 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Äldreboende</w:t>
            </w:r>
          </w:p>
        </w:tc>
        <w:tc>
          <w:tcPr>
            <w:tcW w:w="1770" w:type="dxa"/>
          </w:tcPr>
          <w:p w:rsidR="002E21FD" w:rsidRPr="00A353E9" w:rsidRDefault="002E21FD">
            <w:pPr>
              <w:pStyle w:val="Normaltindrag"/>
              <w:spacing w:before="40" w:line="240" w:lineRule="auto"/>
              <w:ind w:firstLine="0"/>
              <w:jc w:val="left"/>
            </w:pPr>
            <w:r w:rsidRPr="00A353E9">
              <w:t>93/94, 94/95</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Äldrevården, statens styrning av</w:t>
            </w:r>
          </w:p>
        </w:tc>
        <w:tc>
          <w:tcPr>
            <w:tcW w:w="1770" w:type="dxa"/>
          </w:tcPr>
          <w:p w:rsidR="002E21FD" w:rsidRPr="00A353E9" w:rsidRDefault="002E21FD">
            <w:pPr>
              <w:pStyle w:val="Normaltindrag"/>
              <w:spacing w:before="40" w:line="240" w:lineRule="auto"/>
              <w:ind w:firstLine="0"/>
              <w:jc w:val="left"/>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Ändamålsfastigheter, statens – hyressättning/fö</w:t>
            </w:r>
            <w:r w:rsidRPr="00A353E9">
              <w:t>r</w:t>
            </w:r>
            <w:r w:rsidRPr="00A353E9">
              <w:t>valtning</w:t>
            </w:r>
          </w:p>
        </w:tc>
        <w:tc>
          <w:tcPr>
            <w:tcW w:w="1770" w:type="dxa"/>
          </w:tcPr>
          <w:p w:rsidR="002E21FD" w:rsidRPr="00A353E9" w:rsidRDefault="002E21FD">
            <w:pPr>
              <w:pStyle w:val="Logo"/>
            </w:pPr>
            <w:r w:rsidRPr="00A353E9">
              <w:t>2001, 2002</w:t>
            </w:r>
          </w:p>
        </w:tc>
      </w:tr>
      <w:tr w:rsidR="00000000" w:rsidRPr="00A353E9">
        <w:tblPrEx>
          <w:tblCellMar>
            <w:top w:w="0" w:type="dxa"/>
            <w:bottom w:w="0" w:type="dxa"/>
          </w:tblCellMar>
        </w:tblPrEx>
        <w:tc>
          <w:tcPr>
            <w:tcW w:w="4466" w:type="dxa"/>
          </w:tcPr>
          <w:p w:rsidR="002E21FD" w:rsidRPr="00A353E9" w:rsidRDefault="002E21FD">
            <w:pPr>
              <w:pStyle w:val="Logo"/>
              <w:spacing w:before="40"/>
            </w:pPr>
          </w:p>
        </w:tc>
        <w:tc>
          <w:tcPr>
            <w:tcW w:w="1770" w:type="dxa"/>
          </w:tcPr>
          <w:p w:rsidR="002E21FD" w:rsidRPr="00A353E9" w:rsidRDefault="002E21FD">
            <w:pPr>
              <w:pStyle w:val="Normaltindrag"/>
              <w:spacing w:before="40" w:line="240" w:lineRule="auto"/>
              <w:ind w:firstLine="0"/>
              <w:jc w:val="left"/>
            </w:pP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Östersjömiljarderna</w:t>
            </w:r>
          </w:p>
        </w:tc>
        <w:tc>
          <w:tcPr>
            <w:tcW w:w="1770" w:type="dxa"/>
          </w:tcPr>
          <w:p w:rsidR="002E21FD" w:rsidRPr="00A353E9" w:rsidRDefault="002E21FD">
            <w:pPr>
              <w:pStyle w:val="Normaltindrag"/>
              <w:spacing w:before="40" w:line="240" w:lineRule="auto"/>
              <w:ind w:firstLine="0"/>
              <w:jc w:val="left"/>
            </w:pPr>
            <w:r w:rsidRPr="00A353E9">
              <w:t xml:space="preserve">2001, 2002 </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Överskottsmateriel, Försvarsmaktens avveckling av</w:t>
            </w:r>
          </w:p>
        </w:tc>
        <w:tc>
          <w:tcPr>
            <w:tcW w:w="1770" w:type="dxa"/>
          </w:tcPr>
          <w:p w:rsidR="002E21FD" w:rsidRPr="00A353E9" w:rsidRDefault="002E21FD">
            <w:pPr>
              <w:pStyle w:val="Normaltindrag"/>
              <w:spacing w:before="40" w:line="240" w:lineRule="auto"/>
              <w:ind w:firstLine="0"/>
              <w:jc w:val="left"/>
            </w:pPr>
            <w:r w:rsidRPr="00A353E9">
              <w:t>2003</w:t>
            </w:r>
          </w:p>
        </w:tc>
      </w:tr>
      <w:tr w:rsidR="00000000" w:rsidRPr="00A353E9">
        <w:tblPrEx>
          <w:tblCellMar>
            <w:top w:w="0" w:type="dxa"/>
            <w:bottom w:w="0" w:type="dxa"/>
          </w:tblCellMar>
        </w:tblPrEx>
        <w:tc>
          <w:tcPr>
            <w:tcW w:w="4466" w:type="dxa"/>
          </w:tcPr>
          <w:p w:rsidR="002E21FD" w:rsidRPr="00A353E9" w:rsidRDefault="002E21FD">
            <w:pPr>
              <w:pStyle w:val="Logo"/>
              <w:spacing w:before="40"/>
            </w:pPr>
            <w:r w:rsidRPr="00A353E9">
              <w:t>Östersund, nedläggning av häktet</w:t>
            </w:r>
          </w:p>
        </w:tc>
        <w:tc>
          <w:tcPr>
            <w:tcW w:w="1770" w:type="dxa"/>
          </w:tcPr>
          <w:p w:rsidR="002E21FD" w:rsidRPr="00A353E9" w:rsidRDefault="002E21FD">
            <w:pPr>
              <w:pStyle w:val="Normaltindrag"/>
              <w:spacing w:before="40" w:line="240" w:lineRule="auto"/>
              <w:ind w:firstLine="0"/>
              <w:jc w:val="left"/>
            </w:pPr>
            <w:r w:rsidRPr="00A353E9">
              <w:t>98, 99, 2000</w:t>
            </w:r>
          </w:p>
        </w:tc>
      </w:tr>
    </w:tbl>
    <w:p w:rsidR="002E21FD" w:rsidRPr="00A353E9" w:rsidRDefault="002E21FD">
      <w:pPr>
        <w:pStyle w:val="Normaltindrag"/>
      </w:pPr>
    </w:p>
    <w:p w:rsidR="002E21FD" w:rsidRPr="00A353E9" w:rsidRDefault="002E21FD">
      <w:pPr>
        <w:pStyle w:val="Normaltindrag"/>
        <w:sectPr w:rsidR="00000000" w:rsidRPr="00A353E9">
          <w:headerReference w:type="default" r:id="rId48"/>
          <w:footerReference w:type="default" r:id="rId49"/>
          <w:pgSz w:w="11906" w:h="16838" w:code="9"/>
          <w:pgMar w:top="567" w:right="4876" w:bottom="4508" w:left="1134" w:header="227" w:footer="227" w:gutter="0"/>
          <w:cols w:space="720"/>
        </w:sectPr>
      </w:pPr>
    </w:p>
    <w:p w:rsidR="002E21FD" w:rsidRPr="00A353E9" w:rsidRDefault="002E21FD">
      <w:pPr>
        <w:pStyle w:val="Innehll"/>
        <w:outlineLvl w:val="1"/>
      </w:pPr>
      <w:r w:rsidRPr="00A353E9">
        <w:t>Innehållsförteckning</w:t>
      </w:r>
    </w:p>
    <w:p w:rsidR="002E21FD" w:rsidRPr="00A353E9" w:rsidRDefault="002E21FD">
      <w:pPr>
        <w:pStyle w:val="Innehll1"/>
        <w:rPr>
          <w:noProof w:val="0"/>
        </w:rPr>
      </w:pPr>
      <w:r w:rsidRPr="00A353E9">
        <w:rPr>
          <w:noProof w:val="0"/>
        </w:rPr>
        <w:t>MÅL, UPPGIFTER OCH VERKSAMHET</w:t>
      </w:r>
      <w:r w:rsidRPr="00A353E9">
        <w:rPr>
          <w:noProof w:val="0"/>
        </w:rPr>
        <w:tab/>
        <w:t>3</w:t>
      </w:r>
    </w:p>
    <w:p w:rsidR="002E21FD" w:rsidRPr="00A353E9" w:rsidRDefault="002E21FD">
      <w:pPr>
        <w:pStyle w:val="Innehll1"/>
        <w:rPr>
          <w:noProof w:val="0"/>
        </w:rPr>
      </w:pPr>
      <w:r w:rsidRPr="00A353E9">
        <w:rPr>
          <w:noProof w:val="0"/>
        </w:rPr>
        <w:t>1 Mål och uppgifter</w:t>
      </w:r>
      <w:r w:rsidRPr="00A353E9">
        <w:rPr>
          <w:noProof w:val="0"/>
        </w:rPr>
        <w:tab/>
        <w:t>3</w:t>
      </w:r>
    </w:p>
    <w:p w:rsidR="002E21FD" w:rsidRPr="00A353E9" w:rsidRDefault="002E21FD">
      <w:pPr>
        <w:pStyle w:val="Innehll1"/>
        <w:rPr>
          <w:noProof w:val="0"/>
        </w:rPr>
      </w:pPr>
      <w:r w:rsidRPr="00A353E9">
        <w:rPr>
          <w:noProof w:val="0"/>
        </w:rPr>
        <w:t>2 Verksamheten</w:t>
      </w:r>
      <w:r w:rsidRPr="00A353E9">
        <w:rPr>
          <w:noProof w:val="0"/>
        </w:rPr>
        <w:tab/>
        <w:t>5</w:t>
      </w:r>
    </w:p>
    <w:p w:rsidR="002E21FD" w:rsidRPr="00A353E9" w:rsidRDefault="002E21FD">
      <w:pPr>
        <w:pStyle w:val="Innehll2"/>
        <w:rPr>
          <w:noProof w:val="0"/>
        </w:rPr>
      </w:pPr>
      <w:r w:rsidRPr="00A353E9">
        <w:rPr>
          <w:noProof w:val="0"/>
        </w:rPr>
        <w:t>2.1</w:t>
      </w:r>
      <w:r w:rsidRPr="00A353E9">
        <w:rPr>
          <w:noProof w:val="0"/>
        </w:rPr>
        <w:tab/>
        <w:t>Effektivitetsrevisionen</w:t>
      </w:r>
      <w:r w:rsidRPr="00A353E9">
        <w:rPr>
          <w:noProof w:val="0"/>
        </w:rPr>
        <w:tab/>
      </w:r>
      <w:bookmarkStart w:id="88" w:name="_Hlt50259738"/>
      <w:r w:rsidRPr="00A353E9">
        <w:rPr>
          <w:noProof w:val="0"/>
        </w:rPr>
        <w:t>5</w:t>
      </w:r>
      <w:bookmarkEnd w:id="88"/>
    </w:p>
    <w:p w:rsidR="002E21FD" w:rsidRPr="00A353E9" w:rsidRDefault="002E21FD">
      <w:pPr>
        <w:pStyle w:val="Innehll2"/>
        <w:rPr>
          <w:noProof w:val="0"/>
        </w:rPr>
      </w:pPr>
      <w:r w:rsidRPr="00A353E9">
        <w:rPr>
          <w:noProof w:val="0"/>
        </w:rPr>
        <w:t>Förslag till riksdagen</w:t>
      </w:r>
      <w:r w:rsidRPr="00A353E9">
        <w:rPr>
          <w:noProof w:val="0"/>
        </w:rPr>
        <w:tab/>
        <w:t>6</w:t>
      </w:r>
    </w:p>
    <w:p w:rsidR="002E21FD" w:rsidRPr="00A353E9" w:rsidRDefault="002E21FD">
      <w:pPr>
        <w:pStyle w:val="Innehll2"/>
        <w:rPr>
          <w:noProof w:val="0"/>
        </w:rPr>
      </w:pPr>
      <w:r w:rsidRPr="00A353E9">
        <w:rPr>
          <w:noProof w:val="0"/>
        </w:rPr>
        <w:t>Skrivelser till regeringen</w:t>
      </w:r>
      <w:r w:rsidRPr="00A353E9">
        <w:rPr>
          <w:noProof w:val="0"/>
        </w:rPr>
        <w:tab/>
        <w:t>11</w:t>
      </w:r>
    </w:p>
    <w:p w:rsidR="002E21FD" w:rsidRPr="00A353E9" w:rsidRDefault="002E21FD">
      <w:pPr>
        <w:pStyle w:val="Innehll2"/>
        <w:rPr>
          <w:noProof w:val="0"/>
        </w:rPr>
      </w:pPr>
      <w:r w:rsidRPr="00A353E9">
        <w:rPr>
          <w:noProof w:val="0"/>
        </w:rPr>
        <w:t>Informationsrapporter</w:t>
      </w:r>
      <w:r w:rsidRPr="00A353E9">
        <w:rPr>
          <w:noProof w:val="0"/>
        </w:rPr>
        <w:tab/>
        <w:t>12</w:t>
      </w:r>
    </w:p>
    <w:p w:rsidR="002E21FD" w:rsidRPr="00A353E9" w:rsidRDefault="002E21FD">
      <w:pPr>
        <w:pStyle w:val="Innehll2"/>
        <w:rPr>
          <w:noProof w:val="0"/>
        </w:rPr>
      </w:pPr>
      <w:r w:rsidRPr="00A353E9">
        <w:rPr>
          <w:noProof w:val="0"/>
        </w:rPr>
        <w:t>Övriga avslutade granskningsärenden</w:t>
      </w:r>
      <w:r w:rsidRPr="00A353E9">
        <w:rPr>
          <w:noProof w:val="0"/>
        </w:rPr>
        <w:tab/>
        <w:t>15</w:t>
      </w:r>
    </w:p>
    <w:p w:rsidR="002E21FD" w:rsidRPr="00A353E9" w:rsidRDefault="002E21FD">
      <w:pPr>
        <w:pStyle w:val="Innehll2"/>
        <w:rPr>
          <w:noProof w:val="0"/>
        </w:rPr>
      </w:pPr>
      <w:r w:rsidRPr="00A353E9">
        <w:rPr>
          <w:noProof w:val="0"/>
        </w:rPr>
        <w:t>Ärenden som avslutas i Riksrevisionen</w:t>
      </w:r>
      <w:r w:rsidRPr="00A353E9">
        <w:rPr>
          <w:noProof w:val="0"/>
        </w:rPr>
        <w:tab/>
        <w:t>21</w:t>
      </w:r>
    </w:p>
    <w:p w:rsidR="002E21FD" w:rsidRPr="00A353E9" w:rsidRDefault="002E21FD">
      <w:pPr>
        <w:pStyle w:val="Innehll2"/>
        <w:rPr>
          <w:noProof w:val="0"/>
        </w:rPr>
      </w:pPr>
      <w:r w:rsidRPr="00A353E9">
        <w:rPr>
          <w:noProof w:val="0"/>
        </w:rPr>
        <w:t>2.2</w:t>
      </w:r>
      <w:r w:rsidRPr="00A353E9">
        <w:rPr>
          <w:noProof w:val="0"/>
        </w:rPr>
        <w:tab/>
        <w:t>Redovisningsrevision</w:t>
      </w:r>
      <w:r w:rsidRPr="00A353E9">
        <w:rPr>
          <w:noProof w:val="0"/>
        </w:rPr>
        <w:tab/>
        <w:t>22</w:t>
      </w:r>
    </w:p>
    <w:p w:rsidR="002E21FD" w:rsidRPr="00A353E9" w:rsidRDefault="002E21FD">
      <w:pPr>
        <w:pStyle w:val="Innehll2"/>
        <w:rPr>
          <w:noProof w:val="0"/>
        </w:rPr>
      </w:pPr>
      <w:r w:rsidRPr="00A353E9">
        <w:rPr>
          <w:noProof w:val="0"/>
        </w:rPr>
        <w:t>Riksbanken</w:t>
      </w:r>
      <w:r w:rsidRPr="00A353E9">
        <w:rPr>
          <w:noProof w:val="0"/>
        </w:rPr>
        <w:tab/>
        <w:t>22</w:t>
      </w:r>
    </w:p>
    <w:p w:rsidR="002E21FD" w:rsidRPr="00A353E9" w:rsidRDefault="002E21FD">
      <w:pPr>
        <w:pStyle w:val="Innehll2"/>
        <w:rPr>
          <w:noProof w:val="0"/>
        </w:rPr>
      </w:pPr>
      <w:r w:rsidRPr="00A353E9">
        <w:rPr>
          <w:noProof w:val="0"/>
        </w:rPr>
        <w:t>Stiftelsen Riksbankens Jubileumsfond</w:t>
      </w:r>
      <w:r w:rsidRPr="00A353E9">
        <w:rPr>
          <w:noProof w:val="0"/>
        </w:rPr>
        <w:tab/>
        <w:t>22</w:t>
      </w:r>
    </w:p>
    <w:p w:rsidR="002E21FD" w:rsidRPr="00A353E9" w:rsidRDefault="002E21FD">
      <w:pPr>
        <w:pStyle w:val="Innehll2"/>
        <w:rPr>
          <w:noProof w:val="0"/>
        </w:rPr>
      </w:pPr>
      <w:r w:rsidRPr="00A353E9">
        <w:rPr>
          <w:noProof w:val="0"/>
        </w:rPr>
        <w:t>Riksdagens förvaltning och Riksdagens ombudsmän</w:t>
      </w:r>
      <w:r w:rsidRPr="00A353E9">
        <w:rPr>
          <w:noProof w:val="0"/>
        </w:rPr>
        <w:tab/>
        <w:t>22</w:t>
      </w:r>
    </w:p>
    <w:p w:rsidR="002E21FD" w:rsidRPr="00A353E9" w:rsidRDefault="002E21FD">
      <w:pPr>
        <w:pStyle w:val="Innehll2"/>
        <w:rPr>
          <w:noProof w:val="0"/>
        </w:rPr>
      </w:pPr>
      <w:r w:rsidRPr="00A353E9">
        <w:rPr>
          <w:noProof w:val="0"/>
        </w:rPr>
        <w:t>Regeringskansliet</w:t>
      </w:r>
      <w:r w:rsidRPr="00A353E9">
        <w:rPr>
          <w:noProof w:val="0"/>
        </w:rPr>
        <w:tab/>
        <w:t>22</w:t>
      </w:r>
    </w:p>
    <w:p w:rsidR="002E21FD" w:rsidRPr="00A353E9" w:rsidRDefault="002E21FD">
      <w:pPr>
        <w:pStyle w:val="Innehll2"/>
        <w:rPr>
          <w:noProof w:val="0"/>
        </w:rPr>
      </w:pPr>
      <w:r w:rsidRPr="00A353E9">
        <w:rPr>
          <w:noProof w:val="0"/>
        </w:rPr>
        <w:t>Kungliga Slottsstaten och Kungliga Djurgårdens Förvaltning</w:t>
      </w:r>
      <w:r w:rsidRPr="00A353E9">
        <w:rPr>
          <w:noProof w:val="0"/>
        </w:rPr>
        <w:tab/>
        <w:t>23</w:t>
      </w:r>
    </w:p>
    <w:p w:rsidR="002E21FD" w:rsidRPr="00A353E9" w:rsidRDefault="002E21FD">
      <w:pPr>
        <w:pStyle w:val="Innehll1"/>
        <w:rPr>
          <w:noProof w:val="0"/>
        </w:rPr>
      </w:pPr>
      <w:r w:rsidRPr="00A353E9">
        <w:rPr>
          <w:noProof w:val="0"/>
        </w:rPr>
        <w:t>3 Ekonomi och personal</w:t>
      </w:r>
      <w:r w:rsidRPr="00A353E9">
        <w:rPr>
          <w:noProof w:val="0"/>
        </w:rPr>
        <w:tab/>
        <w:t>24</w:t>
      </w:r>
    </w:p>
    <w:p w:rsidR="002E21FD" w:rsidRPr="00A353E9" w:rsidRDefault="002E21FD">
      <w:pPr>
        <w:pStyle w:val="Innehll1"/>
        <w:rPr>
          <w:noProof w:val="0"/>
        </w:rPr>
      </w:pPr>
      <w:r w:rsidRPr="00A353E9">
        <w:rPr>
          <w:noProof w:val="0"/>
        </w:rPr>
        <w:t>FINANSIELL REDOVISNING</w:t>
      </w:r>
      <w:r w:rsidRPr="00A353E9">
        <w:rPr>
          <w:noProof w:val="0"/>
        </w:rPr>
        <w:tab/>
        <w:t>26</w:t>
      </w:r>
    </w:p>
    <w:p w:rsidR="002E21FD" w:rsidRPr="00A353E9" w:rsidRDefault="002E21FD">
      <w:pPr>
        <w:pStyle w:val="Innehll2"/>
        <w:rPr>
          <w:noProof w:val="0"/>
        </w:rPr>
      </w:pPr>
      <w:r w:rsidRPr="00A353E9">
        <w:rPr>
          <w:noProof w:val="0"/>
        </w:rPr>
        <w:t>Resultaträkning</w:t>
      </w:r>
      <w:r w:rsidRPr="00A353E9">
        <w:rPr>
          <w:noProof w:val="0"/>
        </w:rPr>
        <w:tab/>
        <w:t>26</w:t>
      </w:r>
    </w:p>
    <w:p w:rsidR="002E21FD" w:rsidRPr="00A353E9" w:rsidRDefault="002E21FD">
      <w:pPr>
        <w:pStyle w:val="Innehll2"/>
        <w:rPr>
          <w:noProof w:val="0"/>
        </w:rPr>
      </w:pPr>
      <w:r w:rsidRPr="00A353E9">
        <w:rPr>
          <w:noProof w:val="0"/>
        </w:rPr>
        <w:t>Balansräkning</w:t>
      </w:r>
      <w:r w:rsidRPr="00A353E9">
        <w:rPr>
          <w:noProof w:val="0"/>
        </w:rPr>
        <w:tab/>
        <w:t>27</w:t>
      </w:r>
    </w:p>
    <w:p w:rsidR="002E21FD" w:rsidRPr="00A353E9" w:rsidRDefault="002E21FD">
      <w:pPr>
        <w:pStyle w:val="Innehll2"/>
        <w:rPr>
          <w:noProof w:val="0"/>
        </w:rPr>
      </w:pPr>
      <w:r w:rsidRPr="00A353E9">
        <w:rPr>
          <w:noProof w:val="0"/>
        </w:rPr>
        <w:t>Anslagsredovisning 2003</w:t>
      </w:r>
      <w:r w:rsidRPr="00A353E9">
        <w:rPr>
          <w:noProof w:val="0"/>
        </w:rPr>
        <w:tab/>
        <w:t>28</w:t>
      </w:r>
    </w:p>
    <w:p w:rsidR="002E21FD" w:rsidRPr="00A353E9" w:rsidRDefault="002E21FD">
      <w:pPr>
        <w:pStyle w:val="Innehll2"/>
        <w:rPr>
          <w:noProof w:val="0"/>
        </w:rPr>
      </w:pPr>
      <w:r w:rsidRPr="00A353E9">
        <w:rPr>
          <w:noProof w:val="0"/>
        </w:rPr>
        <w:t>Noter</w:t>
      </w:r>
      <w:r w:rsidRPr="00A353E9">
        <w:rPr>
          <w:noProof w:val="0"/>
        </w:rPr>
        <w:tab/>
        <w:t>29</w:t>
      </w:r>
    </w:p>
    <w:p w:rsidR="002E21FD" w:rsidRPr="00A353E9" w:rsidRDefault="002E21FD">
      <w:pPr>
        <w:pStyle w:val="Innehll2"/>
        <w:rPr>
          <w:noProof w:val="0"/>
        </w:rPr>
      </w:pPr>
      <w:r w:rsidRPr="00A353E9">
        <w:rPr>
          <w:noProof w:val="0"/>
        </w:rPr>
        <w:t>Revisorernas uppdrag som styrelse- eller rådsledamot i andra statliga myndigheter samt uppdrag som styrelseledamot i aktiebolag (utredningsuppdrag i myndighetsform ingår ej i sammanställningen)</w:t>
      </w:r>
      <w:r w:rsidRPr="00A353E9">
        <w:rPr>
          <w:noProof w:val="0"/>
        </w:rPr>
        <w:tab/>
        <w:t>33</w:t>
      </w:r>
    </w:p>
    <w:p w:rsidR="002E21FD" w:rsidRPr="00A353E9" w:rsidRDefault="002E21FD">
      <w:pPr>
        <w:pStyle w:val="Innehll2"/>
        <w:rPr>
          <w:noProof w:val="0"/>
        </w:rPr>
      </w:pPr>
      <w:r w:rsidRPr="00A353E9">
        <w:rPr>
          <w:noProof w:val="0"/>
        </w:rPr>
        <w:t>Ersättningar under första halvåret 2003 (tkr)</w:t>
      </w:r>
      <w:r w:rsidRPr="00A353E9">
        <w:rPr>
          <w:noProof w:val="0"/>
        </w:rPr>
        <w:tab/>
        <w:t>35</w:t>
      </w:r>
    </w:p>
    <w:p w:rsidR="002E21FD" w:rsidRPr="00A353E9" w:rsidRDefault="002E21FD">
      <w:pPr>
        <w:pStyle w:val="Innehll2"/>
        <w:rPr>
          <w:noProof w:val="0"/>
        </w:rPr>
      </w:pPr>
      <w:r w:rsidRPr="00A353E9">
        <w:rPr>
          <w:noProof w:val="0"/>
        </w:rPr>
        <w:t>Sammanställning över väsentliga uppgifter</w:t>
      </w:r>
      <w:r w:rsidRPr="00A353E9">
        <w:rPr>
          <w:noProof w:val="0"/>
        </w:rPr>
        <w:tab/>
        <w:t>36</w:t>
      </w:r>
    </w:p>
    <w:p w:rsidR="002E21FD" w:rsidRPr="00A353E9" w:rsidRDefault="002E21FD">
      <w:pPr>
        <w:pStyle w:val="Innehll2"/>
        <w:rPr>
          <w:noProof w:val="0"/>
        </w:rPr>
      </w:pPr>
      <w:r w:rsidRPr="00A353E9">
        <w:rPr>
          <w:noProof w:val="0"/>
        </w:rPr>
        <w:t>Revisorernas utlåtande</w:t>
      </w:r>
      <w:r w:rsidRPr="00A353E9">
        <w:rPr>
          <w:noProof w:val="0"/>
        </w:rPr>
        <w:tab/>
        <w:t>37</w:t>
      </w:r>
    </w:p>
    <w:p w:rsidR="002E21FD" w:rsidRPr="00A353E9" w:rsidRDefault="002E21FD">
      <w:pPr>
        <w:pStyle w:val="Innehll1"/>
        <w:rPr>
          <w:noProof w:val="0"/>
        </w:rPr>
      </w:pPr>
      <w:r w:rsidRPr="00A353E9">
        <w:rPr>
          <w:noProof w:val="0"/>
        </w:rPr>
        <w:t>Bilaga 1</w:t>
      </w:r>
    </w:p>
    <w:p w:rsidR="002E21FD" w:rsidRPr="00A353E9" w:rsidRDefault="002E21FD">
      <w:pPr>
        <w:pStyle w:val="Innehll1"/>
        <w:rPr>
          <w:noProof w:val="0"/>
        </w:rPr>
      </w:pPr>
      <w:r w:rsidRPr="00A353E9">
        <w:rPr>
          <w:noProof w:val="0"/>
        </w:rPr>
        <w:t>Förslag till riksdagen och skrivelser till regeringen 1998 – första halvåret 2003</w:t>
      </w:r>
      <w:r w:rsidRPr="00A353E9">
        <w:rPr>
          <w:noProof w:val="0"/>
        </w:rPr>
        <w:tab/>
        <w:t>38</w:t>
      </w:r>
    </w:p>
    <w:p w:rsidR="002E21FD" w:rsidRPr="00A353E9" w:rsidRDefault="002E21FD">
      <w:pPr>
        <w:pStyle w:val="Innehll1"/>
        <w:rPr>
          <w:noProof w:val="0"/>
        </w:rPr>
      </w:pPr>
      <w:r w:rsidRPr="00A353E9">
        <w:rPr>
          <w:noProof w:val="0"/>
        </w:rPr>
        <w:t>Bilaga 2</w:t>
      </w:r>
    </w:p>
    <w:p w:rsidR="002E21FD" w:rsidRPr="00A353E9" w:rsidRDefault="002E21FD">
      <w:pPr>
        <w:pStyle w:val="Innehll1"/>
        <w:rPr>
          <w:noProof w:val="0"/>
        </w:rPr>
      </w:pPr>
      <w:r w:rsidRPr="00A353E9">
        <w:rPr>
          <w:noProof w:val="0"/>
        </w:rPr>
        <w:t>Seminarium med anledning av utgivning av boken Riksdagens revisorer under två sekler</w:t>
      </w:r>
      <w:r w:rsidRPr="00A353E9">
        <w:rPr>
          <w:noProof w:val="0"/>
        </w:rPr>
        <w:tab/>
        <w:t>4</w:t>
      </w:r>
      <w:bookmarkStart w:id="89" w:name="_Hlt50260745"/>
      <w:r w:rsidRPr="00A353E9">
        <w:rPr>
          <w:noProof w:val="0"/>
        </w:rPr>
        <w:t>5</w:t>
      </w:r>
      <w:bookmarkEnd w:id="89"/>
    </w:p>
    <w:p w:rsidR="002E21FD" w:rsidRPr="00A353E9" w:rsidRDefault="002E21FD">
      <w:pPr>
        <w:pStyle w:val="Innehll1"/>
        <w:rPr>
          <w:noProof w:val="0"/>
        </w:rPr>
      </w:pPr>
      <w:r w:rsidRPr="00A353E9">
        <w:rPr>
          <w:noProof w:val="0"/>
        </w:rPr>
        <w:t>Sakregister till granskningsärenden under riksdagsåren 1992/93–första halvåret 2003</w:t>
      </w:r>
      <w:r w:rsidRPr="00A353E9">
        <w:rPr>
          <w:noProof w:val="0"/>
        </w:rPr>
        <w:tab/>
        <w:t>6</w:t>
      </w:r>
      <w:bookmarkStart w:id="90" w:name="_Hlt50259898"/>
      <w:r w:rsidRPr="00A353E9">
        <w:rPr>
          <w:noProof w:val="0"/>
        </w:rPr>
        <w:t>8</w:t>
      </w:r>
      <w:bookmarkEnd w:id="90"/>
    </w:p>
    <w:p w:rsidR="002E21FD" w:rsidRPr="00A353E9" w:rsidRDefault="002E21FD"/>
    <w:p w:rsidR="002E21FD" w:rsidRPr="00A353E9" w:rsidRDefault="002E21FD">
      <w:pPr>
        <w:pStyle w:val="Tryckort"/>
        <w:framePr w:wrap="around"/>
      </w:pPr>
      <w:r w:rsidRPr="00A353E9">
        <w:t>Elanders Gotab, Stockholm  2003</w:t>
      </w:r>
    </w:p>
    <w:p w:rsidR="002E21FD" w:rsidRPr="00A353E9" w:rsidRDefault="002E21FD">
      <w:pPr>
        <w:pStyle w:val="Normaltindrag"/>
      </w:pPr>
    </w:p>
    <w:sectPr w:rsidR="002E21FD" w:rsidRPr="00A353E9">
      <w:headerReference w:type="default" r:id="rId50"/>
      <w:footerReference w:type="default" r:id="rId5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1FD" w:rsidRPr="00A353E9" w:rsidRDefault="002E21FD">
      <w:pPr>
        <w:spacing w:before="0" w:line="240" w:lineRule="auto"/>
      </w:pPr>
      <w:r w:rsidRPr="00A353E9">
        <w:separator/>
      </w:r>
    </w:p>
  </w:endnote>
  <w:endnote w:type="continuationSeparator" w:id="0">
    <w:p w:rsidR="002E21FD" w:rsidRPr="00A353E9" w:rsidRDefault="002E21FD">
      <w:pPr>
        <w:spacing w:before="0" w:line="240" w:lineRule="auto"/>
      </w:pPr>
      <w:r w:rsidRPr="00A35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p>
  <w:p w:rsidR="002E21FD" w:rsidRPr="00A353E9" w:rsidRDefault="002E21FD">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24</w:t>
    </w:r>
    <w:r>
      <w:fldChar w:fldCharType="end"/>
    </w:r>
  </w:p>
  <w:p w:rsidR="002E21FD" w:rsidRDefault="002E21F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26</w:t>
    </w:r>
    <w:r w:rsidRPr="00A353E9">
      <w:rPr>
        <w:rStyle w:val="Sidnummer"/>
      </w:rPr>
      <w:fldChar w:fldCharType="end"/>
    </w:r>
  </w:p>
  <w:p w:rsidR="002E21FD" w:rsidRPr="00A353E9" w:rsidRDefault="002E21FD">
    <w:pPr>
      <w:pStyle w:val="Sidfot"/>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E21FD" w:rsidRDefault="002E21FD">
    <w:pPr>
      <w:pStyle w:val="Sidfot"/>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27</w:t>
    </w:r>
    <w:r>
      <w:fldChar w:fldCharType="end"/>
    </w:r>
  </w:p>
  <w:p w:rsidR="002E21FD" w:rsidRDefault="002E21F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27</w:t>
    </w:r>
    <w:r w:rsidRPr="00A353E9">
      <w:rPr>
        <w:rStyle w:val="Sidnummer"/>
      </w:rPr>
      <w:fldChar w:fldCharType="end"/>
    </w:r>
  </w:p>
  <w:p w:rsidR="002E21FD" w:rsidRPr="00A353E9" w:rsidRDefault="002E21FD">
    <w:pPr>
      <w:pStyle w:val="Sidfot"/>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E21FD" w:rsidRDefault="002E21FD">
    <w:pPr>
      <w:pStyle w:val="Sidfot"/>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27</w:t>
    </w:r>
    <w:r>
      <w:fldChar w:fldCharType="end"/>
    </w:r>
  </w:p>
  <w:p w:rsidR="002E21FD" w:rsidRDefault="002E21F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28</w:t>
    </w:r>
    <w:r w:rsidRPr="00A353E9">
      <w:rPr>
        <w:rStyle w:val="Sidnummer"/>
      </w:rPr>
      <w:fldChar w:fldCharType="end"/>
    </w:r>
  </w:p>
  <w:p w:rsidR="002E21FD" w:rsidRPr="00A353E9" w:rsidRDefault="002E21FD">
    <w:pPr>
      <w:pStyle w:val="Sidfot"/>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E21FD" w:rsidRDefault="002E21FD">
    <w:pPr>
      <w:pStyle w:val="Sidfot"/>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67</w:t>
    </w:r>
    <w:r>
      <w:fldChar w:fldCharType="end"/>
    </w:r>
  </w:p>
  <w:p w:rsidR="002E21FD" w:rsidRDefault="002E21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29</w:t>
    </w:r>
    <w:r w:rsidRPr="00A353E9">
      <w:rPr>
        <w:rStyle w:val="Sidnummer"/>
      </w:rPr>
      <w:fldChar w:fldCharType="end"/>
    </w:r>
  </w:p>
  <w:p w:rsidR="002E21FD" w:rsidRPr="00A353E9" w:rsidRDefault="002E21FD">
    <w:pPr>
      <w:pStyle w:val="Sidfot"/>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37</w:t>
    </w:r>
    <w:r w:rsidRPr="00A353E9">
      <w:rPr>
        <w:rStyle w:val="Sidnummer"/>
      </w:rPr>
      <w:fldChar w:fldCharType="end"/>
    </w:r>
  </w:p>
  <w:p w:rsidR="002E21FD" w:rsidRPr="00A353E9" w:rsidRDefault="002E21FD">
    <w:pPr>
      <w:pStyle w:val="Sidfot"/>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p>
  <w:p w:rsidR="002E21FD" w:rsidRPr="00A353E9" w:rsidRDefault="002E21FD">
    <w:pPr>
      <w:pStyle w:val="Sidfot"/>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p>
  <w:p w:rsidR="002E21FD" w:rsidRPr="00A353E9" w:rsidRDefault="002E21FD">
    <w:pPr>
      <w:pStyle w:val="Sidfot"/>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h="185" w:hRule="exact" w:wrap="around" w:vAnchor="page" w:y="12097"/>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80</w:t>
    </w:r>
    <w:r>
      <w:rPr>
        <w:rStyle w:val="Sidnummer"/>
      </w:rPr>
      <w:fldChar w:fldCharType="end"/>
    </w:r>
  </w:p>
  <w:p w:rsidR="002E21FD" w:rsidRDefault="002E21FD">
    <w:pPr>
      <w:pStyle w:val="SidfotH"/>
      <w:framePr w:h="185" w:hRule="exact" w:wrap="around" w:vAnchor="page" w:y="12097"/>
      <w:ind w:right="360"/>
    </w:pPr>
  </w:p>
  <w:p w:rsidR="002E21FD" w:rsidRDefault="002E21FD">
    <w:pPr>
      <w:pStyle w:val="SidfotH"/>
      <w:framePr w:h="185" w:hRule="exact" w:wrap="around" w:vAnchor="page" w:y="12097"/>
    </w:pPr>
    <w: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81</w:t>
    </w:r>
    <w:r>
      <w:fldChar w:fldCharType="end"/>
    </w:r>
  </w:p>
  <w:p w:rsidR="002E21FD" w:rsidRDefault="002E21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E21FD" w:rsidRDefault="002E21FD">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24</w:t>
    </w:r>
    <w:r>
      <w:fldChar w:fldCharType="end"/>
    </w:r>
  </w:p>
  <w:p w:rsidR="002E21FD" w:rsidRDefault="002E21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3</w:t>
    </w:r>
    <w:r w:rsidRPr="00A353E9">
      <w:rPr>
        <w:rStyle w:val="Sidnummer"/>
      </w:rPr>
      <w:fldChar w:fldCharType="end"/>
    </w:r>
  </w:p>
  <w:p w:rsidR="002E21FD" w:rsidRPr="00A353E9" w:rsidRDefault="002E21FD">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E21FD" w:rsidRDefault="002E21FD">
    <w:pPr>
      <w:pStyle w:val="Sidfo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H"/>
      <w:framePr w:wrap="around"/>
    </w:pPr>
    <w:r>
      <w:fldChar w:fldCharType="begin"/>
    </w:r>
    <w:r>
      <w:instrText xml:space="preserve"> PAGE </w:instrText>
    </w:r>
    <w:r>
      <w:fldChar w:fldCharType="separate"/>
    </w:r>
    <w:r>
      <w:rPr>
        <w:noProof/>
      </w:rPr>
      <w:t>23</w:t>
    </w:r>
    <w:r>
      <w:fldChar w:fldCharType="end"/>
    </w:r>
  </w:p>
  <w:p w:rsidR="002E21FD" w:rsidRDefault="002E21F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fotH"/>
      <w:framePr w:wrap="around"/>
      <w:rPr>
        <w:rStyle w:val="Sidnummer"/>
      </w:rPr>
    </w:pPr>
    <w:r w:rsidRPr="00A353E9">
      <w:rPr>
        <w:rStyle w:val="Sidnummer"/>
      </w:rPr>
      <w:fldChar w:fldCharType="begin" w:fldLock="1"/>
    </w:r>
    <w:r w:rsidRPr="00A353E9">
      <w:rPr>
        <w:rStyle w:val="Sidnummer"/>
      </w:rPr>
      <w:instrText xml:space="preserve"> PAGE </w:instrText>
    </w:r>
    <w:r w:rsidRPr="00A353E9">
      <w:rPr>
        <w:rStyle w:val="Sidnummer"/>
      </w:rPr>
      <w:fldChar w:fldCharType="separate"/>
    </w:r>
    <w:r w:rsidRPr="00A353E9">
      <w:rPr>
        <w:rStyle w:val="Sidnummer"/>
      </w:rPr>
      <w:t>25</w:t>
    </w:r>
    <w:r w:rsidRPr="00A353E9">
      <w:rPr>
        <w:rStyle w:val="Sidnummer"/>
      </w:rPr>
      <w:fldChar w:fldCharType="end"/>
    </w:r>
  </w:p>
  <w:p w:rsidR="002E21FD" w:rsidRPr="00A353E9" w:rsidRDefault="002E21FD">
    <w:pPr>
      <w:pStyle w:val="Sidfo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E21FD" w:rsidRDefault="002E21F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1FD" w:rsidRPr="00A353E9" w:rsidRDefault="002E21FD">
      <w:pPr>
        <w:pStyle w:val="Sidfot"/>
      </w:pPr>
    </w:p>
  </w:footnote>
  <w:footnote w:type="continuationSeparator" w:id="0">
    <w:p w:rsidR="002E21FD" w:rsidRPr="00A353E9" w:rsidRDefault="002E21FD">
      <w:pPr>
        <w:spacing w:before="0" w:line="240" w:lineRule="auto"/>
      </w:pPr>
      <w:r w:rsidRPr="00A35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pPr>
    <w:r w:rsidRPr="00A353E9">
      <w:t>2002/03:RR22</w:t>
    </w:r>
  </w:p>
  <w:p w:rsidR="002E21FD" w:rsidRPr="00A353E9" w:rsidRDefault="002E21FD">
    <w:pPr>
      <w:pStyle w:val="SidhuvudH"/>
      <w:framePr w:h="737" w:hRule="exact" w:wrap="notBeside"/>
    </w:pPr>
  </w:p>
  <w:p w:rsidR="002E21FD" w:rsidRPr="00A353E9" w:rsidRDefault="002E21FD">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huvudH"/>
      <w:framePr w:wrap="notBeside"/>
    </w:pPr>
    <w:r>
      <w:t>2002/03:RR22</w:t>
    </w:r>
  </w:p>
  <w:p w:rsidR="002E21FD" w:rsidRDefault="002E21FD">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pPr>
    <w:r w:rsidRPr="00A353E9">
      <w:t>2002/03:RR22</w:t>
    </w:r>
  </w:p>
  <w:p w:rsidR="002E21FD" w:rsidRPr="00A353E9" w:rsidRDefault="002E21FD">
    <w:pPr>
      <w:pStyle w:val="SidhuvudH"/>
      <w:framePr w:h="737" w:hRule="exact" w:wrap="notBeside"/>
    </w:pPr>
    <w:r w:rsidRPr="00A353E9">
      <w:t>Bilaga 1</w:t>
    </w:r>
  </w:p>
  <w:p w:rsidR="002E21FD" w:rsidRPr="00A353E9" w:rsidRDefault="002E21FD">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huvudH"/>
      <w:framePr w:wrap="notBeside" w:vAnchor="page" w:x="7202" w:y="577"/>
    </w:pPr>
    <w:r>
      <w:t>1999/2000:RR1</w:t>
    </w:r>
  </w:p>
  <w:p w:rsidR="002E21FD" w:rsidRDefault="002E21FD">
    <w:pPr>
      <w:pStyle w:val="SidhuvudH"/>
      <w:framePr w:wrap="notBeside" w:vAnchor="page" w:x="7202" w:y="577"/>
    </w:pPr>
    <w:r>
      <w:t>Bilaga 1</w:t>
    </w:r>
  </w:p>
  <w:p w:rsidR="002E21FD" w:rsidRDefault="002E21FD">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pPr>
    <w:r w:rsidRPr="00A353E9">
      <w:t>2002/03:RR22</w:t>
    </w:r>
  </w:p>
  <w:p w:rsidR="002E21FD" w:rsidRPr="00A353E9" w:rsidRDefault="002E21FD">
    <w:pPr>
      <w:pStyle w:val="SidhuvudH"/>
      <w:framePr w:h="737" w:hRule="exact" w:wrap="notBeside"/>
    </w:pPr>
    <w:r w:rsidRPr="00A353E9">
      <w:t>Bilaga 2</w:t>
    </w:r>
  </w:p>
  <w:p w:rsidR="002E21FD" w:rsidRPr="00A353E9" w:rsidRDefault="002E21FD">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huvudH"/>
      <w:framePr w:wrap="notBeside" w:vAnchor="page" w:x="7202" w:y="577"/>
    </w:pPr>
    <w:r>
      <w:t>1999/2000:RR1</w:t>
    </w:r>
  </w:p>
  <w:p w:rsidR="002E21FD" w:rsidRDefault="002E21FD">
    <w:pPr>
      <w:pStyle w:val="SidhuvudH"/>
      <w:framePr w:wrap="notBeside" w:vAnchor="page" w:x="7202" w:y="577"/>
    </w:pPr>
    <w:r>
      <w:t>Bilaga 1</w:t>
    </w:r>
  </w:p>
  <w:p w:rsidR="002E21FD" w:rsidRDefault="002E21FD">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w="1985" w:h="2743" w:hRule="exact" w:hSpace="0" w:wrap="around" w:vAnchor="page" w:x="7345" w:y="577" w:anchorLock="0"/>
    </w:pPr>
    <w:r w:rsidRPr="00A353E9">
      <w:t>2002/03:RR22</w:t>
    </w:r>
  </w:p>
  <w:p w:rsidR="002E21FD" w:rsidRPr="00A353E9" w:rsidRDefault="002E21FD">
    <w:pPr>
      <w:pStyle w:val="SidhuvudKant"/>
      <w:framePr w:w="1985" w:h="2743" w:hRule="exact" w:wrap="around" w:vAnchor="page" w:hAnchor="page" w:x="7345" w:y="577" w:anchorLock="0"/>
    </w:pPr>
    <w:r w:rsidRPr="00A353E9">
      <w:t>Sakregister</w:t>
    </w:r>
  </w:p>
  <w:p w:rsidR="002E21FD" w:rsidRPr="00A353E9" w:rsidRDefault="002E21FD">
    <w:pPr>
      <w:pStyle w:val="SidhuvudKantBilaga"/>
    </w:pPr>
  </w:p>
  <w:p w:rsidR="002E21FD" w:rsidRPr="00A353E9" w:rsidRDefault="002E21FD">
    <w:pPr>
      <w:pStyle w:val="SidhuvudKantBilaga"/>
    </w:pPr>
  </w:p>
  <w:p w:rsidR="002E21FD" w:rsidRPr="00A353E9" w:rsidRDefault="002E21FD">
    <w:pPr>
      <w:pStyle w:val="SidhuvudKantBilag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Kant"/>
      <w:framePr w:w="1758" w:h="2744" w:hRule="exact" w:wrap="around" w:vAnchor="page" w:hAnchor="page" w:x="7372" w:y="568" w:anchorLock="0"/>
    </w:pPr>
    <w:r w:rsidRPr="00A353E9">
      <w:t>2002/03:RR22</w:t>
    </w:r>
  </w:p>
  <w:p w:rsidR="002E21FD" w:rsidRPr="00A353E9" w:rsidRDefault="002E21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Default="002E21FD">
    <w:pPr>
      <w:pStyle w:val="SidhuvudH"/>
      <w:framePr w:h="737" w:hRule="exact" w:wrap="notBeside" w:vAnchor="page" w:x="7346" w:y="577"/>
    </w:pPr>
    <w:r>
      <w:t>2002/03:RR22</w:t>
    </w:r>
  </w:p>
  <w:p w:rsidR="002E21FD" w:rsidRDefault="002E21F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FD" w:rsidRPr="00A353E9" w:rsidRDefault="002E21FD">
    <w:pPr>
      <w:pStyle w:val="SidhuvudH"/>
      <w:framePr w:h="737" w:hRule="exact" w:wrap="notBeside" w:vAnchor="page" w:x="7346" w:y="577"/>
    </w:pPr>
    <w:r w:rsidRPr="00A353E9">
      <w:t>2002/03:RR22</w:t>
    </w:r>
  </w:p>
  <w:p w:rsidR="002E21FD" w:rsidRPr="00A353E9" w:rsidRDefault="002E21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48E855C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8D00A0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66A26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276656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07FEDA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673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44DF0"/>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1A557C7"/>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03E879DB"/>
    <w:multiLevelType w:val="singleLevel"/>
    <w:tmpl w:val="CA500792"/>
    <w:lvl w:ilvl="0">
      <w:numFmt w:val="bullet"/>
      <w:lvlText w:val="-"/>
      <w:lvlJc w:val="left"/>
      <w:pPr>
        <w:tabs>
          <w:tab w:val="num" w:pos="530"/>
        </w:tabs>
        <w:ind w:left="530" w:hanging="360"/>
      </w:pPr>
      <w:rPr>
        <w:rFonts w:hint="default"/>
      </w:rPr>
    </w:lvl>
  </w:abstractNum>
  <w:abstractNum w:abstractNumId="11" w15:restartNumberingAfterBreak="0">
    <w:nsid w:val="04D62B52"/>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05071FB8"/>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06B163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8ED1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95C38B3"/>
    <w:multiLevelType w:val="singleLevel"/>
    <w:tmpl w:val="CA500792"/>
    <w:lvl w:ilvl="0">
      <w:numFmt w:val="bullet"/>
      <w:lvlText w:val="-"/>
      <w:lvlJc w:val="left"/>
      <w:pPr>
        <w:tabs>
          <w:tab w:val="num" w:pos="530"/>
        </w:tabs>
        <w:ind w:left="530" w:hanging="360"/>
      </w:pPr>
      <w:rPr>
        <w:rFonts w:hint="default"/>
      </w:rPr>
    </w:lvl>
  </w:abstractNum>
  <w:abstractNum w:abstractNumId="18" w15:restartNumberingAfterBreak="0">
    <w:nsid w:val="09E71ED4"/>
    <w:multiLevelType w:val="singleLevel"/>
    <w:tmpl w:val="36A49C5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19" w15:restartNumberingAfterBreak="0">
    <w:nsid w:val="0A4248B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0B17169E"/>
    <w:multiLevelType w:val="singleLevel"/>
    <w:tmpl w:val="CA500792"/>
    <w:lvl w:ilvl="0">
      <w:numFmt w:val="bullet"/>
      <w:lvlText w:val="-"/>
      <w:lvlJc w:val="left"/>
      <w:pPr>
        <w:tabs>
          <w:tab w:val="num" w:pos="530"/>
        </w:tabs>
        <w:ind w:left="530" w:hanging="360"/>
      </w:pPr>
      <w:rPr>
        <w:rFonts w:hint="default"/>
      </w:rPr>
    </w:lvl>
  </w:abstractNum>
  <w:abstractNum w:abstractNumId="21"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BCA7A1D"/>
    <w:multiLevelType w:val="singleLevel"/>
    <w:tmpl w:val="CA500792"/>
    <w:lvl w:ilvl="0">
      <w:numFmt w:val="bullet"/>
      <w:lvlText w:val="-"/>
      <w:lvlJc w:val="left"/>
      <w:pPr>
        <w:tabs>
          <w:tab w:val="num" w:pos="530"/>
        </w:tabs>
        <w:ind w:left="530" w:hanging="360"/>
      </w:pPr>
      <w:rPr>
        <w:rFonts w:hint="default"/>
      </w:rPr>
    </w:lvl>
  </w:abstractNum>
  <w:abstractNum w:abstractNumId="23" w15:restartNumberingAfterBreak="0">
    <w:nsid w:val="0C474208"/>
    <w:multiLevelType w:val="hybridMultilevel"/>
    <w:tmpl w:val="BB72B33A"/>
    <w:lvl w:ilvl="0" w:tplc="FFFFFFFF">
      <w:start w:val="1"/>
      <w:numFmt w:val="bullet"/>
      <w:lvlText w:val=""/>
      <w:lvlJc w:val="left"/>
      <w:pPr>
        <w:tabs>
          <w:tab w:val="num" w:pos="530"/>
        </w:tabs>
        <w:ind w:left="530" w:hanging="360"/>
      </w:pPr>
      <w:rPr>
        <w:rFonts w:ascii="Symbol" w:hAnsi="Symbol" w:hint="default"/>
        <w:sz w:val="20"/>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4" w15:restartNumberingAfterBreak="0">
    <w:nsid w:val="0C7C20B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0DFB05EF"/>
    <w:multiLevelType w:val="singleLevel"/>
    <w:tmpl w:val="20944492"/>
    <w:lvl w:ilvl="0">
      <w:numFmt w:val="bullet"/>
      <w:lvlText w:val="-"/>
      <w:lvlJc w:val="left"/>
      <w:pPr>
        <w:tabs>
          <w:tab w:val="num" w:pos="360"/>
        </w:tabs>
        <w:ind w:left="360" w:hanging="360"/>
      </w:pPr>
      <w:rPr>
        <w:rFonts w:hint="default"/>
      </w:rPr>
    </w:lvl>
  </w:abstractNum>
  <w:abstractNum w:abstractNumId="26" w15:restartNumberingAfterBreak="0">
    <w:nsid w:val="0F2E1B7C"/>
    <w:multiLevelType w:val="singleLevel"/>
    <w:tmpl w:val="AE569868"/>
    <w:lvl w:ilvl="0">
      <w:start w:val="1"/>
      <w:numFmt w:val="bullet"/>
      <w:lvlText w:val=""/>
      <w:lvlJc w:val="left"/>
      <w:pPr>
        <w:tabs>
          <w:tab w:val="num" w:pos="360"/>
        </w:tabs>
        <w:ind w:left="360" w:hanging="360"/>
      </w:pPr>
      <w:rPr>
        <w:rFonts w:ascii="Symbol" w:hAnsi="Symbol" w:hint="default"/>
        <w:sz w:val="22"/>
      </w:rPr>
    </w:lvl>
  </w:abstractNum>
  <w:abstractNum w:abstractNumId="27" w15:restartNumberingAfterBreak="0">
    <w:nsid w:val="0F8525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0AD6AA6"/>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13CB184F"/>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141A5A2F"/>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32" w15:restartNumberingAfterBreak="0">
    <w:nsid w:val="19AA3FFF"/>
    <w:multiLevelType w:val="hybridMultilevel"/>
    <w:tmpl w:val="BE1022B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D65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B1C3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C3A17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C67638D"/>
    <w:multiLevelType w:val="singleLevel"/>
    <w:tmpl w:val="54A248A2"/>
    <w:lvl w:ilvl="0">
      <w:numFmt w:val="bullet"/>
      <w:lvlText w:val="–"/>
      <w:lvlJc w:val="left"/>
      <w:pPr>
        <w:tabs>
          <w:tab w:val="num" w:pos="530"/>
        </w:tabs>
        <w:ind w:left="530" w:hanging="360"/>
      </w:pPr>
      <w:rPr>
        <w:rFonts w:hint="default"/>
      </w:rPr>
    </w:lvl>
  </w:abstractNum>
  <w:abstractNum w:abstractNumId="37" w15:restartNumberingAfterBreak="0">
    <w:nsid w:val="1D450C57"/>
    <w:multiLevelType w:val="singleLevel"/>
    <w:tmpl w:val="CA500792"/>
    <w:lvl w:ilvl="0">
      <w:numFmt w:val="bullet"/>
      <w:lvlText w:val="-"/>
      <w:lvlJc w:val="left"/>
      <w:pPr>
        <w:tabs>
          <w:tab w:val="num" w:pos="530"/>
        </w:tabs>
        <w:ind w:left="530" w:hanging="360"/>
      </w:pPr>
      <w:rPr>
        <w:rFonts w:hint="default"/>
      </w:rPr>
    </w:lvl>
  </w:abstractNum>
  <w:abstractNum w:abstractNumId="38" w15:restartNumberingAfterBreak="0">
    <w:nsid w:val="1E794F79"/>
    <w:multiLevelType w:val="hybridMultilevel"/>
    <w:tmpl w:val="59A21E76"/>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F3A229C"/>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1" w15:restartNumberingAfterBreak="0">
    <w:nsid w:val="20970BDD"/>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42" w15:restartNumberingAfterBreak="0">
    <w:nsid w:val="2282157E"/>
    <w:multiLevelType w:val="singleLevel"/>
    <w:tmpl w:val="CA500792"/>
    <w:lvl w:ilvl="0">
      <w:numFmt w:val="bullet"/>
      <w:lvlText w:val="-"/>
      <w:lvlJc w:val="left"/>
      <w:pPr>
        <w:tabs>
          <w:tab w:val="num" w:pos="530"/>
        </w:tabs>
        <w:ind w:left="530" w:hanging="360"/>
      </w:pPr>
      <w:rPr>
        <w:rFonts w:hint="default"/>
      </w:rPr>
    </w:lvl>
  </w:abstractNum>
  <w:abstractNum w:abstractNumId="43" w15:restartNumberingAfterBreak="0">
    <w:nsid w:val="22D87A0B"/>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3F518B4"/>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247D76D5"/>
    <w:multiLevelType w:val="singleLevel"/>
    <w:tmpl w:val="CA500792"/>
    <w:lvl w:ilvl="0">
      <w:numFmt w:val="bullet"/>
      <w:lvlText w:val="-"/>
      <w:lvlJc w:val="left"/>
      <w:pPr>
        <w:tabs>
          <w:tab w:val="num" w:pos="530"/>
        </w:tabs>
        <w:ind w:left="530" w:hanging="360"/>
      </w:pPr>
      <w:rPr>
        <w:rFonts w:hint="default"/>
      </w:rPr>
    </w:lvl>
  </w:abstractNum>
  <w:abstractNum w:abstractNumId="47" w15:restartNumberingAfterBreak="0">
    <w:nsid w:val="25A56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64F58DA"/>
    <w:multiLevelType w:val="singleLevel"/>
    <w:tmpl w:val="CA500792"/>
    <w:lvl w:ilvl="0">
      <w:numFmt w:val="bullet"/>
      <w:lvlText w:val="-"/>
      <w:lvlJc w:val="left"/>
      <w:pPr>
        <w:tabs>
          <w:tab w:val="num" w:pos="530"/>
        </w:tabs>
        <w:ind w:left="530" w:hanging="360"/>
      </w:pPr>
      <w:rPr>
        <w:rFonts w:hint="default"/>
      </w:rPr>
    </w:lvl>
  </w:abstractNum>
  <w:abstractNum w:abstractNumId="49" w15:restartNumberingAfterBreak="0">
    <w:nsid w:val="26733C48"/>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50" w15:restartNumberingAfterBreak="0">
    <w:nsid w:val="26AD0092"/>
    <w:multiLevelType w:val="singleLevel"/>
    <w:tmpl w:val="CA500792"/>
    <w:lvl w:ilvl="0">
      <w:numFmt w:val="bullet"/>
      <w:lvlText w:val="-"/>
      <w:lvlJc w:val="left"/>
      <w:pPr>
        <w:tabs>
          <w:tab w:val="num" w:pos="530"/>
        </w:tabs>
        <w:ind w:left="530" w:hanging="360"/>
      </w:pPr>
      <w:rPr>
        <w:rFonts w:hint="default"/>
      </w:rPr>
    </w:lvl>
  </w:abstractNum>
  <w:abstractNum w:abstractNumId="51" w15:restartNumberingAfterBreak="0">
    <w:nsid w:val="2789780B"/>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27C56FA9"/>
    <w:multiLevelType w:val="singleLevel"/>
    <w:tmpl w:val="CA500792"/>
    <w:lvl w:ilvl="0">
      <w:numFmt w:val="bullet"/>
      <w:lvlText w:val="-"/>
      <w:lvlJc w:val="left"/>
      <w:pPr>
        <w:tabs>
          <w:tab w:val="num" w:pos="530"/>
        </w:tabs>
        <w:ind w:left="530" w:hanging="360"/>
      </w:pPr>
      <w:rPr>
        <w:rFonts w:hint="default"/>
      </w:rPr>
    </w:lvl>
  </w:abstractNum>
  <w:abstractNum w:abstractNumId="53" w15:restartNumberingAfterBreak="0">
    <w:nsid w:val="28161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8922A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8C134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8E23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A9254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B5E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D07253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60" w15:restartNumberingAfterBreak="0">
    <w:nsid w:val="2F6F76FE"/>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30CE0C4D"/>
    <w:multiLevelType w:val="singleLevel"/>
    <w:tmpl w:val="CA500792"/>
    <w:lvl w:ilvl="0">
      <w:numFmt w:val="bullet"/>
      <w:lvlText w:val="-"/>
      <w:lvlJc w:val="left"/>
      <w:pPr>
        <w:tabs>
          <w:tab w:val="num" w:pos="530"/>
        </w:tabs>
        <w:ind w:left="530" w:hanging="360"/>
      </w:pPr>
      <w:rPr>
        <w:rFonts w:hint="default"/>
      </w:rPr>
    </w:lvl>
  </w:abstractNum>
  <w:abstractNum w:abstractNumId="62" w15:restartNumberingAfterBreak="0">
    <w:nsid w:val="311A717A"/>
    <w:multiLevelType w:val="singleLevel"/>
    <w:tmpl w:val="5A1C7960"/>
    <w:lvl w:ilvl="0">
      <w:numFmt w:val="bullet"/>
      <w:lvlText w:val="-"/>
      <w:lvlJc w:val="left"/>
      <w:pPr>
        <w:tabs>
          <w:tab w:val="num" w:pos="360"/>
        </w:tabs>
        <w:ind w:left="360" w:hanging="360"/>
      </w:pPr>
      <w:rPr>
        <w:rFonts w:hint="default"/>
      </w:rPr>
    </w:lvl>
  </w:abstractNum>
  <w:abstractNum w:abstractNumId="63"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33922F44"/>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33C666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6" w15:restartNumberingAfterBreak="0">
    <w:nsid w:val="3428317A"/>
    <w:multiLevelType w:val="singleLevel"/>
    <w:tmpl w:val="CA500792"/>
    <w:lvl w:ilvl="0">
      <w:numFmt w:val="bullet"/>
      <w:lvlText w:val="-"/>
      <w:lvlJc w:val="left"/>
      <w:pPr>
        <w:tabs>
          <w:tab w:val="num" w:pos="530"/>
        </w:tabs>
        <w:ind w:left="530" w:hanging="360"/>
      </w:pPr>
      <w:rPr>
        <w:rFonts w:hint="default"/>
      </w:rPr>
    </w:lvl>
  </w:abstractNum>
  <w:abstractNum w:abstractNumId="67" w15:restartNumberingAfterBreak="0">
    <w:nsid w:val="35F003F9"/>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36687F35"/>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69" w15:restartNumberingAfterBreak="0">
    <w:nsid w:val="36D557C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391F19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71" w15:restartNumberingAfterBreak="0">
    <w:nsid w:val="39385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C0B2469"/>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74" w15:restartNumberingAfterBreak="0">
    <w:nsid w:val="3CB645B9"/>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3D4E28E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76" w15:restartNumberingAfterBreak="0">
    <w:nsid w:val="3E8B2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F317EAF"/>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3F4170D6"/>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40140815"/>
    <w:multiLevelType w:val="singleLevel"/>
    <w:tmpl w:val="54A248A2"/>
    <w:lvl w:ilvl="0">
      <w:numFmt w:val="bullet"/>
      <w:lvlText w:val="–"/>
      <w:lvlJc w:val="left"/>
      <w:pPr>
        <w:tabs>
          <w:tab w:val="num" w:pos="530"/>
        </w:tabs>
        <w:ind w:left="530" w:hanging="360"/>
      </w:pPr>
      <w:rPr>
        <w:rFonts w:hint="default"/>
      </w:rPr>
    </w:lvl>
  </w:abstractNum>
  <w:abstractNum w:abstractNumId="80" w15:restartNumberingAfterBreak="0">
    <w:nsid w:val="41D41D7D"/>
    <w:multiLevelType w:val="singleLevel"/>
    <w:tmpl w:val="54A248A2"/>
    <w:lvl w:ilvl="0">
      <w:numFmt w:val="bullet"/>
      <w:lvlText w:val="–"/>
      <w:lvlJc w:val="left"/>
      <w:pPr>
        <w:tabs>
          <w:tab w:val="num" w:pos="530"/>
        </w:tabs>
        <w:ind w:left="530" w:hanging="360"/>
      </w:pPr>
      <w:rPr>
        <w:rFonts w:hint="default"/>
      </w:rPr>
    </w:lvl>
  </w:abstractNum>
  <w:abstractNum w:abstractNumId="81" w15:restartNumberingAfterBreak="0">
    <w:nsid w:val="42C370DA"/>
    <w:multiLevelType w:val="singleLevel"/>
    <w:tmpl w:val="CA500792"/>
    <w:lvl w:ilvl="0">
      <w:numFmt w:val="bullet"/>
      <w:lvlText w:val="-"/>
      <w:lvlJc w:val="left"/>
      <w:pPr>
        <w:tabs>
          <w:tab w:val="num" w:pos="530"/>
        </w:tabs>
        <w:ind w:left="530" w:hanging="360"/>
      </w:pPr>
      <w:rPr>
        <w:rFonts w:hint="default"/>
      </w:rPr>
    </w:lvl>
  </w:abstractNum>
  <w:abstractNum w:abstractNumId="82" w15:restartNumberingAfterBreak="0">
    <w:nsid w:val="43277263"/>
    <w:multiLevelType w:val="singleLevel"/>
    <w:tmpl w:val="CA500792"/>
    <w:lvl w:ilvl="0">
      <w:numFmt w:val="bullet"/>
      <w:lvlText w:val="-"/>
      <w:lvlJc w:val="left"/>
      <w:pPr>
        <w:tabs>
          <w:tab w:val="num" w:pos="530"/>
        </w:tabs>
        <w:ind w:left="530" w:hanging="360"/>
      </w:pPr>
      <w:rPr>
        <w:rFonts w:hint="default"/>
      </w:rPr>
    </w:lvl>
  </w:abstractNum>
  <w:abstractNum w:abstractNumId="83" w15:restartNumberingAfterBreak="0">
    <w:nsid w:val="43F95FA2"/>
    <w:multiLevelType w:val="singleLevel"/>
    <w:tmpl w:val="CA500792"/>
    <w:lvl w:ilvl="0">
      <w:numFmt w:val="bullet"/>
      <w:lvlText w:val="-"/>
      <w:lvlJc w:val="left"/>
      <w:pPr>
        <w:tabs>
          <w:tab w:val="num" w:pos="530"/>
        </w:tabs>
        <w:ind w:left="530" w:hanging="360"/>
      </w:pPr>
      <w:rPr>
        <w:rFonts w:hint="default"/>
      </w:rPr>
    </w:lvl>
  </w:abstractNum>
  <w:abstractNum w:abstractNumId="84" w15:restartNumberingAfterBreak="0">
    <w:nsid w:val="441F0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45D59AA"/>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86" w15:restartNumberingAfterBreak="0">
    <w:nsid w:val="44832A7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91855CD"/>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4AF848C2"/>
    <w:multiLevelType w:val="singleLevel"/>
    <w:tmpl w:val="CA500792"/>
    <w:lvl w:ilvl="0">
      <w:numFmt w:val="bullet"/>
      <w:lvlText w:val="-"/>
      <w:lvlJc w:val="left"/>
      <w:pPr>
        <w:tabs>
          <w:tab w:val="num" w:pos="530"/>
        </w:tabs>
        <w:ind w:left="530" w:hanging="360"/>
      </w:pPr>
      <w:rPr>
        <w:rFonts w:hint="default"/>
      </w:rPr>
    </w:lvl>
  </w:abstractNum>
  <w:abstractNum w:abstractNumId="89" w15:restartNumberingAfterBreak="0">
    <w:nsid w:val="4C16220E"/>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4D352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E8D47EE"/>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92" w15:restartNumberingAfterBreak="0">
    <w:nsid w:val="4F997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0311F09"/>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50C269A1"/>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95" w15:restartNumberingAfterBreak="0">
    <w:nsid w:val="51252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2543988"/>
    <w:multiLevelType w:val="singleLevel"/>
    <w:tmpl w:val="CA500792"/>
    <w:lvl w:ilvl="0">
      <w:numFmt w:val="bullet"/>
      <w:lvlText w:val="-"/>
      <w:lvlJc w:val="left"/>
      <w:pPr>
        <w:tabs>
          <w:tab w:val="num" w:pos="530"/>
        </w:tabs>
        <w:ind w:left="530" w:hanging="360"/>
      </w:pPr>
      <w:rPr>
        <w:rFonts w:hint="default"/>
      </w:rPr>
    </w:lvl>
  </w:abstractNum>
  <w:abstractNum w:abstractNumId="97" w15:restartNumberingAfterBreak="0">
    <w:nsid w:val="53D259C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8" w15:restartNumberingAfterBreak="0">
    <w:nsid w:val="545164E4"/>
    <w:multiLevelType w:val="singleLevel"/>
    <w:tmpl w:val="041D000F"/>
    <w:lvl w:ilvl="0">
      <w:start w:val="1"/>
      <w:numFmt w:val="decimal"/>
      <w:lvlText w:val="%1."/>
      <w:lvlJc w:val="left"/>
      <w:pPr>
        <w:tabs>
          <w:tab w:val="num" w:pos="360"/>
        </w:tabs>
        <w:ind w:left="360" w:hanging="360"/>
      </w:pPr>
    </w:lvl>
  </w:abstractNum>
  <w:abstractNum w:abstractNumId="99"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62A3E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79410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94F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A257917"/>
    <w:multiLevelType w:val="singleLevel"/>
    <w:tmpl w:val="CA500792"/>
    <w:lvl w:ilvl="0">
      <w:numFmt w:val="bullet"/>
      <w:lvlText w:val="-"/>
      <w:lvlJc w:val="left"/>
      <w:pPr>
        <w:tabs>
          <w:tab w:val="num" w:pos="530"/>
        </w:tabs>
        <w:ind w:left="530" w:hanging="360"/>
      </w:pPr>
      <w:rPr>
        <w:rFonts w:hint="default"/>
      </w:rPr>
    </w:lvl>
  </w:abstractNum>
  <w:abstractNum w:abstractNumId="104" w15:restartNumberingAfterBreak="0">
    <w:nsid w:val="5B522D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C434EA7"/>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06" w15:restartNumberingAfterBreak="0">
    <w:nsid w:val="5CCB1B31"/>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07"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E6B00B5"/>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09" w15:restartNumberingAfterBreak="0">
    <w:nsid w:val="5F992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F9D5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06839F7"/>
    <w:multiLevelType w:val="singleLevel"/>
    <w:tmpl w:val="CA500792"/>
    <w:lvl w:ilvl="0">
      <w:numFmt w:val="bullet"/>
      <w:lvlText w:val="-"/>
      <w:lvlJc w:val="left"/>
      <w:pPr>
        <w:tabs>
          <w:tab w:val="num" w:pos="530"/>
        </w:tabs>
        <w:ind w:left="530" w:hanging="360"/>
      </w:pPr>
      <w:rPr>
        <w:rFonts w:hint="default"/>
      </w:rPr>
    </w:lvl>
  </w:abstractNum>
  <w:abstractNum w:abstractNumId="112" w15:restartNumberingAfterBreak="0">
    <w:nsid w:val="62B57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15:restartNumberingAfterBreak="0">
    <w:nsid w:val="67881C72"/>
    <w:multiLevelType w:val="hybridMultilevel"/>
    <w:tmpl w:val="F1608CE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69E305DA"/>
    <w:multiLevelType w:val="singleLevel"/>
    <w:tmpl w:val="49E415CA"/>
    <w:lvl w:ilvl="0">
      <w:start w:val="3"/>
      <w:numFmt w:val="bullet"/>
      <w:lvlText w:val="-"/>
      <w:lvlJc w:val="left"/>
      <w:pPr>
        <w:tabs>
          <w:tab w:val="num" w:pos="360"/>
        </w:tabs>
        <w:ind w:left="360" w:hanging="360"/>
      </w:pPr>
      <w:rPr>
        <w:rFonts w:hint="default"/>
      </w:rPr>
    </w:lvl>
  </w:abstractNum>
  <w:abstractNum w:abstractNumId="118" w15:restartNumberingAfterBreak="0">
    <w:nsid w:val="6B591161"/>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D812E19"/>
    <w:multiLevelType w:val="singleLevel"/>
    <w:tmpl w:val="CA500792"/>
    <w:lvl w:ilvl="0">
      <w:numFmt w:val="bullet"/>
      <w:lvlText w:val="-"/>
      <w:lvlJc w:val="left"/>
      <w:pPr>
        <w:tabs>
          <w:tab w:val="num" w:pos="530"/>
        </w:tabs>
        <w:ind w:left="530" w:hanging="360"/>
      </w:pPr>
      <w:rPr>
        <w:rFonts w:hint="default"/>
      </w:rPr>
    </w:lvl>
  </w:abstractNum>
  <w:abstractNum w:abstractNumId="121" w15:restartNumberingAfterBreak="0">
    <w:nsid w:val="6F707463"/>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22" w15:restartNumberingAfterBreak="0">
    <w:nsid w:val="6F991A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06F2687"/>
    <w:multiLevelType w:val="singleLevel"/>
    <w:tmpl w:val="CA500792"/>
    <w:lvl w:ilvl="0">
      <w:numFmt w:val="bullet"/>
      <w:lvlText w:val="-"/>
      <w:lvlJc w:val="left"/>
      <w:pPr>
        <w:tabs>
          <w:tab w:val="num" w:pos="530"/>
        </w:tabs>
        <w:ind w:left="530" w:hanging="360"/>
      </w:pPr>
      <w:rPr>
        <w:rFonts w:hint="default"/>
      </w:rPr>
    </w:lvl>
  </w:abstractNum>
  <w:abstractNum w:abstractNumId="124" w15:restartNumberingAfterBreak="0">
    <w:nsid w:val="70912932"/>
    <w:multiLevelType w:val="singleLevel"/>
    <w:tmpl w:val="CA500792"/>
    <w:lvl w:ilvl="0">
      <w:numFmt w:val="bullet"/>
      <w:lvlText w:val="-"/>
      <w:lvlJc w:val="left"/>
      <w:pPr>
        <w:tabs>
          <w:tab w:val="num" w:pos="530"/>
        </w:tabs>
        <w:ind w:left="530" w:hanging="360"/>
      </w:pPr>
      <w:rPr>
        <w:rFonts w:hint="default"/>
      </w:rPr>
    </w:lvl>
  </w:abstractNum>
  <w:abstractNum w:abstractNumId="125" w15:restartNumberingAfterBreak="0">
    <w:nsid w:val="70941D82"/>
    <w:multiLevelType w:val="singleLevel"/>
    <w:tmpl w:val="54A248A2"/>
    <w:lvl w:ilvl="0">
      <w:numFmt w:val="bullet"/>
      <w:lvlText w:val="–"/>
      <w:lvlJc w:val="left"/>
      <w:pPr>
        <w:tabs>
          <w:tab w:val="num" w:pos="530"/>
        </w:tabs>
        <w:ind w:left="530" w:hanging="360"/>
      </w:pPr>
      <w:rPr>
        <w:rFonts w:hint="default"/>
      </w:rPr>
    </w:lvl>
  </w:abstractNum>
  <w:abstractNum w:abstractNumId="126" w15:restartNumberingAfterBreak="0">
    <w:nsid w:val="734D2BC0"/>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74577D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76237C91"/>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129" w15:restartNumberingAfterBreak="0">
    <w:nsid w:val="77624E52"/>
    <w:multiLevelType w:val="singleLevel"/>
    <w:tmpl w:val="5A1C7960"/>
    <w:lvl w:ilvl="0">
      <w:numFmt w:val="bullet"/>
      <w:lvlText w:val="-"/>
      <w:lvlJc w:val="left"/>
      <w:pPr>
        <w:tabs>
          <w:tab w:val="num" w:pos="360"/>
        </w:tabs>
        <w:ind w:left="360" w:hanging="360"/>
      </w:pPr>
      <w:rPr>
        <w:rFonts w:hint="default"/>
      </w:rPr>
    </w:lvl>
  </w:abstractNum>
  <w:abstractNum w:abstractNumId="130" w15:restartNumberingAfterBreak="0">
    <w:nsid w:val="77ED1C9B"/>
    <w:multiLevelType w:val="multilevel"/>
    <w:tmpl w:val="446A0214"/>
    <w:name w:val="PwCBulletListTemplate"/>
    <w:lvl w:ilvl="0">
      <w:start w:val="1"/>
      <w:numFmt w:val="bullet"/>
      <w:pStyle w:val="Punktlista"/>
      <w:lvlText w:val="§"/>
      <w:lvlJc w:val="left"/>
      <w:pPr>
        <w:tabs>
          <w:tab w:val="num" w:pos="595"/>
        </w:tabs>
        <w:ind w:left="595" w:hanging="595"/>
      </w:pPr>
      <w:rPr>
        <w:rFonts w:ascii="Wingdings" w:hAnsi="Wingdings"/>
        <w:sz w:val="18"/>
      </w:rPr>
    </w:lvl>
    <w:lvl w:ilvl="1">
      <w:start w:val="1"/>
      <w:numFmt w:val="bullet"/>
      <w:pStyle w:val="Punktlista2"/>
      <w:lvlText w:val="§"/>
      <w:lvlJc w:val="left"/>
      <w:pPr>
        <w:tabs>
          <w:tab w:val="num" w:pos="1191"/>
        </w:tabs>
        <w:ind w:left="1191" w:hanging="595"/>
      </w:pPr>
      <w:rPr>
        <w:rFonts w:ascii="Wingdings" w:hAnsi="Wingdings"/>
        <w:sz w:val="18"/>
      </w:rPr>
    </w:lvl>
    <w:lvl w:ilvl="2">
      <w:start w:val="1"/>
      <w:numFmt w:val="bullet"/>
      <w:pStyle w:val="Punktlista3"/>
      <w:lvlText w:val="§"/>
      <w:lvlJc w:val="left"/>
      <w:pPr>
        <w:tabs>
          <w:tab w:val="num" w:pos="1786"/>
        </w:tabs>
        <w:ind w:left="1786" w:hanging="595"/>
      </w:pPr>
      <w:rPr>
        <w:rFonts w:ascii="Wingdings" w:hAnsi="Wingdings"/>
        <w:sz w:val="18"/>
      </w:rPr>
    </w:lvl>
    <w:lvl w:ilvl="3">
      <w:start w:val="1"/>
      <w:numFmt w:val="bullet"/>
      <w:pStyle w:val="Punktlista4"/>
      <w:lvlText w:val="§"/>
      <w:lvlJc w:val="left"/>
      <w:pPr>
        <w:tabs>
          <w:tab w:val="num" w:pos="2381"/>
        </w:tabs>
        <w:ind w:left="2381" w:hanging="595"/>
      </w:pPr>
      <w:rPr>
        <w:rFonts w:ascii="Wingdings" w:hAnsi="Wingdings"/>
        <w:sz w:val="18"/>
      </w:rPr>
    </w:lvl>
    <w:lvl w:ilvl="4">
      <w:start w:val="1"/>
      <w:numFmt w:val="bullet"/>
      <w:pStyle w:val="Punktlista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131" w15:restartNumberingAfterBreak="0">
    <w:nsid w:val="79B735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9F46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7B722591"/>
    <w:multiLevelType w:val="hybridMultilevel"/>
    <w:tmpl w:val="D382A13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D6B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7E171B6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6" w15:restartNumberingAfterBreak="0">
    <w:nsid w:val="7F8739BC"/>
    <w:multiLevelType w:val="singleLevel"/>
    <w:tmpl w:val="CA500792"/>
    <w:lvl w:ilvl="0">
      <w:numFmt w:val="bullet"/>
      <w:lvlText w:val="-"/>
      <w:lvlJc w:val="left"/>
      <w:pPr>
        <w:tabs>
          <w:tab w:val="num" w:pos="530"/>
        </w:tabs>
        <w:ind w:left="530" w:hanging="360"/>
      </w:pPr>
      <w:rPr>
        <w:rFonts w:hint="default"/>
      </w:rPr>
    </w:lvl>
  </w:abstractNum>
  <w:num w:numId="1" w16cid:durableId="205410789">
    <w:abstractNumId w:val="116"/>
  </w:num>
  <w:num w:numId="2" w16cid:durableId="137648416">
    <w:abstractNumId w:val="116"/>
  </w:num>
  <w:num w:numId="3" w16cid:durableId="1528179892">
    <w:abstractNumId w:val="116"/>
  </w:num>
  <w:num w:numId="4" w16cid:durableId="790826623">
    <w:abstractNumId w:val="116"/>
  </w:num>
  <w:num w:numId="5" w16cid:durableId="1184055800">
    <w:abstractNumId w:val="116"/>
  </w:num>
  <w:num w:numId="6" w16cid:durableId="319043137">
    <w:abstractNumId w:val="116"/>
  </w:num>
  <w:num w:numId="7" w16cid:durableId="555703655">
    <w:abstractNumId w:val="116"/>
  </w:num>
  <w:num w:numId="8" w16cid:durableId="347492443">
    <w:abstractNumId w:val="116"/>
  </w:num>
  <w:num w:numId="9" w16cid:durableId="2096197829">
    <w:abstractNumId w:val="5"/>
  </w:num>
  <w:num w:numId="10" w16cid:durableId="197931218">
    <w:abstractNumId w:val="4"/>
  </w:num>
  <w:num w:numId="11" w16cid:durableId="747458832">
    <w:abstractNumId w:val="3"/>
  </w:num>
  <w:num w:numId="12" w16cid:durableId="256868168">
    <w:abstractNumId w:val="2"/>
  </w:num>
  <w:num w:numId="13" w16cid:durableId="1310358824">
    <w:abstractNumId w:val="1"/>
  </w:num>
  <w:num w:numId="14" w16cid:durableId="1179007964">
    <w:abstractNumId w:val="130"/>
  </w:num>
  <w:num w:numId="15" w16cid:durableId="717820209">
    <w:abstractNumId w:val="108"/>
  </w:num>
  <w:num w:numId="16" w16cid:durableId="913055137">
    <w:abstractNumId w:val="59"/>
  </w:num>
  <w:num w:numId="17" w16cid:durableId="1334527501">
    <w:abstractNumId w:val="30"/>
  </w:num>
  <w:num w:numId="18" w16cid:durableId="901870984">
    <w:abstractNumId w:val="18"/>
  </w:num>
  <w:num w:numId="19" w16cid:durableId="599722891">
    <w:abstractNumId w:val="105"/>
  </w:num>
  <w:num w:numId="20" w16cid:durableId="2084907762">
    <w:abstractNumId w:val="9"/>
  </w:num>
  <w:num w:numId="21" w16cid:durableId="1067462715">
    <w:abstractNumId w:val="73"/>
  </w:num>
  <w:num w:numId="22" w16cid:durableId="150682616">
    <w:abstractNumId w:val="29"/>
  </w:num>
  <w:num w:numId="23" w16cid:durableId="1313145213">
    <w:abstractNumId w:val="19"/>
  </w:num>
  <w:num w:numId="24" w16cid:durableId="1072504395">
    <w:abstractNumId w:val="12"/>
  </w:num>
  <w:num w:numId="25" w16cid:durableId="1814516386">
    <w:abstractNumId w:val="28"/>
  </w:num>
  <w:num w:numId="26" w16cid:durableId="1177691687">
    <w:abstractNumId w:val="49"/>
  </w:num>
  <w:num w:numId="27" w16cid:durableId="1928423998">
    <w:abstractNumId w:val="75"/>
  </w:num>
  <w:num w:numId="28" w16cid:durableId="681130303">
    <w:abstractNumId w:val="121"/>
  </w:num>
  <w:num w:numId="29" w16cid:durableId="1647708363">
    <w:abstractNumId w:val="85"/>
  </w:num>
  <w:num w:numId="30" w16cid:durableId="116605428">
    <w:abstractNumId w:val="23"/>
  </w:num>
  <w:num w:numId="31" w16cid:durableId="1622227993">
    <w:abstractNumId w:val="32"/>
  </w:num>
  <w:num w:numId="32" w16cid:durableId="1093164551">
    <w:abstractNumId w:val="38"/>
  </w:num>
  <w:num w:numId="33" w16cid:durableId="56904159">
    <w:abstractNumId w:val="133"/>
  </w:num>
  <w:num w:numId="34" w16cid:durableId="647906358">
    <w:abstractNumId w:val="115"/>
  </w:num>
  <w:num w:numId="35" w16cid:durableId="143276043">
    <w:abstractNumId w:val="39"/>
  </w:num>
  <w:num w:numId="36" w16cid:durableId="709036183">
    <w:abstractNumId w:val="8"/>
  </w:num>
  <w:num w:numId="37" w16cid:durableId="1025713172">
    <w:abstractNumId w:val="60"/>
  </w:num>
  <w:num w:numId="38" w16cid:durableId="1202009467">
    <w:abstractNumId w:val="93"/>
  </w:num>
  <w:num w:numId="39" w16cid:durableId="1763724222">
    <w:abstractNumId w:val="87"/>
  </w:num>
  <w:num w:numId="40" w16cid:durableId="1867939343">
    <w:abstractNumId w:val="126"/>
  </w:num>
  <w:num w:numId="41" w16cid:durableId="1203395424">
    <w:abstractNumId w:val="41"/>
  </w:num>
  <w:num w:numId="42" w16cid:durableId="1304038340">
    <w:abstractNumId w:val="106"/>
  </w:num>
  <w:num w:numId="43" w16cid:durableId="282737073">
    <w:abstractNumId w:val="91"/>
  </w:num>
  <w:num w:numId="44" w16cid:durableId="1870486359">
    <w:abstractNumId w:val="68"/>
  </w:num>
  <w:num w:numId="45" w16cid:durableId="1326013672">
    <w:abstractNumId w:val="51"/>
  </w:num>
  <w:num w:numId="46" w16cid:durableId="50035965">
    <w:abstractNumId w:val="74"/>
  </w:num>
  <w:num w:numId="47" w16cid:durableId="992222259">
    <w:abstractNumId w:val="0"/>
  </w:num>
  <w:num w:numId="48" w16cid:durableId="61220193">
    <w:abstractNumId w:val="54"/>
  </w:num>
  <w:num w:numId="49" w16cid:durableId="549461393">
    <w:abstractNumId w:val="114"/>
  </w:num>
  <w:num w:numId="50" w16cid:durableId="164709128">
    <w:abstractNumId w:val="40"/>
  </w:num>
  <w:num w:numId="51" w16cid:durableId="1273974251">
    <w:abstractNumId w:val="31"/>
  </w:num>
  <w:num w:numId="52" w16cid:durableId="38094988">
    <w:abstractNumId w:val="63"/>
  </w:num>
  <w:num w:numId="53" w16cid:durableId="1526820240">
    <w:abstractNumId w:val="134"/>
  </w:num>
  <w:num w:numId="54" w16cid:durableId="1891763597">
    <w:abstractNumId w:val="112"/>
  </w:num>
  <w:num w:numId="55" w16cid:durableId="251621580">
    <w:abstractNumId w:val="15"/>
  </w:num>
  <w:num w:numId="56" w16cid:durableId="566768240">
    <w:abstractNumId w:val="48"/>
  </w:num>
  <w:num w:numId="57" w16cid:durableId="897087607">
    <w:abstractNumId w:val="111"/>
  </w:num>
  <w:num w:numId="58" w16cid:durableId="1209025272">
    <w:abstractNumId w:val="10"/>
  </w:num>
  <w:num w:numId="59" w16cid:durableId="1549605914">
    <w:abstractNumId w:val="42"/>
  </w:num>
  <w:num w:numId="60" w16cid:durableId="1143080511">
    <w:abstractNumId w:val="62"/>
  </w:num>
  <w:num w:numId="61" w16cid:durableId="1037970988">
    <w:abstractNumId w:val="129"/>
  </w:num>
  <w:num w:numId="62" w16cid:durableId="387342698">
    <w:abstractNumId w:val="96"/>
  </w:num>
  <w:num w:numId="63" w16cid:durableId="1508595388">
    <w:abstractNumId w:val="88"/>
  </w:num>
  <w:num w:numId="64" w16cid:durableId="938374040">
    <w:abstractNumId w:val="120"/>
  </w:num>
  <w:num w:numId="65" w16cid:durableId="1513647515">
    <w:abstractNumId w:val="46"/>
  </w:num>
  <w:num w:numId="66" w16cid:durableId="400447386">
    <w:abstractNumId w:val="61"/>
  </w:num>
  <w:num w:numId="67" w16cid:durableId="1892571383">
    <w:abstractNumId w:val="20"/>
  </w:num>
  <w:num w:numId="68" w16cid:durableId="1254975597">
    <w:abstractNumId w:val="103"/>
  </w:num>
  <w:num w:numId="69" w16cid:durableId="1911189838">
    <w:abstractNumId w:val="81"/>
  </w:num>
  <w:num w:numId="70" w16cid:durableId="2120492826">
    <w:abstractNumId w:val="37"/>
  </w:num>
  <w:num w:numId="71" w16cid:durableId="1108040998">
    <w:abstractNumId w:val="52"/>
  </w:num>
  <w:num w:numId="72" w16cid:durableId="1096170395">
    <w:abstractNumId w:val="123"/>
  </w:num>
  <w:num w:numId="73" w16cid:durableId="2018924573">
    <w:abstractNumId w:val="66"/>
  </w:num>
  <w:num w:numId="74" w16cid:durableId="660038641">
    <w:abstractNumId w:val="100"/>
  </w:num>
  <w:num w:numId="75" w16cid:durableId="1860242874">
    <w:abstractNumId w:val="13"/>
  </w:num>
  <w:num w:numId="76" w16cid:durableId="1099721802">
    <w:abstractNumId w:val="34"/>
  </w:num>
  <w:num w:numId="77" w16cid:durableId="249046782">
    <w:abstractNumId w:val="35"/>
  </w:num>
  <w:num w:numId="78" w16cid:durableId="400567580">
    <w:abstractNumId w:val="17"/>
  </w:num>
  <w:num w:numId="79" w16cid:durableId="1145194868">
    <w:abstractNumId w:val="82"/>
  </w:num>
  <w:num w:numId="80" w16cid:durableId="713040629">
    <w:abstractNumId w:val="136"/>
  </w:num>
  <w:num w:numId="81" w16cid:durableId="989484255">
    <w:abstractNumId w:val="47"/>
  </w:num>
  <w:num w:numId="82" w16cid:durableId="961110345">
    <w:abstractNumId w:val="104"/>
  </w:num>
  <w:num w:numId="83" w16cid:durableId="8652019">
    <w:abstractNumId w:val="110"/>
  </w:num>
  <w:num w:numId="84" w16cid:durableId="535238629">
    <w:abstractNumId w:val="56"/>
  </w:num>
  <w:num w:numId="85" w16cid:durableId="1563711945">
    <w:abstractNumId w:val="124"/>
  </w:num>
  <w:num w:numId="86" w16cid:durableId="945963843">
    <w:abstractNumId w:val="83"/>
  </w:num>
  <w:num w:numId="87" w16cid:durableId="354040352">
    <w:abstractNumId w:val="50"/>
  </w:num>
  <w:num w:numId="88" w16cid:durableId="670834686">
    <w:abstractNumId w:val="22"/>
  </w:num>
  <w:num w:numId="89" w16cid:durableId="476339368">
    <w:abstractNumId w:val="131"/>
  </w:num>
  <w:num w:numId="90" w16cid:durableId="1959875950">
    <w:abstractNumId w:val="84"/>
  </w:num>
  <w:num w:numId="91" w16cid:durableId="486165403">
    <w:abstractNumId w:val="76"/>
  </w:num>
  <w:num w:numId="92" w16cid:durableId="1082410390">
    <w:abstractNumId w:val="33"/>
  </w:num>
  <w:num w:numId="93" w16cid:durableId="1551308980">
    <w:abstractNumId w:val="92"/>
  </w:num>
  <w:num w:numId="94" w16cid:durableId="1929194168">
    <w:abstractNumId w:val="27"/>
  </w:num>
  <w:num w:numId="95" w16cid:durableId="567964115">
    <w:abstractNumId w:val="21"/>
  </w:num>
  <w:num w:numId="96" w16cid:durableId="173345359">
    <w:abstractNumId w:val="119"/>
  </w:num>
  <w:num w:numId="97" w16cid:durableId="633370218">
    <w:abstractNumId w:val="107"/>
  </w:num>
  <w:num w:numId="98" w16cid:durableId="324432560">
    <w:abstractNumId w:val="113"/>
  </w:num>
  <w:num w:numId="99" w16cid:durableId="286011130">
    <w:abstractNumId w:val="16"/>
  </w:num>
  <w:num w:numId="100" w16cid:durableId="1876308594">
    <w:abstractNumId w:val="44"/>
  </w:num>
  <w:num w:numId="101" w16cid:durableId="207449109">
    <w:abstractNumId w:val="14"/>
  </w:num>
  <w:num w:numId="102" w16cid:durableId="1078526616">
    <w:abstractNumId w:val="72"/>
  </w:num>
  <w:num w:numId="103" w16cid:durableId="690884949">
    <w:abstractNumId w:val="99"/>
  </w:num>
  <w:num w:numId="104" w16cid:durableId="287398046">
    <w:abstractNumId w:val="6"/>
    <w:lvlOverride w:ilvl="0">
      <w:lvl w:ilvl="0">
        <w:start w:val="1"/>
        <w:numFmt w:val="bullet"/>
        <w:lvlText w:val=""/>
        <w:legacy w:legacy="1" w:legacySpace="0" w:legacyIndent="283"/>
        <w:lvlJc w:val="left"/>
        <w:pPr>
          <w:ind w:left="283" w:hanging="283"/>
        </w:pPr>
        <w:rPr>
          <w:rFonts w:ascii="Symbol" w:hAnsi="Symbol" w:hint="default"/>
        </w:rPr>
      </w:lvl>
    </w:lvlOverride>
  </w:num>
  <w:num w:numId="105" w16cid:durableId="2016759795">
    <w:abstractNumId w:val="53"/>
  </w:num>
  <w:num w:numId="106" w16cid:durableId="1615596170">
    <w:abstractNumId w:val="102"/>
  </w:num>
  <w:num w:numId="107" w16cid:durableId="1962034153">
    <w:abstractNumId w:val="58"/>
  </w:num>
  <w:num w:numId="108" w16cid:durableId="166138698">
    <w:abstractNumId w:val="135"/>
  </w:num>
  <w:num w:numId="109" w16cid:durableId="553351807">
    <w:abstractNumId w:val="71"/>
  </w:num>
  <w:num w:numId="110" w16cid:durableId="958294738">
    <w:abstractNumId w:val="70"/>
  </w:num>
  <w:num w:numId="111" w16cid:durableId="1194998100">
    <w:abstractNumId w:val="65"/>
  </w:num>
  <w:num w:numId="112" w16cid:durableId="2051027405">
    <w:abstractNumId w:val="11"/>
  </w:num>
  <w:num w:numId="113" w16cid:durableId="1125007732">
    <w:abstractNumId w:val="94"/>
  </w:num>
  <w:num w:numId="114" w16cid:durableId="838732203">
    <w:abstractNumId w:val="95"/>
  </w:num>
  <w:num w:numId="115" w16cid:durableId="223680926">
    <w:abstractNumId w:val="57"/>
  </w:num>
  <w:num w:numId="116" w16cid:durableId="124200995">
    <w:abstractNumId w:val="55"/>
  </w:num>
  <w:num w:numId="117" w16cid:durableId="189876837">
    <w:abstractNumId w:val="109"/>
  </w:num>
  <w:num w:numId="118" w16cid:durableId="1092048231">
    <w:abstractNumId w:val="128"/>
  </w:num>
  <w:num w:numId="119" w16cid:durableId="206648949">
    <w:abstractNumId w:val="86"/>
  </w:num>
  <w:num w:numId="120" w16cid:durableId="1878008442">
    <w:abstractNumId w:val="118"/>
  </w:num>
  <w:num w:numId="121" w16cid:durableId="1601907320">
    <w:abstractNumId w:val="90"/>
  </w:num>
  <w:num w:numId="122" w16cid:durableId="2056003327">
    <w:abstractNumId w:val="127"/>
  </w:num>
  <w:num w:numId="123" w16cid:durableId="1559169726">
    <w:abstractNumId w:val="7"/>
  </w:num>
  <w:num w:numId="124" w16cid:durableId="1202551447">
    <w:abstractNumId w:val="97"/>
  </w:num>
  <w:num w:numId="125" w16cid:durableId="1354451365">
    <w:abstractNumId w:val="67"/>
  </w:num>
  <w:num w:numId="126" w16cid:durableId="2090076297">
    <w:abstractNumId w:val="45"/>
  </w:num>
  <w:num w:numId="127" w16cid:durableId="470100434">
    <w:abstractNumId w:val="24"/>
  </w:num>
  <w:num w:numId="128" w16cid:durableId="664895393">
    <w:abstractNumId w:val="69"/>
  </w:num>
  <w:num w:numId="129" w16cid:durableId="136654106">
    <w:abstractNumId w:val="80"/>
  </w:num>
  <w:num w:numId="130" w16cid:durableId="2086956034">
    <w:abstractNumId w:val="125"/>
  </w:num>
  <w:num w:numId="131" w16cid:durableId="1503740120">
    <w:abstractNumId w:val="132"/>
  </w:num>
  <w:num w:numId="132" w16cid:durableId="1523857086">
    <w:abstractNumId w:val="101"/>
  </w:num>
  <w:num w:numId="133" w16cid:durableId="1178420140">
    <w:abstractNumId w:val="79"/>
  </w:num>
  <w:num w:numId="134" w16cid:durableId="1520855786">
    <w:abstractNumId w:val="26"/>
  </w:num>
  <w:num w:numId="135" w16cid:durableId="1642225467">
    <w:abstractNumId w:val="98"/>
  </w:num>
  <w:num w:numId="136" w16cid:durableId="698630563">
    <w:abstractNumId w:val="78"/>
  </w:num>
  <w:num w:numId="137" w16cid:durableId="1383555789">
    <w:abstractNumId w:val="77"/>
  </w:num>
  <w:num w:numId="138" w16cid:durableId="444888368">
    <w:abstractNumId w:val="89"/>
  </w:num>
  <w:num w:numId="139" w16cid:durableId="295336847">
    <w:abstractNumId w:val="43"/>
  </w:num>
  <w:num w:numId="140" w16cid:durableId="1832333910">
    <w:abstractNumId w:val="64"/>
  </w:num>
  <w:num w:numId="141" w16cid:durableId="1069232876">
    <w:abstractNumId w:val="117"/>
  </w:num>
  <w:num w:numId="142" w16cid:durableId="1245845200">
    <w:abstractNumId w:val="122"/>
  </w:num>
  <w:num w:numId="143" w16cid:durableId="1318682026">
    <w:abstractNumId w:val="36"/>
  </w:num>
  <w:num w:numId="144" w16cid:durableId="9752611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9C162D"/>
    <w:rsid w:val="002E21FD"/>
    <w:rsid w:val="009C162D"/>
    <w:rsid w:val="00A353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52C8E-80B9-4C4C-863F-2A588692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3"/>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styleId="Punktlista">
    <w:name w:val="List Bullet"/>
    <w:basedOn w:val="Normal"/>
    <w:semiHidden/>
    <w:pPr>
      <w:numPr>
        <w:numId w:val="14"/>
      </w:numPr>
      <w:spacing w:before="0" w:after="290" w:line="290" w:lineRule="atLeast"/>
      <w:jc w:val="left"/>
    </w:pPr>
    <w:rPr>
      <w:sz w:val="24"/>
    </w:rPr>
  </w:style>
  <w:style w:type="paragraph" w:styleId="Punktlista2">
    <w:name w:val="List Bullet 2"/>
    <w:basedOn w:val="Normal"/>
    <w:semiHidden/>
    <w:pPr>
      <w:numPr>
        <w:ilvl w:val="1"/>
        <w:numId w:val="14"/>
      </w:numPr>
      <w:spacing w:before="0" w:after="290" w:line="290" w:lineRule="atLeast"/>
      <w:jc w:val="left"/>
    </w:pPr>
    <w:rPr>
      <w:sz w:val="24"/>
    </w:rPr>
  </w:style>
  <w:style w:type="paragraph" w:styleId="Punktlista3">
    <w:name w:val="List Bullet 3"/>
    <w:basedOn w:val="Normal"/>
    <w:semiHidden/>
    <w:pPr>
      <w:numPr>
        <w:ilvl w:val="2"/>
        <w:numId w:val="14"/>
      </w:numPr>
      <w:spacing w:before="0" w:after="290" w:line="290" w:lineRule="atLeast"/>
      <w:jc w:val="left"/>
    </w:pPr>
    <w:rPr>
      <w:sz w:val="24"/>
    </w:rPr>
  </w:style>
  <w:style w:type="paragraph" w:styleId="Punktlista4">
    <w:name w:val="List Bullet 4"/>
    <w:basedOn w:val="Normal"/>
    <w:semiHidden/>
    <w:pPr>
      <w:numPr>
        <w:ilvl w:val="3"/>
        <w:numId w:val="14"/>
      </w:numPr>
      <w:spacing w:before="0" w:after="290" w:line="290" w:lineRule="atLeast"/>
      <w:jc w:val="left"/>
    </w:pPr>
    <w:rPr>
      <w:sz w:val="24"/>
    </w:rPr>
  </w:style>
  <w:style w:type="paragraph" w:styleId="Punktlista5">
    <w:name w:val="List Bullet 5"/>
    <w:basedOn w:val="Normal"/>
    <w:semiHidden/>
    <w:pPr>
      <w:numPr>
        <w:ilvl w:val="4"/>
        <w:numId w:val="14"/>
      </w:numPr>
      <w:spacing w:before="0" w:after="290" w:line="290" w:lineRule="atLeast"/>
      <w:jc w:val="left"/>
    </w:pPr>
    <w:rPr>
      <w:sz w:val="24"/>
    </w:rPr>
  </w:style>
  <w:style w:type="paragraph" w:customStyle="1" w:styleId="TableBullet">
    <w:name w:val="Table Bullet"/>
    <w:basedOn w:val="Normal"/>
    <w:pPr>
      <w:numPr>
        <w:numId w:val="18"/>
      </w:numPr>
      <w:tabs>
        <w:tab w:val="left" w:pos="298"/>
      </w:tabs>
      <w:spacing w:before="120" w:after="170" w:line="260" w:lineRule="atLeast"/>
      <w:jc w:val="left"/>
    </w:pPr>
    <w:rPr>
      <w:sz w:val="20"/>
    </w:rPr>
  </w:style>
  <w:style w:type="paragraph" w:styleId="Brdtext2">
    <w:name w:val="Body Text 2"/>
    <w:basedOn w:val="Normal"/>
    <w:semiHidden/>
    <w:rPr>
      <w:color w:val="0000FF"/>
    </w:rPr>
  </w:style>
  <w:style w:type="paragraph" w:customStyle="1" w:styleId="Ordfnamn">
    <w:name w:val="Ordfnamn"/>
    <w:basedOn w:val="Normal"/>
    <w:next w:val="Normal"/>
    <w:pPr>
      <w:spacing w:before="490"/>
    </w:pPr>
    <w:rPr>
      <w:i/>
      <w:sz w:val="21"/>
    </w:rPr>
  </w:style>
  <w:style w:type="paragraph" w:customStyle="1" w:styleId="Stockholm">
    <w:name w:val="Stockholm"/>
    <w:basedOn w:val="Normal"/>
    <w:pPr>
      <w:spacing w:before="245"/>
    </w:pPr>
  </w:style>
  <w:style w:type="paragraph" w:customStyle="1" w:styleId="Vgnar">
    <w:name w:val="Vägnar"/>
    <w:basedOn w:val="Normal"/>
    <w:next w:val="Normal"/>
    <w:pPr>
      <w:spacing w:before="183"/>
    </w:pPr>
  </w:style>
  <w:style w:type="paragraph" w:customStyle="1" w:styleId="Vinkelkoder">
    <w:name w:val="Vinkelkoder"/>
    <w:basedOn w:val="Normal"/>
    <w:pPr>
      <w:spacing w:before="0"/>
    </w:pPr>
  </w:style>
  <w:style w:type="paragraph" w:customStyle="1" w:styleId="tabnormal">
    <w:name w:val="tabnormal"/>
    <w:basedOn w:val="Normaltindrag"/>
  </w:style>
  <w:style w:type="paragraph" w:customStyle="1" w:styleId="SBTabell">
    <w:name w:val="SB_Tabell"/>
    <w:basedOn w:val="Normal"/>
    <w:pPr>
      <w:spacing w:before="0" w:line="214" w:lineRule="exact"/>
    </w:pPr>
  </w:style>
  <w:style w:type="paragraph" w:customStyle="1" w:styleId="Normalt">
    <w:name w:val="Normalt"/>
    <w:basedOn w:val="Normaltindrag"/>
  </w:style>
  <w:style w:type="paragraph" w:styleId="Brdtextmedindrag2">
    <w:name w:val="Body Text Indent 2"/>
    <w:basedOn w:val="Normal"/>
    <w:semiHidden/>
    <w:pPr>
      <w:spacing w:before="0"/>
      <w:ind w:left="709"/>
    </w:pPr>
  </w:style>
  <w:style w:type="paragraph" w:customStyle="1" w:styleId="Logo">
    <w:name w:val="Logo"/>
    <w:basedOn w:val="Normal"/>
    <w:pPr>
      <w:spacing w:before="0" w:line="240" w:lineRule="auto"/>
      <w:jc w:val="left"/>
    </w:pPr>
  </w:style>
  <w:style w:type="paragraph" w:customStyle="1" w:styleId="Odefinierat">
    <w:name w:val="Odefinierat"/>
    <w:basedOn w:val="Normal"/>
  </w:style>
  <w:style w:type="paragraph" w:styleId="Lista">
    <w:name w:val="List"/>
    <w:basedOn w:val="Normal"/>
    <w:semiHidden/>
    <w:pPr>
      <w:spacing w:before="0" w:line="240" w:lineRule="auto"/>
      <w:ind w:left="283" w:hanging="283"/>
      <w:jc w:val="left"/>
    </w:pPr>
    <w:rPr>
      <w:sz w:val="24"/>
    </w:rPr>
  </w:style>
  <w:style w:type="paragraph" w:styleId="Brdtextmedindrag3">
    <w:name w:val="Body Text Indent 3"/>
    <w:basedOn w:val="Normal"/>
    <w:semiHidden/>
    <w:pPr>
      <w:widowControl w:val="0"/>
      <w:spacing w:before="0" w:line="240" w:lineRule="auto"/>
      <w:ind w:left="1304"/>
      <w:jc w:val="left"/>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header" Target="header6.xml"/><Relationship Id="rId34" Type="http://schemas.openxmlformats.org/officeDocument/2006/relationships/footer" Target="footer18.xml"/><Relationship Id="rId42" Type="http://schemas.openxmlformats.org/officeDocument/2006/relationships/header" Target="header13.xml"/><Relationship Id="rId47" Type="http://schemas.openxmlformats.org/officeDocument/2006/relationships/footer" Target="footer23.xml"/><Relationship Id="rId50" Type="http://schemas.openxmlformats.org/officeDocument/2006/relationships/header" Target="head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8.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7.xml"/><Relationship Id="rId37" Type="http://schemas.openxmlformats.org/officeDocument/2006/relationships/header" Target="header10.xml"/><Relationship Id="rId40" Type="http://schemas.openxmlformats.org/officeDocument/2006/relationships/image" Target="media/image2.png"/><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6.xml"/><Relationship Id="rId44" Type="http://schemas.openxmlformats.org/officeDocument/2006/relationships/image" Target="media/image3.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footer" Target="footer22.xml"/><Relationship Id="rId48" Type="http://schemas.openxmlformats.org/officeDocument/2006/relationships/header" Target="header16.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5.xml"/><Relationship Id="rId20" Type="http://schemas.openxmlformats.org/officeDocument/2006/relationships/footer" Target="footer8.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19668</Words>
  <Characters>128435</Characters>
  <Application>Microsoft Office Word</Application>
  <DocSecurity>4</DocSecurity>
  <Lines>4281</Lines>
  <Paragraphs>2692</Paragraphs>
  <ScaleCrop>false</ScaleCrop>
  <HeadingPairs>
    <vt:vector size="6" baseType="variant">
      <vt:variant>
        <vt:lpstr>Title</vt:lpstr>
      </vt:variant>
      <vt:variant>
        <vt:i4>1</vt:i4>
      </vt:variant>
      <vt:variant>
        <vt:lpstr>Rubriker</vt:lpstr>
      </vt:variant>
      <vt:variant>
        <vt:i4>38</vt:i4>
      </vt:variant>
      <vt:variant>
        <vt:lpstr>Headings</vt:lpstr>
      </vt:variant>
      <vt:variant>
        <vt:i4>37</vt:i4>
      </vt:variant>
    </vt:vector>
  </HeadingPairs>
  <TitlesOfParts>
    <vt:vector size="76" baseType="lpstr">
      <vt:lpstr>Förslag till riksdagen</vt:lpstr>
      <vt:lpstr>MÅL, UPPGIFTER OCH VERKSAMHET</vt:lpstr>
      <vt:lpstr>Mål och uppgifter</vt:lpstr>
      <vt:lpstr>Verksamheten</vt:lpstr>
      <vt:lpstr>    Effektivitetsrevisionen </vt:lpstr>
      <vt:lpstr>    Förslag till riksdagen </vt:lpstr>
      <vt:lpstr>    Skrivelser till regeringen </vt:lpstr>
      <vt:lpstr>    Informationsrapporter </vt:lpstr>
      <vt:lpstr>    Övriga avslutade granskningsärenden </vt:lpstr>
      <vt:lpstr>    Ärenden som avslutas i Riksrevisionen</vt:lpstr>
      <vt:lpstr>    Redovisningsrevision </vt:lpstr>
      <vt:lpstr>    Riksbanken</vt:lpstr>
      <vt:lpstr>    Stiftelsen Riksbankens Jubileumsfond</vt:lpstr>
      <vt:lpstr>    Riksdagens förvaltning och Riksdagens ombudsmän</vt:lpstr>
      <vt:lpstr>    Regeringskansliet</vt:lpstr>
      <vt:lpstr>    Kungliga Slottsstaten och Kungliga Djurgårdens Förvaltning</vt:lpstr>
      <vt:lpstr>Ekonomi och personal</vt:lpstr>
      <vt:lpstr/>
      <vt:lpstr/>
      <vt:lpstr>FINANSIELL REDOVISNING</vt:lpstr>
      <vt:lpstr>    Resultaträkning</vt:lpstr>
      <vt:lpstr/>
      <vt:lpstr>    Balansräkning</vt:lpstr>
      <vt:lpstr/>
      <vt:lpstr>    Anslagsredovisning 2003</vt:lpstr>
      <vt:lpstr/>
      <vt:lpstr>    Noter</vt:lpstr>
      <vt:lpstr/>
      <vt:lpstr>    </vt:lpstr>
      <vt:lpstr>    Revisorernas uppdrag som styrelse- eller rådsledamot i andra statliga myndighete</vt:lpstr>
      <vt:lpstr>    </vt:lpstr>
      <vt:lpstr>    Ersättningar under första halvåret 2003 (tkr)</vt:lpstr>
      <vt:lpstr>    </vt:lpstr>
      <vt:lpstr>    Sammanställning över väsentliga uppgifter</vt:lpstr>
      <vt:lpstr>    </vt:lpstr>
      <vt:lpstr>    Revisorernas utlåtande</vt:lpstr>
      <vt:lpstr/>
      <vt:lpstr>Förslag till riksdagen och skrivelser till regeringen 1998 – första halvåret 200</vt:lpstr>
      <vt:lpstr>Seminarium med anledning av utgivning av boken Riksdagens revisorer under två se</vt:lpstr>
      <vt:lpstr>Inledning</vt:lpstr>
      <vt:lpstr>    Revisorernas försvarsgranskningar 1994–2003</vt:lpstr>
      <vt:lpstr>    Att styra försvaret</vt:lpstr>
      <vt:lpstr>Riksdagens insyn och regeringens återrapportering</vt:lpstr>
      <vt:lpstr>    Bristfällig resultatredovisning</vt:lpstr>
      <vt:lpstr>        Anpassningen av totalförsvaret</vt:lpstr>
      <vt:lpstr>    Dålig insyn i försvarets kostnader</vt:lpstr>
      <vt:lpstr>        Kritik mot budgetpropositionen</vt:lpstr>
      <vt:lpstr>        Kritik mot redovisningen av internationella insatser</vt:lpstr>
      <vt:lpstr>        Kritik mot redovisningen av bemyndiganden för materielanskaffning</vt:lpstr>
      <vt:lpstr>        Kritik mot redovisningen av omstruktureringen av försvaret</vt:lpstr>
      <vt:lpstr>Regeringens styrning</vt:lpstr>
      <vt:lpstr>    Avgiftsfinansiering inom försvaret</vt:lpstr>
      <vt:lpstr>        Avgiftsfinansieringen fungerar inte i försvaret</vt:lpstr>
      <vt:lpstr>        Regeringen har fortsatt att styra de avgiftsfinansierade myndigheterna på samma </vt:lpstr>
      <vt:lpstr>    Försvarsdepartementets ställning</vt:lpstr>
      <vt:lpstr>        Försvarsdepartementet är beroende av Försvarsmakten</vt:lpstr>
      <vt:lpstr>        Kompetensbrist leder till att regeringen undviker frågor</vt:lpstr>
      <vt:lpstr>        Kompetensbrist leder till inkonsekvent styrning</vt:lpstr>
      <vt:lpstr>        Riksdagens beslut får begränsat genomslag</vt:lpstr>
      <vt:lpstr>Försvarsmaktens styrning</vt:lpstr>
      <vt:lpstr>    Försvarsmaktens ledning</vt:lpstr>
      <vt:lpstr>    Omstruktureringen </vt:lpstr>
      <vt:lpstr>        Materielavvecklingen går för snabbt</vt:lpstr>
      <vt:lpstr>        Statsmakternas inriktning frångås</vt:lpstr>
      <vt:lpstr>        Personalavvecklingen är dyr och leder till kompetensbrister</vt:lpstr>
      <vt:lpstr>Revisorernas överväganden</vt:lpstr>
      <vt:lpstr>    Problemen från UTFÖR kvarstår</vt:lpstr>
      <vt:lpstr>    Riksdagens insyn</vt:lpstr>
      <vt:lpstr>    Försvarsdepartementets styrning av försvarsmyndigheterna</vt:lpstr>
      <vt:lpstr>        Departementets oberoende</vt:lpstr>
      <vt:lpstr>        Fördjupad uppföljning av försvarsmyndigheterna</vt:lpstr>
      <vt:lpstr>Revisorernas förslag</vt:lpstr>
      <vt:lpstr>        Regeringens redovisning av försvarets kostnader</vt:lpstr>
      <vt:lpstr>        Försvarsmyndigheternas återrapportering</vt:lpstr>
      <vt:lpstr>        Rubrik</vt:lpstr>
      <vt:lpstr>    Innehållsförteckning</vt:lpstr>
    </vt:vector>
  </TitlesOfParts>
  <Company>Riksdagen</Company>
  <LinksUpToDate>false</LinksUpToDate>
  <CharactersWithSpaces>145411</CharactersWithSpaces>
  <SharedDoc>false</SharedDoc>
  <HLinks>
    <vt:vector size="6" baseType="variant">
      <vt:variant>
        <vt:i4>11993106</vt:i4>
      </vt:variant>
      <vt:variant>
        <vt:i4>67454</vt:i4>
      </vt:variant>
      <vt:variant>
        <vt:i4>1026</vt:i4>
      </vt:variant>
      <vt:variant>
        <vt:i4>1</vt:i4>
      </vt:variant>
      <vt:variant>
        <vt:lpwstr>C:\RR22Öhrlings.tif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2003-09-02T09:05:00Z</cp:lastPrinted>
  <dcterms:created xsi:type="dcterms:W3CDTF">2025-12-16T17:12:00Z</dcterms:created>
  <dcterms:modified xsi:type="dcterms:W3CDTF">2025-12-16T17:12:00Z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RR22</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 </vt:lpwstr>
  </property>
</Properties>
</file>