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96A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96A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96A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F2071" w:rsidRPr="00696AD4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F2071" w:rsidRPr="00696AD4" w:rsidRDefault="002F207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96AD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96AD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96AD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96AD4" w:rsidRDefault="002F2071" w:rsidP="007242A3">
            <w:pPr>
              <w:framePr w:w="5035" w:h="1644" w:wrap="notBeside" w:vAnchor="page" w:hAnchor="page" w:x="6573" w:y="721"/>
            </w:pPr>
            <w:r w:rsidRPr="00696AD4">
              <w:t>2009-</w:t>
            </w:r>
            <w:r w:rsidR="00A17EF6" w:rsidRPr="00696AD4">
              <w:t>1</w:t>
            </w:r>
            <w:r w:rsidR="000B30C3" w:rsidRPr="00696AD4">
              <w:t>2-1</w:t>
            </w:r>
            <w:r w:rsidR="00B337A0" w:rsidRPr="00696AD4">
              <w:t xml:space="preserve">4 </w:t>
            </w:r>
          </w:p>
        </w:tc>
        <w:tc>
          <w:tcPr>
            <w:tcW w:w="2999" w:type="dxa"/>
            <w:gridSpan w:val="2"/>
          </w:tcPr>
          <w:p w:rsidR="006E4E11" w:rsidRPr="00696AD4" w:rsidRDefault="00B337A0" w:rsidP="007242A3">
            <w:pPr>
              <w:framePr w:w="5035" w:h="1644" w:wrap="notBeside" w:vAnchor="page" w:hAnchor="page" w:x="6573" w:y="721"/>
            </w:pPr>
            <w:r w:rsidRPr="00696AD4">
              <w:t>bilaga 3</w:t>
            </w: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96AD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96AD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2F20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96AD4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2F207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96AD4">
              <w:rPr>
                <w:bCs/>
                <w:iCs/>
              </w:rPr>
              <w:t>Internationella enheten</w:t>
            </w: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96A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96A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96AD4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F2071" w:rsidRPr="00696AD4" w:rsidRDefault="002F207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96AD4">
        <w:t xml:space="preserve">Rådets möte </w:t>
      </w:r>
      <w:r w:rsidR="00A17EF6" w:rsidRPr="00696AD4">
        <w:t>Miljörådet</w:t>
      </w:r>
      <w:r w:rsidRPr="00696AD4">
        <w:t xml:space="preserve"> den </w:t>
      </w:r>
      <w:r w:rsidR="00A17EF6" w:rsidRPr="00696AD4">
        <w:t>22 december</w:t>
      </w:r>
    </w:p>
    <w:p w:rsidR="002F2071" w:rsidRPr="00696AD4" w:rsidRDefault="002F2071">
      <w:pPr>
        <w:pStyle w:val="RKnormal"/>
      </w:pPr>
    </w:p>
    <w:p w:rsidR="002F2071" w:rsidRPr="00696AD4" w:rsidRDefault="002F2071">
      <w:pPr>
        <w:pStyle w:val="RKnormal"/>
      </w:pPr>
      <w:r w:rsidRPr="00696AD4">
        <w:t xml:space="preserve">Dagordningspunkt </w:t>
      </w:r>
      <w:r w:rsidR="00A17EF6" w:rsidRPr="00696AD4">
        <w:t>5</w:t>
      </w:r>
    </w:p>
    <w:p w:rsidR="002F2071" w:rsidRPr="00696AD4" w:rsidRDefault="002F2071">
      <w:pPr>
        <w:pStyle w:val="RKnormal"/>
      </w:pPr>
    </w:p>
    <w:p w:rsidR="002F2071" w:rsidRPr="00696AD4" w:rsidRDefault="002F2071">
      <w:pPr>
        <w:pStyle w:val="RKnormal"/>
      </w:pPr>
      <w:r w:rsidRPr="00696AD4">
        <w:t>Rubrik:</w:t>
      </w:r>
      <w:r w:rsidR="00A17EF6" w:rsidRPr="00696AD4">
        <w:t xml:space="preserve"> Regional appro</w:t>
      </w:r>
      <w:r w:rsidR="004B5516" w:rsidRPr="00696AD4">
        <w:t>a</w:t>
      </w:r>
      <w:r w:rsidR="00A17EF6" w:rsidRPr="00696AD4">
        <w:t>ches to management of water and the marine environment, including implementation of the EU Strategy for the Baltic Sea Region</w:t>
      </w:r>
      <w:r w:rsidR="00A83A56" w:rsidRPr="00696AD4">
        <w:t xml:space="preserve"> (Regional förvaltning av vatten och marin miljö, inklusive genomförande av EU:s strategi för Östersjöregionen)</w:t>
      </w:r>
    </w:p>
    <w:p w:rsidR="002F2071" w:rsidRPr="00696AD4" w:rsidRDefault="002F2071">
      <w:pPr>
        <w:pStyle w:val="RKnormal"/>
      </w:pPr>
    </w:p>
    <w:p w:rsidR="002F2071" w:rsidRPr="00696AD4" w:rsidRDefault="002F2071">
      <w:pPr>
        <w:pStyle w:val="RKnormal"/>
      </w:pPr>
      <w:r w:rsidRPr="00696AD4">
        <w:t>Dokument:</w:t>
      </w:r>
      <w:r w:rsidR="00A17EF6" w:rsidRPr="00696AD4">
        <w:t xml:space="preserve"> rådslutsats </w:t>
      </w:r>
    </w:p>
    <w:p w:rsidR="002F2071" w:rsidRPr="00696AD4" w:rsidRDefault="002F2071">
      <w:pPr>
        <w:pStyle w:val="RKnormal"/>
      </w:pPr>
    </w:p>
    <w:p w:rsidR="002F2071" w:rsidRPr="00696AD4" w:rsidRDefault="00A17EF6">
      <w:pPr>
        <w:pStyle w:val="RKnormal"/>
      </w:pPr>
      <w:r w:rsidRPr="00696AD4">
        <w:t>Tidigare dokument: nej</w:t>
      </w:r>
      <w:r w:rsidR="002F2071" w:rsidRPr="00696AD4">
        <w:t xml:space="preserve">    </w:t>
      </w:r>
    </w:p>
    <w:p w:rsidR="002F2071" w:rsidRPr="00696AD4" w:rsidRDefault="002F2071">
      <w:pPr>
        <w:pStyle w:val="RKnormal"/>
      </w:pPr>
    </w:p>
    <w:p w:rsidR="002F2071" w:rsidRPr="00696AD4" w:rsidRDefault="002F2071">
      <w:pPr>
        <w:pStyle w:val="RKnormal"/>
      </w:pPr>
      <w:r w:rsidRPr="00696AD4">
        <w:t>Tidigare behandlad vid samråd med E</w:t>
      </w:r>
      <w:r w:rsidR="00A17EF6" w:rsidRPr="00696AD4">
        <w:t>U-nämnden: nej</w:t>
      </w:r>
    </w:p>
    <w:p w:rsidR="002F2071" w:rsidRPr="00696AD4" w:rsidRDefault="002F2071">
      <w:pPr>
        <w:pStyle w:val="RKrubrik"/>
      </w:pPr>
      <w:r w:rsidRPr="00696AD4">
        <w:t>Bakgrund</w:t>
      </w:r>
    </w:p>
    <w:p w:rsidR="00C85A4A" w:rsidRPr="00696AD4" w:rsidRDefault="008A5F8D">
      <w:pPr>
        <w:pStyle w:val="RKnormal"/>
      </w:pPr>
      <w:r w:rsidRPr="00696AD4">
        <w:t>Mot bakgrund av ett beslut</w:t>
      </w:r>
      <w:r w:rsidR="00C85A4A" w:rsidRPr="00696AD4">
        <w:t xml:space="preserve"> i </w:t>
      </w:r>
      <w:r w:rsidR="003D4E96" w:rsidRPr="00696AD4">
        <w:t xml:space="preserve">Europeiska rådet i december 2007 </w:t>
      </w:r>
      <w:r w:rsidRPr="00696AD4">
        <w:t>presenterade</w:t>
      </w:r>
      <w:r w:rsidR="00C85A4A" w:rsidRPr="00696AD4">
        <w:t xml:space="preserve"> </w:t>
      </w:r>
      <w:r w:rsidR="003D4E96" w:rsidRPr="00696AD4">
        <w:t xml:space="preserve">kommissionen </w:t>
      </w:r>
      <w:r w:rsidRPr="00696AD4">
        <w:t>e</w:t>
      </w:r>
      <w:r w:rsidR="003D4E96" w:rsidRPr="00696AD4">
        <w:t xml:space="preserve">tt förslag till </w:t>
      </w:r>
      <w:r w:rsidR="00C85A4A" w:rsidRPr="00696AD4">
        <w:t>en EU:s strategi för Östersjöregionen</w:t>
      </w:r>
      <w:r w:rsidRPr="00696AD4">
        <w:t xml:space="preserve"> (Östersjöstrategin)</w:t>
      </w:r>
      <w:r w:rsidR="00C85A4A" w:rsidRPr="00696AD4">
        <w:t xml:space="preserve"> den 10 juni 2009</w:t>
      </w:r>
      <w:r w:rsidR="003D4E96" w:rsidRPr="00696AD4">
        <w:t xml:space="preserve">. Den </w:t>
      </w:r>
      <w:r w:rsidR="00C85A4A" w:rsidRPr="00696AD4">
        <w:t xml:space="preserve">27 oktober </w:t>
      </w:r>
      <w:r w:rsidR="000C30A7" w:rsidRPr="00696AD4">
        <w:t xml:space="preserve">2009 </w:t>
      </w:r>
      <w:r w:rsidR="00C85A4A" w:rsidRPr="00696AD4">
        <w:t xml:space="preserve">antog </w:t>
      </w:r>
      <w:r w:rsidR="003D4E96" w:rsidRPr="00696AD4">
        <w:t>Allmänna rådet (GAERC)</w:t>
      </w:r>
      <w:r w:rsidR="00C85A4A" w:rsidRPr="00696AD4">
        <w:t xml:space="preserve"> </w:t>
      </w:r>
      <w:r w:rsidR="003D4E96" w:rsidRPr="00696AD4">
        <w:t>slutsatser om genomförandestrukturen för EU</w:t>
      </w:r>
      <w:r w:rsidR="005A5FCD" w:rsidRPr="00696AD4">
        <w:t xml:space="preserve">:s </w:t>
      </w:r>
      <w:r w:rsidR="003D4E96" w:rsidRPr="00696AD4">
        <w:t>strategin för Östersjöregionen</w:t>
      </w:r>
      <w:r w:rsidR="00C85A4A" w:rsidRPr="00696AD4">
        <w:t>, och den 29-30 oktober antogs</w:t>
      </w:r>
      <w:r w:rsidR="003D4E96" w:rsidRPr="00696AD4">
        <w:t xml:space="preserve"> </w:t>
      </w:r>
      <w:r w:rsidR="00C85A4A" w:rsidRPr="00696AD4">
        <w:t xml:space="preserve">strategin av </w:t>
      </w:r>
      <w:r w:rsidR="003D4E96" w:rsidRPr="00696AD4">
        <w:t>Europeiska</w:t>
      </w:r>
      <w:r w:rsidR="00C85A4A" w:rsidRPr="00696AD4">
        <w:t xml:space="preserve"> rådet</w:t>
      </w:r>
      <w:r w:rsidR="003D4E96" w:rsidRPr="00696AD4">
        <w:t xml:space="preserve">. </w:t>
      </w:r>
      <w:r w:rsidRPr="00696AD4">
        <w:t xml:space="preserve">Det övergripande syftet med </w:t>
      </w:r>
      <w:r w:rsidR="005A5FCD" w:rsidRPr="00696AD4">
        <w:t xml:space="preserve">Östersjöstrategin </w:t>
      </w:r>
      <w:r w:rsidRPr="00696AD4">
        <w:t xml:space="preserve"> är </w:t>
      </w:r>
      <w:r w:rsidR="00EA5BF6" w:rsidRPr="00696AD4">
        <w:t xml:space="preserve">att samordnat arbeta på EU-nivå, regional och nationell nivå för att möta utmaningarna i </w:t>
      </w:r>
      <w:r w:rsidRPr="00696AD4">
        <w:t>regionen</w:t>
      </w:r>
      <w:r w:rsidR="00EA5BF6" w:rsidRPr="00696AD4">
        <w:t>;</w:t>
      </w:r>
      <w:r w:rsidRPr="00696AD4">
        <w:t xml:space="preserve"> </w:t>
      </w:r>
      <w:r w:rsidR="00EA5BF6" w:rsidRPr="00696AD4">
        <w:t>för att</w:t>
      </w:r>
      <w:r w:rsidRPr="00696AD4">
        <w:t xml:space="preserve"> förbättra miljön i Östersjön</w:t>
      </w:r>
      <w:r w:rsidR="00EA5BF6" w:rsidRPr="00696AD4">
        <w:t>,</w:t>
      </w:r>
      <w:r w:rsidRPr="00696AD4">
        <w:t xml:space="preserve"> öka integrationen och konkurrenskraften</w:t>
      </w:r>
      <w:r w:rsidR="00EA5BF6" w:rsidRPr="00696AD4">
        <w:t>, tillgängligheten och säkerheten</w:t>
      </w:r>
      <w:r w:rsidRPr="00696AD4">
        <w:t xml:space="preserve"> i Östersjöområdet</w:t>
      </w:r>
      <w:r w:rsidR="00A83A56" w:rsidRPr="00696AD4">
        <w:t>. Strategin</w:t>
      </w:r>
      <w:r w:rsidR="00081674" w:rsidRPr="00696AD4">
        <w:t>, som är finansiellt neutral,</w:t>
      </w:r>
      <w:r w:rsidR="00A83A56" w:rsidRPr="00696AD4">
        <w:t xml:space="preserve"> syftar även till att öka koordineringen av </w:t>
      </w:r>
      <w:r w:rsidR="00EA5BF6" w:rsidRPr="00696AD4">
        <w:t xml:space="preserve">befintliga </w:t>
      </w:r>
      <w:r w:rsidR="007C3F75" w:rsidRPr="00696AD4">
        <w:t xml:space="preserve">resurser </w:t>
      </w:r>
      <w:r w:rsidR="00EA5BF6" w:rsidRPr="00696AD4">
        <w:t xml:space="preserve">så att dessa går till </w:t>
      </w:r>
      <w:r w:rsidR="00A83A56" w:rsidRPr="00696AD4">
        <w:t>prioriterade åtgärder.</w:t>
      </w:r>
      <w:r w:rsidR="00081674" w:rsidRPr="00696AD4">
        <w:t xml:space="preserve"> </w:t>
      </w:r>
      <w:r w:rsidR="000C30A7" w:rsidRPr="00696AD4">
        <w:t>Under ordför</w:t>
      </w:r>
      <w:r w:rsidR="000257CB" w:rsidRPr="00696AD4">
        <w:t>and</w:t>
      </w:r>
      <w:r w:rsidR="000C30A7" w:rsidRPr="00696AD4">
        <w:t>eskapet har även rådsslutsatser om genomförandet av EU:s maritima politik antagits.</w:t>
      </w:r>
    </w:p>
    <w:p w:rsidR="00C85A4A" w:rsidRPr="00696AD4" w:rsidRDefault="00C85A4A">
      <w:pPr>
        <w:pStyle w:val="RKnormal"/>
      </w:pPr>
    </w:p>
    <w:p w:rsidR="002F2071" w:rsidRPr="00696AD4" w:rsidRDefault="00EA5BF6">
      <w:pPr>
        <w:pStyle w:val="RKnormal"/>
      </w:pPr>
      <w:r w:rsidRPr="00696AD4">
        <w:t xml:space="preserve">Till </w:t>
      </w:r>
      <w:r w:rsidR="002646EC" w:rsidRPr="00696AD4">
        <w:t xml:space="preserve">miljörådet i december </w:t>
      </w:r>
      <w:r w:rsidR="00A83A56" w:rsidRPr="00696AD4">
        <w:t>har</w:t>
      </w:r>
      <w:r w:rsidR="002646EC" w:rsidRPr="00696AD4">
        <w:t xml:space="preserve"> Sverige tagit fram rådsslutsatser </w:t>
      </w:r>
      <w:r w:rsidRPr="00696AD4">
        <w:t xml:space="preserve">bland annat </w:t>
      </w:r>
      <w:r w:rsidR="002646EC" w:rsidRPr="00696AD4">
        <w:t xml:space="preserve">för att särskilt uppmärksamma genomförandet av havsmiljöfrågorna i Östersjöstrategin. </w:t>
      </w:r>
      <w:r w:rsidR="00A83A56" w:rsidRPr="00696AD4">
        <w:t>Rådsslutsatserna syftar även till att upp</w:t>
      </w:r>
      <w:r w:rsidR="00A83A56" w:rsidRPr="00696AD4">
        <w:lastRenderedPageBreak/>
        <w:t xml:space="preserve">märksamma pågående arbete i andra havsregioner, driva på i genomförandet av det marina strategidirektivet, och </w:t>
      </w:r>
      <w:r w:rsidR="000C30A7" w:rsidRPr="00696AD4">
        <w:t xml:space="preserve">ytterligare </w:t>
      </w:r>
      <w:r w:rsidR="00A83A56" w:rsidRPr="00696AD4">
        <w:t xml:space="preserve">stärka hänsynstagandet </w:t>
      </w:r>
      <w:r w:rsidR="007A31D8" w:rsidRPr="00696AD4">
        <w:t>för</w:t>
      </w:r>
      <w:r w:rsidR="00A83A56" w:rsidRPr="00696AD4">
        <w:t xml:space="preserve"> </w:t>
      </w:r>
      <w:r w:rsidR="004B5516" w:rsidRPr="00696AD4">
        <w:t xml:space="preserve">att skydda </w:t>
      </w:r>
      <w:r w:rsidR="007A31D8" w:rsidRPr="00696AD4">
        <w:t xml:space="preserve">de marina </w:t>
      </w:r>
      <w:r w:rsidR="00A83A56" w:rsidRPr="00696AD4">
        <w:t xml:space="preserve">ekosystemen i genomförandet av EU:s havspolitik. </w:t>
      </w:r>
      <w:r w:rsidR="002D62FD" w:rsidRPr="00696AD4">
        <w:t xml:space="preserve">Slutsatserna </w:t>
      </w:r>
      <w:r w:rsidR="00A546E5" w:rsidRPr="00696AD4">
        <w:t xml:space="preserve">vill även </w:t>
      </w:r>
      <w:r w:rsidR="002D62FD" w:rsidRPr="00696AD4">
        <w:t xml:space="preserve">påskynda arbetet med att förbjuda fosfater i </w:t>
      </w:r>
      <w:r w:rsidR="00081674" w:rsidRPr="00696AD4">
        <w:t xml:space="preserve">tvätt- och </w:t>
      </w:r>
      <w:r w:rsidR="002D62FD" w:rsidRPr="00696AD4">
        <w:t xml:space="preserve">rengöringsmedel </w:t>
      </w:r>
      <w:r w:rsidR="004B5516" w:rsidRPr="00696AD4">
        <w:t xml:space="preserve">på EU nivå </w:t>
      </w:r>
      <w:r w:rsidR="002D62FD" w:rsidRPr="00696AD4">
        <w:t xml:space="preserve">och </w:t>
      </w:r>
      <w:r w:rsidR="00A83A56" w:rsidRPr="00696AD4">
        <w:t xml:space="preserve">med </w:t>
      </w:r>
      <w:r w:rsidR="002D62FD" w:rsidRPr="00696AD4">
        <w:t xml:space="preserve">att utse Östersjön till ett pilotprojekt </w:t>
      </w:r>
      <w:r w:rsidR="00A83A56" w:rsidRPr="00696AD4">
        <w:t xml:space="preserve">för snabbare och strängare åtgärder </w:t>
      </w:r>
      <w:r w:rsidR="002D62FD" w:rsidRPr="00696AD4">
        <w:t xml:space="preserve">i genomförandet av marina </w:t>
      </w:r>
      <w:r w:rsidR="00A83A56" w:rsidRPr="00696AD4">
        <w:t>strategi</w:t>
      </w:r>
      <w:r w:rsidR="002D62FD" w:rsidRPr="00696AD4">
        <w:t xml:space="preserve">direktivet. </w:t>
      </w:r>
    </w:p>
    <w:p w:rsidR="00BB2149" w:rsidRPr="00696AD4" w:rsidRDefault="002F2071" w:rsidP="001E7F56">
      <w:pPr>
        <w:pStyle w:val="RKrubrik"/>
      </w:pPr>
      <w:r w:rsidRPr="00696AD4">
        <w:t>Rättslig grund och beslutsförfarande</w:t>
      </w:r>
    </w:p>
    <w:p w:rsidR="002F2071" w:rsidRPr="00696AD4" w:rsidRDefault="002F2071">
      <w:pPr>
        <w:pStyle w:val="RKrubrik"/>
        <w:rPr>
          <w:i/>
          <w:iCs/>
        </w:rPr>
      </w:pPr>
      <w:r w:rsidRPr="00696AD4">
        <w:rPr>
          <w:i/>
          <w:iCs/>
        </w:rPr>
        <w:t>Svensk ståndpunkt</w:t>
      </w:r>
    </w:p>
    <w:p w:rsidR="002D62FD" w:rsidRPr="00696AD4" w:rsidRDefault="00BB2149" w:rsidP="002D62FD">
      <w:pPr>
        <w:pStyle w:val="RKnormal"/>
      </w:pPr>
      <w:r w:rsidRPr="00696AD4">
        <w:t>Regeringen vill under</w:t>
      </w:r>
      <w:r w:rsidR="00A83A56" w:rsidRPr="00696AD4">
        <w:t xml:space="preserve"> det svenska ordförandeskapet i EU ge särskild prioritet till att stärka Östersjöregionen och insatserna för Östersjöns miljö. EU:s strategi för Östersjöregionen, som antagits under det svenska ordförandeskapet, är en framgång i detta avseende. Med Europeiska rådet beslut är det tydligt att regionens framtid, och Östersjöns akuta miljösituation, är en angelägenhet för hela EU.</w:t>
      </w:r>
      <w:r w:rsidR="00E23288" w:rsidRPr="00696AD4">
        <w:t xml:space="preserve"> </w:t>
      </w:r>
      <w:r w:rsidR="00081674" w:rsidRPr="00696AD4">
        <w:t xml:space="preserve">Strategin är finansiellt neutral, men syftar till att öka koordineringen av befintliga resurser till prioriterade åtgärder, såsom havsmiljöfrågor. </w:t>
      </w:r>
      <w:r w:rsidR="006513AB" w:rsidRPr="00696AD4">
        <w:t>Vid m</w:t>
      </w:r>
      <w:r w:rsidR="00E23288" w:rsidRPr="00696AD4">
        <w:t xml:space="preserve">iljörådet i december </w:t>
      </w:r>
      <w:r w:rsidR="006513AB" w:rsidRPr="00696AD4">
        <w:t xml:space="preserve">vill regeringen </w:t>
      </w:r>
      <w:r w:rsidR="00E23288" w:rsidRPr="00696AD4">
        <w:t>ge särskild uppmärksamhet till havsmiljödimensionen i genomförandet av</w:t>
      </w:r>
      <w:r w:rsidR="00A546E5" w:rsidRPr="00696AD4">
        <w:t xml:space="preserve"> EU:s strategi för Östersjöregionen, </w:t>
      </w:r>
      <w:r w:rsidR="006513AB" w:rsidRPr="00696AD4">
        <w:t xml:space="preserve">och i detta sammanhang uppmärksamma behovet av att stärka </w:t>
      </w:r>
      <w:r w:rsidR="005A5FCD" w:rsidRPr="00696AD4">
        <w:t xml:space="preserve">den </w:t>
      </w:r>
      <w:r w:rsidR="006513AB" w:rsidRPr="00696AD4">
        <w:t xml:space="preserve">regionala ansatsen och </w:t>
      </w:r>
      <w:r w:rsidR="007A31D8" w:rsidRPr="00696AD4">
        <w:t xml:space="preserve">skyddet för de marina ekosystemen i </w:t>
      </w:r>
      <w:r w:rsidR="006513AB" w:rsidRPr="00696AD4">
        <w:t xml:space="preserve">arbetet med EU:s marina och maritima politik. Regeringen </w:t>
      </w:r>
      <w:r w:rsidR="00EA5BF6" w:rsidRPr="00696AD4">
        <w:t xml:space="preserve">vill </w:t>
      </w:r>
      <w:r w:rsidR="006513AB" w:rsidRPr="00696AD4">
        <w:t xml:space="preserve">även  </w:t>
      </w:r>
      <w:r w:rsidR="00E61C40" w:rsidRPr="00696AD4">
        <w:t xml:space="preserve">driva på för ett förbud mot fosfater i tvätt- och rengöringsmedel på EU nivå och få </w:t>
      </w:r>
      <w:r w:rsidR="006513AB" w:rsidRPr="00696AD4">
        <w:t>Östersjön erkänt som ett pilotprojekt i genomförandet av marina direktivet och.</w:t>
      </w:r>
    </w:p>
    <w:p w:rsidR="002F2071" w:rsidRPr="00696AD4" w:rsidRDefault="002F2071">
      <w:pPr>
        <w:pStyle w:val="RKrubrik"/>
      </w:pPr>
      <w:r w:rsidRPr="00696AD4">
        <w:t>Europaparlamentets inställning</w:t>
      </w:r>
    </w:p>
    <w:p w:rsidR="002F2071" w:rsidRPr="00696AD4" w:rsidRDefault="002D62FD">
      <w:pPr>
        <w:pStyle w:val="RKnormal"/>
      </w:pPr>
      <w:r w:rsidRPr="00696AD4">
        <w:t xml:space="preserve">Europaparlamentet har länge förespråkat framtagandet av en EU Strategi för Östersjöregionen och </w:t>
      </w:r>
      <w:r w:rsidR="00E23288" w:rsidRPr="00696AD4">
        <w:t xml:space="preserve">givit sitt stöd i arbetet </w:t>
      </w:r>
      <w:r w:rsidRPr="00696AD4">
        <w:t xml:space="preserve">inför antagandet av kommissionens förslag. </w:t>
      </w:r>
    </w:p>
    <w:p w:rsidR="002F2071" w:rsidRPr="00696AD4" w:rsidRDefault="002F2071">
      <w:pPr>
        <w:pStyle w:val="RKrubrik"/>
        <w:rPr>
          <w:i/>
          <w:iCs/>
        </w:rPr>
      </w:pPr>
      <w:r w:rsidRPr="00696AD4">
        <w:rPr>
          <w:i/>
          <w:iCs/>
        </w:rPr>
        <w:t>Förslaget</w:t>
      </w:r>
    </w:p>
    <w:p w:rsidR="009F6D74" w:rsidRPr="00696AD4" w:rsidRDefault="002D62FD">
      <w:pPr>
        <w:pStyle w:val="RKnormal"/>
      </w:pPr>
      <w:r w:rsidRPr="00696AD4">
        <w:t xml:space="preserve">Rådslutsatserna </w:t>
      </w:r>
      <w:r w:rsidR="00B61C15" w:rsidRPr="00696AD4">
        <w:t xml:space="preserve">inleds med att tydliggöra betydelsen av att </w:t>
      </w:r>
      <w:r w:rsidR="00CD5395" w:rsidRPr="00696AD4">
        <w:t xml:space="preserve">i beslutsfattande </w:t>
      </w:r>
      <w:r w:rsidR="00B61C15" w:rsidRPr="00696AD4">
        <w:t xml:space="preserve">ta hänsyn till </w:t>
      </w:r>
      <w:r w:rsidR="00CD5395" w:rsidRPr="00696AD4">
        <w:t xml:space="preserve">de marina </w:t>
      </w:r>
      <w:r w:rsidR="00B61C15" w:rsidRPr="00696AD4">
        <w:t xml:space="preserve">ekosystemens värde och skyddet av </w:t>
      </w:r>
      <w:r w:rsidR="00F46656" w:rsidRPr="00696AD4">
        <w:t xml:space="preserve">den marina miljön. Därefter </w:t>
      </w:r>
      <w:r w:rsidR="00CD5395" w:rsidRPr="00696AD4">
        <w:t xml:space="preserve">ges uppmärksamhet till behovet av att stärka den </w:t>
      </w:r>
      <w:r w:rsidR="00F46656" w:rsidRPr="00696AD4">
        <w:t xml:space="preserve">regionala ansatsen i genomförandet av EU:s maritima politik och marina strategidirektiv, och </w:t>
      </w:r>
      <w:r w:rsidR="00CD5395" w:rsidRPr="00696AD4">
        <w:t>betydelsen</w:t>
      </w:r>
      <w:r w:rsidR="00F46656" w:rsidRPr="00696AD4">
        <w:t xml:space="preserve"> av att använda marina strategidirektivet som en viktig plattform för att stödja sektorsintegreringen i </w:t>
      </w:r>
      <w:r w:rsidR="00950B87" w:rsidRPr="00696AD4">
        <w:t xml:space="preserve">genomförandet av den </w:t>
      </w:r>
      <w:r w:rsidR="00F46656" w:rsidRPr="00696AD4">
        <w:t xml:space="preserve">maritima politiken.  </w:t>
      </w:r>
      <w:r w:rsidR="00950B87" w:rsidRPr="00696AD4">
        <w:t xml:space="preserve">Rådsslutsatserna driver även på för att </w:t>
      </w:r>
      <w:r w:rsidR="00F46656" w:rsidRPr="00696AD4">
        <w:t xml:space="preserve">förbättra </w:t>
      </w:r>
      <w:r w:rsidR="005A5FCD" w:rsidRPr="00696AD4">
        <w:t>koordineringen</w:t>
      </w:r>
      <w:r w:rsidR="00EA5BF6" w:rsidRPr="00696AD4">
        <w:t xml:space="preserve"> </w:t>
      </w:r>
      <w:r w:rsidR="00F46656" w:rsidRPr="00696AD4">
        <w:t xml:space="preserve">i genomförandet av EU:s </w:t>
      </w:r>
      <w:r w:rsidR="00EA5BF6" w:rsidRPr="00696AD4">
        <w:t xml:space="preserve">lagstiftning beträffande </w:t>
      </w:r>
      <w:r w:rsidR="00F46656" w:rsidRPr="00696AD4">
        <w:t xml:space="preserve">vatten och marina </w:t>
      </w:r>
      <w:r w:rsidR="00EA5BF6" w:rsidRPr="00696AD4">
        <w:t xml:space="preserve">frågor. Detta behöver samordnas </w:t>
      </w:r>
      <w:r w:rsidR="00F46656" w:rsidRPr="00696AD4">
        <w:t xml:space="preserve"> med pågående arbete </w:t>
      </w:r>
      <w:r w:rsidR="00950B87" w:rsidRPr="00696AD4">
        <w:t xml:space="preserve">inom olika </w:t>
      </w:r>
      <w:r w:rsidR="00EA5BF6" w:rsidRPr="00696AD4">
        <w:t xml:space="preserve">internationella </w:t>
      </w:r>
      <w:r w:rsidR="00950B87" w:rsidRPr="00696AD4">
        <w:t xml:space="preserve">organisationer och processer </w:t>
      </w:r>
      <w:r w:rsidR="00F46656" w:rsidRPr="00696AD4">
        <w:t>i olika regioner</w:t>
      </w:r>
      <w:r w:rsidR="00950B87" w:rsidRPr="00696AD4">
        <w:t>.</w:t>
      </w:r>
      <w:r w:rsidR="00F46656" w:rsidRPr="00696AD4">
        <w:t xml:space="preserve"> </w:t>
      </w:r>
      <w:r w:rsidR="00950B87" w:rsidRPr="00696AD4">
        <w:t>F</w:t>
      </w:r>
      <w:r w:rsidR="000369B9" w:rsidRPr="00696AD4">
        <w:t xml:space="preserve">rågan </w:t>
      </w:r>
      <w:r w:rsidR="00950B87" w:rsidRPr="00696AD4">
        <w:t xml:space="preserve">om </w:t>
      </w:r>
      <w:r w:rsidR="000369B9" w:rsidRPr="00696AD4">
        <w:t xml:space="preserve">möjligheten att utse en havsregion, där miljösituationen är särskilt allvarlig, till ett pilotprojekt under det marina direktivet, </w:t>
      </w:r>
      <w:r w:rsidR="00950B87" w:rsidRPr="00696AD4">
        <w:t xml:space="preserve">ges särskild uppmärksamhet, och mot bakgrund av </w:t>
      </w:r>
      <w:r w:rsidR="007A31D8" w:rsidRPr="00696AD4">
        <w:t xml:space="preserve">den allvarliga miljösituationen i Östersjön och </w:t>
      </w:r>
      <w:r w:rsidR="00950B87" w:rsidRPr="00696AD4">
        <w:t>arbetet inom HELCOM (Helsingforskommissionen)</w:t>
      </w:r>
      <w:r w:rsidR="00841FEE" w:rsidRPr="00696AD4">
        <w:t>,</w:t>
      </w:r>
      <w:r w:rsidR="00950B87" w:rsidRPr="00696AD4">
        <w:t xml:space="preserve"> ges ett erkännande </w:t>
      </w:r>
      <w:r w:rsidR="00DF372B" w:rsidRPr="00696AD4">
        <w:t xml:space="preserve">för att det motiverar att </w:t>
      </w:r>
      <w:r w:rsidR="009F6D74" w:rsidRPr="00696AD4">
        <w:t>Östersjön</w:t>
      </w:r>
      <w:r w:rsidR="00950B87" w:rsidRPr="00696AD4">
        <w:t xml:space="preserve"> pekas ut </w:t>
      </w:r>
      <w:r w:rsidR="00EA5BF6" w:rsidRPr="00696AD4">
        <w:t xml:space="preserve">att vara </w:t>
      </w:r>
      <w:r w:rsidR="00950B87" w:rsidRPr="00696AD4">
        <w:t xml:space="preserve">ett sådant. Rådsslutsaterna uppmärksammar även behovet av </w:t>
      </w:r>
      <w:r w:rsidR="009F6D74" w:rsidRPr="00696AD4">
        <w:t>marin</w:t>
      </w:r>
      <w:r w:rsidR="00950B87" w:rsidRPr="00696AD4">
        <w:t>t</w:t>
      </w:r>
      <w:r w:rsidR="009F6D74" w:rsidRPr="00696AD4">
        <w:t xml:space="preserve"> skyddade områden och genomförandet av fågel- och habitatdirektivet</w:t>
      </w:r>
      <w:r w:rsidR="00950B87" w:rsidRPr="00696AD4">
        <w:t xml:space="preserve"> </w:t>
      </w:r>
      <w:r w:rsidR="009F6D74" w:rsidRPr="00696AD4">
        <w:t>liksom behovet av forskning</w:t>
      </w:r>
      <w:r w:rsidR="00950B87" w:rsidRPr="00696AD4">
        <w:t>,</w:t>
      </w:r>
      <w:r w:rsidR="009F6D74" w:rsidRPr="00696AD4">
        <w:t xml:space="preserve"> för att förbättra beslutsfattande</w:t>
      </w:r>
      <w:r w:rsidR="00950B87" w:rsidRPr="00696AD4">
        <w:t xml:space="preserve"> i strävan att nå</w:t>
      </w:r>
      <w:r w:rsidR="009F6D74" w:rsidRPr="00696AD4">
        <w:t xml:space="preserve"> god ekologisk status i marina områden. </w:t>
      </w:r>
    </w:p>
    <w:p w:rsidR="009F6D74" w:rsidRPr="00696AD4" w:rsidRDefault="009F6D74">
      <w:pPr>
        <w:pStyle w:val="RKnormal"/>
      </w:pPr>
    </w:p>
    <w:p w:rsidR="00950B87" w:rsidRPr="00696AD4" w:rsidRDefault="009F6D74">
      <w:pPr>
        <w:pStyle w:val="RKnormal"/>
      </w:pPr>
      <w:r w:rsidRPr="00696AD4">
        <w:t xml:space="preserve">Rådsslutsatserna ger </w:t>
      </w:r>
      <w:r w:rsidR="005A5FCD" w:rsidRPr="00696AD4">
        <w:t>även</w:t>
      </w:r>
      <w:r w:rsidRPr="00696AD4">
        <w:t xml:space="preserve"> särskild uppmärksamhet till genomförandet av EU:s strategi för Östersjöregionen, och möjligheterna med strategin för att stärka tvärsektoriellt arbete, förbättra genomförandet av EU lagstiftning, liksom påskynda arbetet med genomförandet av HELCOM</w:t>
      </w:r>
      <w:r w:rsidR="005A5FCD" w:rsidRPr="00696AD4">
        <w:t>:</w:t>
      </w:r>
      <w:r w:rsidRPr="00696AD4">
        <w:t xml:space="preserve">s aktionsplan för Östersjön. </w:t>
      </w:r>
    </w:p>
    <w:p w:rsidR="00950B87" w:rsidRPr="00696AD4" w:rsidRDefault="00950B87">
      <w:pPr>
        <w:pStyle w:val="RKnormal"/>
      </w:pPr>
    </w:p>
    <w:p w:rsidR="002F2071" w:rsidRPr="00696AD4" w:rsidRDefault="009F6D74">
      <w:pPr>
        <w:pStyle w:val="RKnormal"/>
      </w:pPr>
      <w:r w:rsidRPr="00696AD4">
        <w:t xml:space="preserve">Därefter ger rådsslutsatserna sitt stöd till arbetet med havsplanering i Östersjöregionen, och behovet av att stärka samordningen mellan kustzons- och havsplanering. Avslutningsvis syftar rådsslutsatserna </w:t>
      </w:r>
      <w:r w:rsidR="00CD5395" w:rsidRPr="00696AD4">
        <w:t>till</w:t>
      </w:r>
      <w:r w:rsidRPr="00696AD4">
        <w:t xml:space="preserve"> att påskynda arbetet med </w:t>
      </w:r>
      <w:r w:rsidR="00CD5395" w:rsidRPr="00696AD4">
        <w:t xml:space="preserve">ett </w:t>
      </w:r>
      <w:r w:rsidRPr="00696AD4">
        <w:t xml:space="preserve">förbud mot fosfater i </w:t>
      </w:r>
      <w:r w:rsidR="00081674" w:rsidRPr="00696AD4">
        <w:t xml:space="preserve">tvätt- och </w:t>
      </w:r>
      <w:r w:rsidRPr="00696AD4">
        <w:t xml:space="preserve">rengöringsmedel, särskilt på EU nivå. </w:t>
      </w:r>
    </w:p>
    <w:p w:rsidR="002F2071" w:rsidRPr="00696AD4" w:rsidRDefault="002F2071">
      <w:pPr>
        <w:pStyle w:val="RKrubrik"/>
        <w:rPr>
          <w:i/>
          <w:iCs/>
        </w:rPr>
      </w:pPr>
      <w:r w:rsidRPr="00696AD4">
        <w:rPr>
          <w:i/>
          <w:iCs/>
        </w:rPr>
        <w:t>Gällande svenska regler och förslagets effekter på dessa</w:t>
      </w:r>
    </w:p>
    <w:p w:rsidR="00EA5BF6" w:rsidRPr="00696AD4" w:rsidRDefault="00EA5BF6" w:rsidP="00EA5BF6">
      <w:pPr>
        <w:pStyle w:val="RKnormal"/>
      </w:pPr>
      <w:r w:rsidRPr="00696AD4">
        <w:t xml:space="preserve">Sverige </w:t>
      </w:r>
      <w:r w:rsidR="00081674" w:rsidRPr="00696AD4">
        <w:t xml:space="preserve">har infört ett förbud (2008) vad gäller tvättmedel och håller på att införa ett förbud för maskindiskmedel. Båda förbuden gäller konsumentprodukter. Sverige </w:t>
      </w:r>
      <w:r w:rsidRPr="00696AD4">
        <w:t xml:space="preserve">håller på att genomföra Östersjöns aktionsplan (HELCOM) </w:t>
      </w:r>
      <w:r w:rsidR="00081674" w:rsidRPr="00696AD4">
        <w:t xml:space="preserve">och vidtar åtgärder för att stärka havsplaneringen. </w:t>
      </w:r>
    </w:p>
    <w:p w:rsidR="002F2071" w:rsidRPr="00696AD4" w:rsidRDefault="002F2071">
      <w:pPr>
        <w:pStyle w:val="RKrubrik"/>
      </w:pPr>
      <w:r w:rsidRPr="00696AD4">
        <w:t>Ekonomiska konsekvenser</w:t>
      </w:r>
      <w:r w:rsidR="003D4E96" w:rsidRPr="00696AD4">
        <w:t xml:space="preserve"> </w:t>
      </w:r>
    </w:p>
    <w:p w:rsidR="002F2071" w:rsidRPr="00696AD4" w:rsidRDefault="004B5516">
      <w:pPr>
        <w:pStyle w:val="RKnormal"/>
      </w:pPr>
      <w:r w:rsidRPr="00696AD4">
        <w:t>EU:s strategi för Östersjöregionen är finansiellt neutral.</w:t>
      </w:r>
      <w:r w:rsidR="007A31D8" w:rsidRPr="00696AD4">
        <w:t xml:space="preserve"> Rådslutsatserna har inga ekonomiska konsekvenser.</w:t>
      </w:r>
    </w:p>
    <w:sectPr w:rsidR="002F2071" w:rsidRPr="00696AD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400" w:rsidRPr="00696AD4" w:rsidRDefault="005E1400">
      <w:r w:rsidRPr="00696AD4">
        <w:separator/>
      </w:r>
    </w:p>
  </w:endnote>
  <w:endnote w:type="continuationSeparator" w:id="0">
    <w:p w:rsidR="005E1400" w:rsidRPr="00696AD4" w:rsidRDefault="005E1400">
      <w:r w:rsidRPr="00696A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400" w:rsidRPr="00696AD4" w:rsidRDefault="005E1400">
      <w:r w:rsidRPr="00696AD4">
        <w:separator/>
      </w:r>
    </w:p>
  </w:footnote>
  <w:footnote w:type="continuationSeparator" w:id="0">
    <w:p w:rsidR="005E1400" w:rsidRPr="00696AD4" w:rsidRDefault="005E1400">
      <w:r w:rsidRPr="00696A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0C3" w:rsidRPr="00696AD4" w:rsidRDefault="000B30C3">
    <w:pPr>
      <w:pStyle w:val="Sidhuvud"/>
      <w:framePr w:wrap="around" w:vAnchor="text" w:hAnchor="margin" w:xAlign="right" w:y="1"/>
      <w:rPr>
        <w:rStyle w:val="Sidnummer"/>
        <w:rPrChange w:id="1" w:author="Lars Brink" w:date="2025-12-18T00:59:00Z" w16du:dateUtc="2025-12-17T23:59:00Z">
          <w:rPr>
            <w:rStyle w:val="Sidnummer"/>
          </w:rPr>
        </w:rPrChange>
      </w:rPr>
    </w:pPr>
    <w:r w:rsidRPr="00696AD4">
      <w:rPr>
        <w:rStyle w:val="Sidnummer"/>
      </w:rPr>
      <w:fldChar w:fldCharType="begin" w:fldLock="1"/>
    </w:r>
    <w:r w:rsidRPr="00696AD4">
      <w:rPr>
        <w:rStyle w:val="Sidnummer"/>
      </w:rPr>
      <w:instrText xml:space="preserve">PAGE  </w:instrText>
    </w:r>
    <w:r w:rsidRPr="00696AD4">
      <w:rPr>
        <w:rStyle w:val="Sidnummer"/>
      </w:rPr>
      <w:fldChar w:fldCharType="separate"/>
    </w:r>
    <w:r w:rsidR="000F6D17" w:rsidRPr="00696AD4">
      <w:rPr>
        <w:rStyle w:val="Sidnummer"/>
        <w:rPrChange w:id="2" w:author="Lars Brink" w:date="2025-12-18T00:59:00Z" w16du:dateUtc="2025-12-17T23:59:00Z">
          <w:rPr>
            <w:rStyle w:val="Sidnummer"/>
            <w:noProof/>
          </w:rPr>
        </w:rPrChange>
      </w:rPr>
      <w:t>2</w:t>
    </w:r>
    <w:r w:rsidRPr="00696AD4">
      <w:rPr>
        <w:rStyle w:val="Sidnummer"/>
        <w:rPrChange w:id="3" w:author="Lars Brink" w:date="2025-12-18T00:59:00Z" w16du:dateUtc="2025-12-17T23:59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B30C3" w:rsidRPr="00696AD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B30C3" w:rsidRPr="00696AD4" w:rsidRDefault="000B30C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8T00:59:00Z" w16du:dateUtc="2025-12-17T23:59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0B30C3" w:rsidRPr="00696AD4" w:rsidRDefault="000B30C3">
          <w:pPr>
            <w:pStyle w:val="Sidhuvud"/>
            <w:ind w:right="360"/>
            <w:rPr>
              <w:rPrChange w:id="5" w:author="Lars Brink" w:date="2025-12-18T00:59:00Z" w16du:dateUtc="2025-12-17T23:59:00Z">
                <w:rPr/>
              </w:rPrChange>
            </w:rPr>
          </w:pPr>
        </w:p>
      </w:tc>
      <w:tc>
        <w:tcPr>
          <w:tcW w:w="1525" w:type="dxa"/>
        </w:tcPr>
        <w:p w:rsidR="000B30C3" w:rsidRPr="00696AD4" w:rsidRDefault="000B30C3">
          <w:pPr>
            <w:pStyle w:val="Sidhuvud"/>
            <w:ind w:right="360"/>
            <w:rPr>
              <w:rPrChange w:id="6" w:author="Lars Brink" w:date="2025-12-18T00:59:00Z" w16du:dateUtc="2025-12-17T23:59:00Z">
                <w:rPr/>
              </w:rPrChange>
            </w:rPr>
          </w:pPr>
        </w:p>
      </w:tc>
    </w:tr>
  </w:tbl>
  <w:p w:rsidR="000B30C3" w:rsidRPr="00696AD4" w:rsidRDefault="000B30C3">
    <w:pPr>
      <w:pStyle w:val="Sidhuvud"/>
      <w:ind w:right="357" w:firstLine="357"/>
      <w:rPr>
        <w:rPrChange w:id="7" w:author="Lars Brink" w:date="2025-12-18T00:59:00Z" w16du:dateUtc="2025-12-17T23:59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0C3" w:rsidRPr="00696AD4" w:rsidRDefault="000B30C3">
    <w:pPr>
      <w:pStyle w:val="Sidhuvud"/>
      <w:framePr w:wrap="around" w:vAnchor="text" w:hAnchor="margin" w:xAlign="right" w:y="1"/>
      <w:rPr>
        <w:rStyle w:val="Sidnummer"/>
        <w:rPrChange w:id="8" w:author="Lars Brink" w:date="2025-12-18T00:59:00Z" w16du:dateUtc="2025-12-17T23:59:00Z">
          <w:rPr>
            <w:rStyle w:val="Sidnummer"/>
          </w:rPr>
        </w:rPrChange>
      </w:rPr>
    </w:pPr>
    <w:r w:rsidRPr="00696AD4">
      <w:rPr>
        <w:rStyle w:val="Sidnummer"/>
      </w:rPr>
      <w:fldChar w:fldCharType="begin" w:fldLock="1"/>
    </w:r>
    <w:r w:rsidRPr="00696AD4">
      <w:rPr>
        <w:rStyle w:val="Sidnummer"/>
      </w:rPr>
      <w:instrText xml:space="preserve">PAGE  </w:instrText>
    </w:r>
    <w:r w:rsidRPr="00696AD4">
      <w:rPr>
        <w:rStyle w:val="Sidnummer"/>
      </w:rPr>
      <w:fldChar w:fldCharType="separate"/>
    </w:r>
    <w:r w:rsidR="000F6D17" w:rsidRPr="00696AD4">
      <w:rPr>
        <w:rStyle w:val="Sidnummer"/>
        <w:rPrChange w:id="9" w:author="Lars Brink" w:date="2025-12-18T00:59:00Z" w16du:dateUtc="2025-12-17T23:59:00Z">
          <w:rPr>
            <w:rStyle w:val="Sidnummer"/>
            <w:noProof/>
          </w:rPr>
        </w:rPrChange>
      </w:rPr>
      <w:t>3</w:t>
    </w:r>
    <w:r w:rsidRPr="00696AD4">
      <w:rPr>
        <w:rStyle w:val="Sidnummer"/>
        <w:rPrChange w:id="10" w:author="Lars Brink" w:date="2025-12-18T00:59:00Z" w16du:dateUtc="2025-12-17T23:59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B30C3" w:rsidRPr="00696AD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B30C3" w:rsidRPr="00696AD4" w:rsidRDefault="000B30C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8T00:59:00Z" w16du:dateUtc="2025-12-17T23:59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0B30C3" w:rsidRPr="00696AD4" w:rsidRDefault="000B30C3">
          <w:pPr>
            <w:pStyle w:val="Sidhuvud"/>
            <w:ind w:right="360"/>
            <w:rPr>
              <w:rPrChange w:id="12" w:author="Lars Brink" w:date="2025-12-18T00:59:00Z" w16du:dateUtc="2025-12-17T23:59:00Z">
                <w:rPr/>
              </w:rPrChange>
            </w:rPr>
          </w:pPr>
        </w:p>
      </w:tc>
      <w:tc>
        <w:tcPr>
          <w:tcW w:w="1525" w:type="dxa"/>
        </w:tcPr>
        <w:p w:rsidR="000B30C3" w:rsidRPr="00696AD4" w:rsidRDefault="000B30C3">
          <w:pPr>
            <w:pStyle w:val="Sidhuvud"/>
            <w:ind w:right="360"/>
            <w:rPr>
              <w:rPrChange w:id="13" w:author="Lars Brink" w:date="2025-12-18T00:59:00Z" w16du:dateUtc="2025-12-17T23:59:00Z">
                <w:rPr/>
              </w:rPrChange>
            </w:rPr>
          </w:pPr>
        </w:p>
      </w:tc>
    </w:tr>
  </w:tbl>
  <w:p w:rsidR="000B30C3" w:rsidRPr="00696AD4" w:rsidRDefault="000B30C3">
    <w:pPr>
      <w:pStyle w:val="Sidhuvud"/>
      <w:ind w:right="357" w:firstLine="357"/>
      <w:rPr>
        <w:rPrChange w:id="14" w:author="Lars Brink" w:date="2025-12-18T00:59:00Z" w16du:dateUtc="2025-12-17T23:59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0C3" w:rsidRPr="00696AD4" w:rsidRDefault="00696AD4">
    <w:pPr>
      <w:framePr w:w="2948" w:h="1321" w:hRule="exact" w:wrap="notBeside" w:vAnchor="page" w:hAnchor="page" w:x="1362" w:y="653"/>
    </w:pPr>
    <w:r w:rsidRPr="00696AD4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0C3" w:rsidRPr="00696AD4" w:rsidRDefault="000B30C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30C3" w:rsidRPr="00696AD4" w:rsidRDefault="000B30C3">
    <w:pPr>
      <w:rPr>
        <w:rFonts w:ascii="TradeGothic" w:hAnsi="TradeGothic"/>
        <w:b/>
        <w:bCs/>
        <w:spacing w:val="12"/>
        <w:sz w:val="22"/>
      </w:rPr>
    </w:pPr>
  </w:p>
  <w:p w:rsidR="000B30C3" w:rsidRPr="00696AD4" w:rsidRDefault="000B30C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30C3" w:rsidRPr="00696AD4" w:rsidRDefault="000B30C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7FF"/>
    <w:multiLevelType w:val="hybridMultilevel"/>
    <w:tmpl w:val="C79657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373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2F2071"/>
    <w:rsid w:val="00025785"/>
    <w:rsid w:val="000257CB"/>
    <w:rsid w:val="000369B9"/>
    <w:rsid w:val="00081674"/>
    <w:rsid w:val="000B30C3"/>
    <w:rsid w:val="000C30A7"/>
    <w:rsid w:val="000F6D17"/>
    <w:rsid w:val="00150384"/>
    <w:rsid w:val="001805B7"/>
    <w:rsid w:val="001E7F56"/>
    <w:rsid w:val="0025101D"/>
    <w:rsid w:val="002646EC"/>
    <w:rsid w:val="002D62FD"/>
    <w:rsid w:val="002E340A"/>
    <w:rsid w:val="002F2071"/>
    <w:rsid w:val="003202FA"/>
    <w:rsid w:val="003460A4"/>
    <w:rsid w:val="003D4E96"/>
    <w:rsid w:val="003E52AB"/>
    <w:rsid w:val="004A328D"/>
    <w:rsid w:val="004B5516"/>
    <w:rsid w:val="005A2328"/>
    <w:rsid w:val="005A5FCD"/>
    <w:rsid w:val="005E1400"/>
    <w:rsid w:val="005E3598"/>
    <w:rsid w:val="006274CD"/>
    <w:rsid w:val="006513AB"/>
    <w:rsid w:val="00696AD4"/>
    <w:rsid w:val="006A6AB8"/>
    <w:rsid w:val="006A6B1B"/>
    <w:rsid w:val="006E4E11"/>
    <w:rsid w:val="007242A3"/>
    <w:rsid w:val="007A31D8"/>
    <w:rsid w:val="007C3F75"/>
    <w:rsid w:val="00841FEE"/>
    <w:rsid w:val="008A5F8D"/>
    <w:rsid w:val="008E623E"/>
    <w:rsid w:val="00950B87"/>
    <w:rsid w:val="009F6D74"/>
    <w:rsid w:val="00A17EF6"/>
    <w:rsid w:val="00A546E5"/>
    <w:rsid w:val="00A83A56"/>
    <w:rsid w:val="00B337A0"/>
    <w:rsid w:val="00B61C15"/>
    <w:rsid w:val="00BB2149"/>
    <w:rsid w:val="00BF03C6"/>
    <w:rsid w:val="00C85A4A"/>
    <w:rsid w:val="00CD5395"/>
    <w:rsid w:val="00D81F2E"/>
    <w:rsid w:val="00DD5D77"/>
    <w:rsid w:val="00DF372B"/>
    <w:rsid w:val="00E23288"/>
    <w:rsid w:val="00E61C40"/>
    <w:rsid w:val="00EA5BF6"/>
    <w:rsid w:val="00EC25F9"/>
    <w:rsid w:val="00F23A5E"/>
    <w:rsid w:val="00F34AB7"/>
    <w:rsid w:val="00F46656"/>
    <w:rsid w:val="00F55CDA"/>
    <w:rsid w:val="00F9527E"/>
    <w:rsid w:val="00FA445E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54F6A7-BF96-4417-B869-80F4625D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BB2149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EA5BF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6AD4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5046</Characters>
  <Application>Microsoft Office Word</Application>
  <DocSecurity>4</DocSecurity>
  <Lines>126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2009-12-14T11:27:00Z</cp:lastPrinted>
  <dcterms:created xsi:type="dcterms:W3CDTF">2025-12-17T23:59:00Z</dcterms:created>
  <dcterms:modified xsi:type="dcterms:W3CDTF">2025-12-17T23:59:00Z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ContentType">
    <vt:lpwstr>Word</vt:lpwstr>
  </property>
  <property fmtid="{D5CDD505-2E9C-101B-9397-08002B2CF9AE}" pid="9" name="RKOrdnaDepartement">
    <vt:lpwstr>Miljödepartementet</vt:lpwstr>
  </property>
  <property fmtid="{D5CDD505-2E9C-101B-9397-08002B2CF9AE}" pid="10" name="RKOrdnaActivityCategory">
    <vt:lpwstr>4.1. Europeiska unionen</vt:lpwstr>
  </property>
</Properties>
</file>