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7201" w:rsidRDefault="007A6787" w14:paraId="5B84BAB0" w14:textId="77777777">
      <w:pPr>
        <w:pStyle w:val="RubrikFrslagTIllRiksdagsbeslut"/>
      </w:pPr>
      <w:sdt>
        <w:sdtPr>
          <w:alias w:val="CC_Boilerplate_4"/>
          <w:tag w:val="CC_Boilerplate_4"/>
          <w:id w:val="-1644581176"/>
          <w:lock w:val="sdtContentLocked"/>
          <w:placeholder>
            <w:docPart w:val="998A84D30A3B47308C1792EFA61E6621"/>
          </w:placeholder>
          <w:text/>
        </w:sdtPr>
        <w:sdtEndPr/>
        <w:sdtContent>
          <w:r w:rsidRPr="009B062B" w:rsidR="00AF30DD">
            <w:t>Förslag till riksdagsbeslut</w:t>
          </w:r>
        </w:sdtContent>
      </w:sdt>
      <w:bookmarkEnd w:id="0"/>
      <w:bookmarkEnd w:id="1"/>
    </w:p>
    <w:sdt>
      <w:sdtPr>
        <w:alias w:val="Yrkande 1"/>
        <w:tag w:val="d9799a2e-6a3f-4fae-9ab5-449628d47a84"/>
        <w:id w:val="639232136"/>
        <w:lock w:val="sdtLocked"/>
      </w:sdtPr>
      <w:sdtEndPr/>
      <w:sdtContent>
        <w:p w:rsidR="0037142C" w:rsidRDefault="00033F97" w14:paraId="11BB7689" w14:textId="77777777">
          <w:pPr>
            <w:pStyle w:val="Frslagstext"/>
          </w:pPr>
          <w:r>
            <w:t>Riksdagen ställer sig bakom det som anförs i motionen om att lagen om anonyma vittnen i brottmål bör utvärderas och tillkännager detta för regeringen.</w:t>
          </w:r>
        </w:p>
      </w:sdtContent>
    </w:sdt>
    <w:sdt>
      <w:sdtPr>
        <w:alias w:val="Yrkande 2"/>
        <w:tag w:val="3aafd0b9-df4e-409a-b8f3-d4b0f93dce8c"/>
        <w:id w:val="1470934191"/>
        <w:lock w:val="sdtLocked"/>
      </w:sdtPr>
      <w:sdtEndPr/>
      <w:sdtContent>
        <w:p w:rsidR="0037142C" w:rsidRDefault="00033F97" w14:paraId="0B53E073" w14:textId="77777777">
          <w:pPr>
            <w:pStyle w:val="Frslagstext"/>
          </w:pPr>
          <w:r>
            <w:t>Riksdagen ställer sig bakom det som anförs i motionen om att regeringen, likt förfarandet vid användningen av hemliga tvångsmedel, kontinuerligt bör återkomma till riksdagen med en redovisning av hur reglerna om anonyma vittnen tillämpats, bl.a. när det gäller att säkerställa att anonyma vittnens identitet inte röjs, och tillkännager detta för regeringen.</w:t>
          </w:r>
        </w:p>
      </w:sdtContent>
    </w:sdt>
    <w:sdt>
      <w:sdtPr>
        <w:alias w:val="Yrkande 3"/>
        <w:tag w:val="f0a5cbfe-6fde-44e8-ab8c-9abd21b965f9"/>
        <w:id w:val="-245732011"/>
        <w:lock w:val="sdtLocked"/>
      </w:sdtPr>
      <w:sdtEndPr/>
      <w:sdtContent>
        <w:p w:rsidR="0037142C" w:rsidRDefault="00033F97" w14:paraId="0BA5F4D0" w14:textId="77777777">
          <w:pPr>
            <w:pStyle w:val="Frslagstext"/>
          </w:pPr>
          <w:r>
            <w:t>Riksdagen ställer sig bakom det som anförs i motionen om att stärka skyddet för alla vittnen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70A0FBF8A4F6E953A557A14BEC431"/>
        </w:placeholder>
        <w:text/>
      </w:sdtPr>
      <w:sdtEndPr/>
      <w:sdtContent>
        <w:p w:rsidRPr="009B062B" w:rsidR="006D79C9" w:rsidP="00333E95" w:rsidRDefault="006D79C9" w14:paraId="6D0E98EE" w14:textId="77777777">
          <w:pPr>
            <w:pStyle w:val="Rubrik1"/>
          </w:pPr>
          <w:r>
            <w:t>Motivering</w:t>
          </w:r>
        </w:p>
      </w:sdtContent>
    </w:sdt>
    <w:bookmarkEnd w:displacedByCustomXml="prev" w:id="3"/>
    <w:bookmarkEnd w:displacedByCustomXml="prev" w:id="4"/>
    <w:p w:rsidR="00773AE4" w:rsidP="00586F02" w:rsidRDefault="00D870C0" w14:paraId="1182FF63" w14:textId="12265027">
      <w:pPr>
        <w:pStyle w:val="Normalutanindragellerluft"/>
      </w:pPr>
      <w:r>
        <w:t xml:space="preserve">I den aktuella propositionen föreslår regeringen att det ska införas en möjlighet för vittnen att höras anonymt under en </w:t>
      </w:r>
      <w:r w:rsidRPr="00773AE4">
        <w:t xml:space="preserve">förundersökning och i brottmål i domstol. Syftet är att stärka skyddet för vittnen och bryta tystnadskulturen inom och runt de kriminella gängen och på så sätt förbättra förmågan att </w:t>
      </w:r>
      <w:r w:rsidRPr="00B02630">
        <w:t>utreda och klara upp brot</w:t>
      </w:r>
      <w:r w:rsidRPr="007D3EAE">
        <w:t xml:space="preserve">t. </w:t>
      </w:r>
      <w:r w:rsidRPr="007D3EAE" w:rsidR="00276822">
        <w:t xml:space="preserve">Förslaget innebär en nyordning </w:t>
      </w:r>
      <w:r w:rsidRPr="007D3EAE" w:rsidR="006A6508">
        <w:t xml:space="preserve">i </w:t>
      </w:r>
      <w:r w:rsidRPr="007D3EAE" w:rsidR="00B0613A">
        <w:t>svensk rätt</w:t>
      </w:r>
      <w:r w:rsidRPr="007D3EAE" w:rsidR="00B62CDF">
        <w:t xml:space="preserve"> </w:t>
      </w:r>
      <w:r w:rsidRPr="007D3EAE" w:rsidR="00BB1052">
        <w:t>med ifrågasatt effektivitet.</w:t>
      </w:r>
      <w:r w:rsidRPr="00B02630" w:rsidR="00BB1052">
        <w:t xml:space="preserve"> Mot bakgrund av den grova kriminalitetens utveckling anser </w:t>
      </w:r>
      <w:r w:rsidR="00876311">
        <w:t>S</w:t>
      </w:r>
      <w:r w:rsidRPr="00B02630" w:rsidR="00BB1052">
        <w:t>oci</w:t>
      </w:r>
      <w:r w:rsidRPr="00773AE4" w:rsidR="00BB1052">
        <w:t xml:space="preserve">aldemokraterna dock </w:t>
      </w:r>
      <w:r w:rsidRPr="00773AE4" w:rsidR="00773AE4">
        <w:t>att skälen för förslaget väger över</w:t>
      </w:r>
      <w:r w:rsidRPr="00B02630" w:rsidR="00773AE4">
        <w:t xml:space="preserve">. </w:t>
      </w:r>
      <w:r w:rsidRPr="007D3EAE" w:rsidR="00BB1052">
        <w:t xml:space="preserve">Åklagarmyndigheten har i sitt remissvar </w:t>
      </w:r>
      <w:r w:rsidRPr="007D3EAE" w:rsidR="00773AE4">
        <w:t xml:space="preserve">betonat </w:t>
      </w:r>
      <w:r w:rsidRPr="007D3EAE" w:rsidR="00BB1052">
        <w:t xml:space="preserve">att </w:t>
      </w:r>
      <w:r w:rsidRPr="007D3EAE" w:rsidR="00773AE4">
        <w:t xml:space="preserve">den nya </w:t>
      </w:r>
      <w:r w:rsidRPr="007D3EAE" w:rsidR="00BB1052">
        <w:t xml:space="preserve">lagen sannolikt endast kommer att tillämpas i ett fåtal fall men att det, för dessa fall, kan vara avgörande för att driva utredningen framåt. </w:t>
      </w:r>
      <w:r w:rsidRPr="007D3EAE" w:rsidR="00773AE4">
        <w:t xml:space="preserve">I förlängningen innebär det att det, i dessa fall, blir möjligt att lagföra allvarlig brottslighet. </w:t>
      </w:r>
      <w:r w:rsidRPr="007D3EAE" w:rsidR="00BB1052">
        <w:t>Det är en möjlighet vi inte kan säga nej</w:t>
      </w:r>
      <w:r w:rsidR="00B02630">
        <w:t xml:space="preserve"> till</w:t>
      </w:r>
      <w:r w:rsidRPr="007D3EAE" w:rsidR="00773AE4">
        <w:t>.</w:t>
      </w:r>
      <w:r w:rsidRPr="00B02630" w:rsidR="00773AE4">
        <w:t xml:space="preserve"> </w:t>
      </w:r>
      <w:r w:rsidRPr="007D3EAE" w:rsidR="009A6E87">
        <w:t xml:space="preserve">Lagstiftningen bör </w:t>
      </w:r>
      <w:r w:rsidRPr="007D3EAE" w:rsidR="00E57D82">
        <w:t xml:space="preserve">dock </w:t>
      </w:r>
      <w:r w:rsidRPr="007D3EAE" w:rsidR="00022912">
        <w:t xml:space="preserve">utvärderas </w:t>
      </w:r>
      <w:r w:rsidRPr="007D3EAE" w:rsidR="006A6508">
        <w:t xml:space="preserve">grundligt efter </w:t>
      </w:r>
      <w:r w:rsidRPr="007D3EAE" w:rsidR="00831843">
        <w:t>erforderlig</w:t>
      </w:r>
      <w:r w:rsidRPr="007D3EAE" w:rsidR="006A6508">
        <w:t xml:space="preserve"> tid</w:t>
      </w:r>
      <w:r w:rsidRPr="007D3EAE" w:rsidR="00E57D82">
        <w:t xml:space="preserve"> för att avgöra om lagen haft avsedd effekt eller bör ändras</w:t>
      </w:r>
      <w:r w:rsidRPr="007D3EAE" w:rsidR="006A6508">
        <w:t xml:space="preserve">. </w:t>
      </w:r>
      <w:r w:rsidRPr="007D3EAE" w:rsidR="00A36F30">
        <w:t>Socialdemokraterna anser också att regeringen, likt hur förfarandet i</w:t>
      </w:r>
      <w:r w:rsidR="00876311">
        <w:t xml:space="preserve"> </w:t>
      </w:r>
      <w:r w:rsidRPr="007D3EAE" w:rsidR="00A36F30">
        <w:t xml:space="preserve">dag fungerar vad gäller användningen av hemliga tvångsmedel, </w:t>
      </w:r>
      <w:r w:rsidRPr="007D3EAE" w:rsidR="006A6508">
        <w:t>kontinuerligt</w:t>
      </w:r>
      <w:r w:rsidRPr="007D3EAE" w:rsidR="00A36F30">
        <w:t xml:space="preserve"> bör återkomma ti</w:t>
      </w:r>
      <w:r w:rsidRPr="00773AE4" w:rsidR="00A36F30">
        <w:t xml:space="preserve">ll riksdagen med en skrivelse som redogör för de nya </w:t>
      </w:r>
      <w:r w:rsidRPr="00773AE4" w:rsidR="00A36F30">
        <w:lastRenderedPageBreak/>
        <w:t>reglernas tillämpning.</w:t>
      </w:r>
      <w:r w:rsidRPr="00773AE4" w:rsidR="00CA44AA">
        <w:t xml:space="preserve"> </w:t>
      </w:r>
      <w:r w:rsidRPr="00773AE4" w:rsidR="00773AE4">
        <w:t>En särskild fråga i detta avseende gäller det absoluta kravet på att säkerställa att ano</w:t>
      </w:r>
      <w:r w:rsidRPr="00BB1052" w:rsidR="00773AE4">
        <w:t xml:space="preserve">nyma vittnens identitet inte röjs. Regeringen </w:t>
      </w:r>
      <w:r w:rsidR="00773AE4">
        <w:t xml:space="preserve">behöver också </w:t>
      </w:r>
      <w:r w:rsidRPr="00BB1052" w:rsidR="00773AE4">
        <w:t xml:space="preserve">vidta ytterligare åtgärder för att stärka vittnesskyddet för alla vittnen och dess anhöriga som riskerar att bli utsatta för brott. </w:t>
      </w:r>
    </w:p>
    <w:p w:rsidR="005F7117" w:rsidP="005F7117" w:rsidRDefault="005F7117" w14:paraId="12CB03B0" w14:textId="0655C1A5">
      <w:pPr>
        <w:pStyle w:val="Rubrik2"/>
      </w:pPr>
      <w:r>
        <w:t>En allt grövre kriminalitet som involverar allt yngre</w:t>
      </w:r>
    </w:p>
    <w:p w:rsidRPr="00367C51" w:rsidR="00C400B4" w:rsidP="005F7117" w:rsidRDefault="005F7117" w14:paraId="6469F39A" w14:textId="7C1B5516">
      <w:pPr>
        <w:pStyle w:val="Normalutanindragellerluft"/>
      </w:pPr>
      <w:r>
        <w:t>Sverige</w:t>
      </w:r>
      <w:r w:rsidRPr="005F7117">
        <w:t xml:space="preserve"> </w:t>
      </w:r>
      <w:r w:rsidR="00ED7E26">
        <w:t xml:space="preserve">har </w:t>
      </w:r>
      <w:r w:rsidRPr="005F7117">
        <w:t>en växande gängkriminalitet där</w:t>
      </w:r>
      <w:r w:rsidR="00C400B4">
        <w:t xml:space="preserve"> </w:t>
      </w:r>
      <w:r w:rsidRPr="005F7117">
        <w:t xml:space="preserve">våldet blivit allt grövre, uppklaringen allt lägre och de kriminella allt yngre. </w:t>
      </w:r>
      <w:r>
        <w:t>U</w:t>
      </w:r>
      <w:r w:rsidRPr="005F7117">
        <w:t xml:space="preserve">tvecklingen skiljer sig från övrig brottslighet i samhället som </w:t>
      </w:r>
      <w:r w:rsidR="00ED7E26">
        <w:t>tvärtom</w:t>
      </w:r>
      <w:r w:rsidRPr="005F7117">
        <w:t xml:space="preserve"> inte ökat, utan legat still eller minskat. </w:t>
      </w:r>
      <w:r w:rsidR="007D7F85">
        <w:t>G</w:t>
      </w:r>
      <w:r w:rsidR="00C400B4">
        <w:t>ängkriminaliteten har vuxit till ett av våra</w:t>
      </w:r>
      <w:r w:rsidR="007D7F85">
        <w:t xml:space="preserve"> </w:t>
      </w:r>
      <w:r w:rsidRPr="00B02630" w:rsidR="007D7F85">
        <w:t>allra</w:t>
      </w:r>
      <w:r w:rsidRPr="007D3EAE" w:rsidR="00C400B4">
        <w:t xml:space="preserve"> största samhällsproblem där allt fokus nu måste ligga på att vända utvecklingen</w:t>
      </w:r>
      <w:r w:rsidRPr="007D3EAE" w:rsidR="00773AE4">
        <w:t xml:space="preserve"> och bryta nyrekryteringen</w:t>
      </w:r>
      <w:r w:rsidRPr="007D3EAE" w:rsidR="00C400B4">
        <w:t>.</w:t>
      </w:r>
      <w:r w:rsidRPr="00B02630" w:rsidR="00C400B4">
        <w:t xml:space="preserve"> </w:t>
      </w:r>
      <w:r w:rsidRPr="007D3EAE" w:rsidR="00C400B4">
        <w:t>Likt</w:t>
      </w:r>
      <w:r w:rsidRPr="00C76287" w:rsidR="00C400B4">
        <w:t xml:space="preserve"> under tidigare </w:t>
      </w:r>
      <w:r w:rsidRPr="00773AE4" w:rsidR="007D7F85">
        <w:t xml:space="preserve">nationella </w:t>
      </w:r>
      <w:r w:rsidRPr="00773AE4" w:rsidR="00C400B4">
        <w:t xml:space="preserve">kriser innebär det att tidigare oprövade förslag och reformer kan behöva genomföras. </w:t>
      </w:r>
    </w:p>
    <w:p w:rsidRPr="00367C51" w:rsidR="00CF4579" w:rsidP="00E577E3" w:rsidRDefault="00E577E3" w14:paraId="76262E21" w14:textId="6661BEC4">
      <w:pPr>
        <w:pStyle w:val="Rubrik2"/>
      </w:pPr>
      <w:r w:rsidRPr="00367C51">
        <w:t xml:space="preserve">Anonyma vittnen </w:t>
      </w:r>
      <w:r w:rsidRPr="00367C51" w:rsidR="00ED7E26">
        <w:t>är en</w:t>
      </w:r>
      <w:r w:rsidRPr="00367C51" w:rsidR="008E5D6B">
        <w:t xml:space="preserve"> nyordning i </w:t>
      </w:r>
      <w:r w:rsidRPr="00367C51" w:rsidR="00987F1D">
        <w:t>svensk rätt</w:t>
      </w:r>
    </w:p>
    <w:p w:rsidRPr="00F74C60" w:rsidR="00B279A4" w:rsidP="00586F02" w:rsidRDefault="00C400B4" w14:paraId="39B003AA" w14:textId="62DD9712">
      <w:pPr>
        <w:pStyle w:val="Normalutanindragellerluft"/>
      </w:pPr>
      <w:r w:rsidRPr="00367C51">
        <w:t>Mot bakgrund av den svenska gängkriminalitetens utveckling är i</w:t>
      </w:r>
      <w:r w:rsidRPr="00367C51" w:rsidR="00B279A4">
        <w:t xml:space="preserve">dén att </w:t>
      </w:r>
      <w:r w:rsidRPr="00367C51" w:rsidR="0024407A">
        <w:t xml:space="preserve">man </w:t>
      </w:r>
      <w:r w:rsidRPr="00367C51" w:rsidR="00B279A4">
        <w:t>som enskild</w:t>
      </w:r>
      <w:r w:rsidRPr="00367C51" w:rsidR="0024407A">
        <w:t xml:space="preserve"> ska</w:t>
      </w:r>
      <w:r w:rsidRPr="00367C51" w:rsidR="00B279A4">
        <w:t xml:space="preserve"> kunna vittna anonymt i brottmål attraktiv. Det är naturligt att känna rädsla och obehag inför att bidra i brottsutredningar som</w:t>
      </w:r>
      <w:r w:rsidR="00B279A4">
        <w:t xml:space="preserve"> leder till att </w:t>
      </w:r>
      <w:r w:rsidR="00B0613A">
        <w:t xml:space="preserve">grovt </w:t>
      </w:r>
      <w:r w:rsidR="00B279A4">
        <w:t>kriminella döms</w:t>
      </w:r>
      <w:r w:rsidRPr="00F74C60" w:rsidR="00B279A4">
        <w:t xml:space="preserve">. Det gäller i allra högsta grad utredningar i den </w:t>
      </w:r>
      <w:r w:rsidRPr="00F74C60" w:rsidR="00B0613A">
        <w:t>gäng</w:t>
      </w:r>
      <w:r w:rsidRPr="00F74C60" w:rsidR="00B279A4">
        <w:t>krimine</w:t>
      </w:r>
      <w:r w:rsidRPr="00F74C60" w:rsidR="00B0613A">
        <w:t>l</w:t>
      </w:r>
      <w:r w:rsidRPr="00F74C60" w:rsidR="00B279A4">
        <w:t>la miljön där man</w:t>
      </w:r>
      <w:r w:rsidRPr="00F74C60" w:rsidR="00B0613A">
        <w:t xml:space="preserve"> i media återkommande </w:t>
      </w:r>
      <w:r w:rsidRPr="00F74C60" w:rsidR="00B279A4">
        <w:t xml:space="preserve">kan läsa om våldsamma hämndaktioner. </w:t>
      </w:r>
      <w:r w:rsidRPr="006D3F80" w:rsidR="0024407A">
        <w:t>Rädslan är en viktig anledning bakom den utbredda tystnadskulturen</w:t>
      </w:r>
      <w:r w:rsidR="00876311">
        <w:t>,</w:t>
      </w:r>
      <w:r>
        <w:t xml:space="preserve"> </w:t>
      </w:r>
      <w:r w:rsidRPr="006D3F80" w:rsidR="0024407A">
        <w:t>och</w:t>
      </w:r>
      <w:r w:rsidR="008E5D6B">
        <w:t xml:space="preserve"> enskildas</w:t>
      </w:r>
      <w:r w:rsidRPr="006D3F80" w:rsidR="0024407A">
        <w:t xml:space="preserve"> vilja att vittna kan förväntas öka ifall man som vittne </w:t>
      </w:r>
      <w:r w:rsidRPr="006D3F80" w:rsidR="00B279A4">
        <w:t>garanteras anonymitet.</w:t>
      </w:r>
    </w:p>
    <w:p w:rsidR="00B0613A" w:rsidP="00FE6576" w:rsidRDefault="00B279A4" w14:paraId="05D55AA8" w14:textId="1F5CC35B">
      <w:r w:rsidRPr="00C400B4">
        <w:t>Att utforma e</w:t>
      </w:r>
      <w:r w:rsidRPr="00C400B4" w:rsidR="00FE6576">
        <w:t>n</w:t>
      </w:r>
      <w:r w:rsidRPr="00C400B4" w:rsidR="00B0613A">
        <w:t xml:space="preserve"> </w:t>
      </w:r>
      <w:r w:rsidRPr="00C400B4" w:rsidR="00987F1D">
        <w:t xml:space="preserve">väl </w:t>
      </w:r>
      <w:r w:rsidRPr="00367C51" w:rsidR="00B0613A">
        <w:t>fungerande</w:t>
      </w:r>
      <w:r w:rsidRPr="00367C51">
        <w:t xml:space="preserve"> </w:t>
      </w:r>
      <w:r w:rsidRPr="00367C51" w:rsidR="00FE6576">
        <w:t>ordning</w:t>
      </w:r>
      <w:r w:rsidRPr="00367C51">
        <w:t xml:space="preserve"> med anonyma vittnen är emellertid</w:t>
      </w:r>
      <w:r w:rsidRPr="00367C51" w:rsidR="009A6E87">
        <w:t xml:space="preserve"> </w:t>
      </w:r>
      <w:r w:rsidRPr="00367C51" w:rsidR="0024407A">
        <w:t>komplicerat</w:t>
      </w:r>
      <w:r w:rsidRPr="00367C51">
        <w:t xml:space="preserve">. </w:t>
      </w:r>
      <w:r w:rsidRPr="00367C51" w:rsidR="00B0613A">
        <w:t xml:space="preserve">Möjligheten att vittna anonymt är främmande för </w:t>
      </w:r>
      <w:r w:rsidRPr="00367C51" w:rsidR="00E577E3">
        <w:t>den svenska rätts</w:t>
      </w:r>
      <w:r w:rsidR="00586F02">
        <w:softHyphen/>
      </w:r>
      <w:r w:rsidRPr="00367C51" w:rsidR="00FE6576">
        <w:t>traditionen</w:t>
      </w:r>
      <w:r w:rsidRPr="00367C51" w:rsidR="00E577E3">
        <w:t xml:space="preserve"> och utmanar</w:t>
      </w:r>
      <w:r w:rsidRPr="00367C51">
        <w:t xml:space="preserve"> </w:t>
      </w:r>
      <w:r w:rsidRPr="00367C51" w:rsidR="008E5D6B">
        <w:t xml:space="preserve">principer och arbetssätt. </w:t>
      </w:r>
      <w:r w:rsidRPr="00367C51" w:rsidR="00E577E3">
        <w:t xml:space="preserve">Utgångspunkten för </w:t>
      </w:r>
      <w:r w:rsidR="00876311">
        <w:t xml:space="preserve">den </w:t>
      </w:r>
      <w:r w:rsidRPr="00367C51" w:rsidR="00E577E3">
        <w:t>svensk</w:t>
      </w:r>
      <w:r w:rsidR="00876311">
        <w:t>a</w:t>
      </w:r>
      <w:r w:rsidRPr="00367C51" w:rsidR="00E577E3">
        <w:t xml:space="preserve"> straffprocess</w:t>
      </w:r>
      <w:r w:rsidR="00876311">
        <w:t>en</w:t>
      </w:r>
      <w:r w:rsidRPr="00367C51" w:rsidR="00E577E3">
        <w:t xml:space="preserve"> är att parterna ska vara likställda, vilket bl</w:t>
      </w:r>
      <w:r w:rsidR="00876311">
        <w:t>.</w:t>
      </w:r>
      <w:r w:rsidRPr="00367C51" w:rsidR="00E577E3">
        <w:t>a</w:t>
      </w:r>
      <w:r w:rsidR="00876311">
        <w:t xml:space="preserve">. </w:t>
      </w:r>
      <w:r w:rsidRPr="00367C51" w:rsidR="00E577E3">
        <w:t>innebär att åklagare och tilltalad</w:t>
      </w:r>
      <w:r w:rsidRPr="00367C51" w:rsidR="00987F1D">
        <w:t>e</w:t>
      </w:r>
      <w:r w:rsidRPr="00367C51" w:rsidR="00E577E3">
        <w:t xml:space="preserve"> ska ha lika insyn i det</w:t>
      </w:r>
      <w:r w:rsidR="00E577E3">
        <w:t xml:space="preserve"> material som domstolen lägger till grund för sitt avgörande. När domstol</w:t>
      </w:r>
      <w:r w:rsidR="00987F1D">
        <w:t>en</w:t>
      </w:r>
      <w:r w:rsidR="00E577E3">
        <w:t xml:space="preserve"> sedan prövar målet sker det genom fri bevisprövning, vilket</w:t>
      </w:r>
      <w:r w:rsidR="0024407A">
        <w:t xml:space="preserve"> också</w:t>
      </w:r>
      <w:r w:rsidR="00E577E3">
        <w:t xml:space="preserve"> omfattar möjligheten för domstolen att beakta vittnens tillförlitlighet och tro</w:t>
      </w:r>
      <w:r w:rsidR="00586F02">
        <w:softHyphen/>
      </w:r>
      <w:r w:rsidR="00E577E3">
        <w:t xml:space="preserve">värdighet. </w:t>
      </w:r>
      <w:r w:rsidR="00FE6576">
        <w:t>I</w:t>
      </w:r>
      <w:r w:rsidR="00987F1D">
        <w:t> </w:t>
      </w:r>
      <w:r w:rsidR="00FE6576">
        <w:t>bägge dessa avseenden skapar anonyma vittnesmål svårigheter</w:t>
      </w:r>
      <w:r w:rsidR="00987F1D">
        <w:t>,</w:t>
      </w:r>
      <w:r w:rsidR="00FE6576">
        <w:t xml:space="preserve"> vilket är </w:t>
      </w:r>
      <w:r w:rsidR="00C81426">
        <w:t xml:space="preserve">en av </w:t>
      </w:r>
      <w:r w:rsidR="00FE6576">
        <w:t>anledning</w:t>
      </w:r>
      <w:r w:rsidR="00871AC2">
        <w:t>arna</w:t>
      </w:r>
      <w:r w:rsidR="00FE6576">
        <w:t xml:space="preserve"> till att sådana system </w:t>
      </w:r>
      <w:r w:rsidR="00B0613A">
        <w:t>vid flera tillfällen</w:t>
      </w:r>
      <w:r w:rsidR="00FE6576">
        <w:t xml:space="preserve"> utretts</w:t>
      </w:r>
      <w:r w:rsidR="00B0613A">
        <w:t xml:space="preserve"> men aldrig</w:t>
      </w:r>
      <w:r w:rsidR="00871AC2">
        <w:t xml:space="preserve"> tidigare</w:t>
      </w:r>
      <w:r w:rsidR="00B0613A">
        <w:t xml:space="preserve"> lett till lagstiftning.</w:t>
      </w:r>
      <w:r w:rsidR="008E2AB9">
        <w:rPr>
          <w:rStyle w:val="Fotnotsreferens"/>
        </w:rPr>
        <w:footnoteReference w:id="1"/>
      </w:r>
      <w:r w:rsidR="00831843">
        <w:t xml:space="preserve"> </w:t>
      </w:r>
    </w:p>
    <w:p w:rsidR="00B0613A" w:rsidP="00B0613A" w:rsidRDefault="00C81426" w14:paraId="67189018" w14:textId="7CE4661E">
      <w:pPr>
        <w:pStyle w:val="Rubrik2"/>
      </w:pPr>
      <w:r>
        <w:t xml:space="preserve">Oklar effektivitet </w:t>
      </w:r>
    </w:p>
    <w:p w:rsidR="00831843" w:rsidP="00586F02" w:rsidRDefault="00FE6576" w14:paraId="43FB10F2" w14:textId="3BDFAC45">
      <w:pPr>
        <w:pStyle w:val="Normalutanindragellerluft"/>
      </w:pPr>
      <w:r>
        <w:t xml:space="preserve">Det nu aktuella förslaget </w:t>
      </w:r>
      <w:r w:rsidR="004F6B85">
        <w:t>är utformat som en tvåstegsprocess. Den som vill att ett vittne ska höras anonymt, vanligen åklagaren, vänder sig först till domstol och begär ett beslut</w:t>
      </w:r>
      <w:r w:rsidR="002D14B0">
        <w:t xml:space="preserve"> om detta</w:t>
      </w:r>
      <w:r w:rsidR="004F6B85">
        <w:t>. Domstolen prövar</w:t>
      </w:r>
      <w:r w:rsidR="002D14B0">
        <w:t xml:space="preserve"> då</w:t>
      </w:r>
      <w:r w:rsidR="004F6B85">
        <w:t xml:space="preserve"> om förutsättningarna</w:t>
      </w:r>
      <w:r w:rsidR="002D14B0">
        <w:t xml:space="preserve"> i den särskilda lagen</w:t>
      </w:r>
      <w:r w:rsidR="004F6B85">
        <w:t xml:space="preserve"> är uppfyllda, dvs</w:t>
      </w:r>
      <w:r w:rsidR="00033F97">
        <w:t>.</w:t>
      </w:r>
      <w:r w:rsidR="004F6B85">
        <w:t xml:space="preserve"> </w:t>
      </w:r>
      <w:r w:rsidR="002D14B0">
        <w:t xml:space="preserve">att </w:t>
      </w:r>
      <w:r w:rsidR="004F6B85">
        <w:t xml:space="preserve">det </w:t>
      </w:r>
      <w:r w:rsidR="002D14B0">
        <w:t xml:space="preserve">annars </w:t>
      </w:r>
      <w:r w:rsidR="004F6B85">
        <w:t xml:space="preserve">finns en </w:t>
      </w:r>
      <w:r w:rsidR="002D14B0">
        <w:t>påtaglig</w:t>
      </w:r>
      <w:r w:rsidR="004F6B85">
        <w:t xml:space="preserve"> risk för att vittnet utsätts för allvarlig brottslighet, att det aktuella brottet har visst straffvärde samt att det</w:t>
      </w:r>
      <w:r w:rsidR="00B358C8">
        <w:t xml:space="preserve"> i övrigt</w:t>
      </w:r>
      <w:r w:rsidR="004F6B85">
        <w:t xml:space="preserve"> är lämpligt. Domstolens beslut ger</w:t>
      </w:r>
      <w:r w:rsidR="002D14B0">
        <w:t xml:space="preserve"> </w:t>
      </w:r>
      <w:r w:rsidR="004F6B85">
        <w:t>upphov till en särskild sekretess under förundersökningen, inklusive</w:t>
      </w:r>
      <w:r w:rsidR="004E5707">
        <w:t xml:space="preserve"> särskilda</w:t>
      </w:r>
      <w:r w:rsidR="004F6B85">
        <w:t xml:space="preserve"> begränsningar i den misstänktes eller tilltalades partsinsyn. </w:t>
      </w:r>
      <w:r w:rsidR="004E5707">
        <w:t xml:space="preserve">Domstolens sammanträde är </w:t>
      </w:r>
      <w:r w:rsidR="002476EB">
        <w:lastRenderedPageBreak/>
        <w:t>muntlig</w:t>
      </w:r>
      <w:r w:rsidR="004E5707">
        <w:t>t</w:t>
      </w:r>
      <w:r w:rsidR="002476EB">
        <w:t xml:space="preserve"> där åklagaren redogör för vittnets identitet och </w:t>
      </w:r>
      <w:r w:rsidR="00007CD3">
        <w:t>hans eller hennes</w:t>
      </w:r>
      <w:r w:rsidR="002476EB">
        <w:t xml:space="preserve"> eventuella kopplingar till den misstänkte. Detta förblir emellertid okänt för den </w:t>
      </w:r>
      <w:r w:rsidR="003F7948">
        <w:t>tilltalade</w:t>
      </w:r>
      <w:r w:rsidR="002476EB">
        <w:t xml:space="preserve"> och </w:t>
      </w:r>
      <w:r w:rsidR="00007CD3">
        <w:t>dennes</w:t>
      </w:r>
      <w:r w:rsidR="002476EB">
        <w:t xml:space="preserve"> försvarare.</w:t>
      </w:r>
      <w:r w:rsidR="00055958">
        <w:t xml:space="preserve"> </w:t>
      </w:r>
      <w:r w:rsidR="00F74C60">
        <w:t>Här skapas därmed en obalans mellan åklagarsidan och den tilltalade.</w:t>
      </w:r>
    </w:p>
    <w:p w:rsidRPr="00773AE4" w:rsidR="002D14B0" w:rsidP="003F7948" w:rsidRDefault="00055958" w14:paraId="6DD92753" w14:textId="52EE8B4E">
      <w:r>
        <w:t>Denna obalans hanteras</w:t>
      </w:r>
      <w:r w:rsidR="009A6E87">
        <w:t xml:space="preserve"> </w:t>
      </w:r>
      <w:r w:rsidR="00F74C60">
        <w:t xml:space="preserve">rättsligt </w:t>
      </w:r>
      <w:r>
        <w:t xml:space="preserve">i processens andra led, </w:t>
      </w:r>
      <w:r w:rsidR="002476EB">
        <w:t xml:space="preserve">själva rättegången. </w:t>
      </w:r>
      <w:r w:rsidR="003F7948">
        <w:t xml:space="preserve">Här får </w:t>
      </w:r>
      <w:r w:rsidR="002D14B0">
        <w:t xml:space="preserve">det anonyma vittnesmålet tillåtas som bevisning först efter en </w:t>
      </w:r>
      <w:r w:rsidR="009A6E87">
        <w:t xml:space="preserve">ny </w:t>
      </w:r>
      <w:r w:rsidR="002D14B0">
        <w:t>prövning</w:t>
      </w:r>
      <w:r w:rsidRPr="009A6E87" w:rsidR="00B358C8">
        <w:t xml:space="preserve"> </w:t>
      </w:r>
      <w:r w:rsidRPr="009A6E87" w:rsidR="00007CD3">
        <w:t>av den</w:t>
      </w:r>
      <w:r w:rsidRPr="009A6E87" w:rsidR="00B358C8">
        <w:t xml:space="preserve"> domstol</w:t>
      </w:r>
      <w:r w:rsidRPr="009A6E87" w:rsidR="00007CD3">
        <w:t xml:space="preserve"> som ska döma i målet</w:t>
      </w:r>
      <w:r w:rsidRPr="009A6E87" w:rsidR="002D14B0">
        <w:t>.</w:t>
      </w:r>
      <w:r w:rsidRPr="009A6E87" w:rsidR="00007CD3">
        <w:t xml:space="preserve"> </w:t>
      </w:r>
      <w:r w:rsidR="00007CD3">
        <w:t xml:space="preserve">I </w:t>
      </w:r>
      <w:r w:rsidR="00C400B4">
        <w:t xml:space="preserve">själva </w:t>
      </w:r>
      <w:r w:rsidR="00007CD3">
        <w:t>rättegång</w:t>
      </w:r>
      <w:r w:rsidR="00FB5D2F">
        <w:t>en</w:t>
      </w:r>
      <w:r w:rsidR="00007CD3">
        <w:t xml:space="preserve"> får</w:t>
      </w:r>
      <w:r w:rsidR="00FB5D2F">
        <w:t xml:space="preserve"> inte</w:t>
      </w:r>
      <w:r w:rsidR="00007CD3">
        <w:t xml:space="preserve"> domstolen kännedom om </w:t>
      </w:r>
      <w:r w:rsidR="00B8768C">
        <w:t xml:space="preserve">det anonyma </w:t>
      </w:r>
      <w:r w:rsidR="00007CD3">
        <w:t xml:space="preserve">vittnets identitet. </w:t>
      </w:r>
      <w:r w:rsidR="00FB5D2F">
        <w:t xml:space="preserve">Därigenom saknar </w:t>
      </w:r>
      <w:r w:rsidR="00007CD3">
        <w:t>domstolen</w:t>
      </w:r>
      <w:r w:rsidR="00B8768C">
        <w:t xml:space="preserve"> informationsövertag över den tilltalade och</w:t>
      </w:r>
      <w:r w:rsidR="00FB5D2F">
        <w:t xml:space="preserve"> domstolen förväntas</w:t>
      </w:r>
      <w:r w:rsidR="00B8768C">
        <w:t xml:space="preserve"> därmed </w:t>
      </w:r>
      <w:r>
        <w:t xml:space="preserve">inte </w:t>
      </w:r>
      <w:r w:rsidR="00B8768C">
        <w:t>heller riskera lägga större vikt vid de anonymt lämnade uppgifterna än de</w:t>
      </w:r>
      <w:r w:rsidR="00FB5D2F">
        <w:t>ssa uppgifter</w:t>
      </w:r>
      <w:r w:rsidR="00B8768C">
        <w:t xml:space="preserve"> förtjänar. </w:t>
      </w:r>
      <w:r>
        <w:t xml:space="preserve">Baksidan är emellertid att </w:t>
      </w:r>
      <w:r w:rsidR="00B8768C">
        <w:t xml:space="preserve">många anonyma vittnesmål endast kommer att kunna </w:t>
      </w:r>
      <w:r w:rsidR="009A6E87">
        <w:t>tillerkännas</w:t>
      </w:r>
      <w:r w:rsidR="00B8768C">
        <w:t xml:space="preserve"> </w:t>
      </w:r>
      <w:r w:rsidR="00033F97">
        <w:t xml:space="preserve">ett </w:t>
      </w:r>
      <w:r w:rsidR="00B8768C">
        <w:t xml:space="preserve">mycket begränsat bevisvärde, särskilt </w:t>
      </w:r>
      <w:r>
        <w:t>i mål där det anonyma</w:t>
      </w:r>
      <w:r w:rsidR="00B8768C">
        <w:t xml:space="preserve"> vittnesmålet är ett av få bevis eller kanske till och med den enda bevisningen.</w:t>
      </w:r>
    </w:p>
    <w:p w:rsidR="009A6E87" w:rsidP="009A6E87" w:rsidRDefault="00784DF8" w14:paraId="2C0BE669" w14:textId="06FF0E0A">
      <w:r w:rsidRPr="00773AE4">
        <w:t xml:space="preserve">Regeringens förslag illustrerar på ett tydligt sätt </w:t>
      </w:r>
      <w:r w:rsidRPr="00773AE4" w:rsidR="00C400B4">
        <w:t xml:space="preserve">de stora </w:t>
      </w:r>
      <w:r w:rsidRPr="00773AE4">
        <w:t xml:space="preserve">svårigheterna med att lyckas uppnå en ordning som både tillgodoser den tilltalades rätt till en likvärdig process och samtidigt </w:t>
      </w:r>
      <w:r w:rsidRPr="00773AE4" w:rsidR="00114DD8">
        <w:t xml:space="preserve">gör det anonyma vittnesmålet meningsfullt i rättegången. </w:t>
      </w:r>
      <w:r w:rsidRPr="00773AE4" w:rsidR="006D0664">
        <w:t xml:space="preserve">Det finns risk för </w:t>
      </w:r>
      <w:r w:rsidRPr="00773AE4" w:rsidR="0093666C">
        <w:t>att förslaget i sin helhet blir verkningslöst</w:t>
      </w:r>
      <w:r w:rsidRPr="00773AE4" w:rsidR="00FB5D2F">
        <w:t xml:space="preserve"> och inte leder till fler fällande domar. </w:t>
      </w:r>
      <w:r w:rsidRPr="00773AE4" w:rsidR="009A6E87">
        <w:t xml:space="preserve">Samtidigt finns farhågor gällande förslagets långsiktiga </w:t>
      </w:r>
      <w:r w:rsidRPr="00773AE4" w:rsidR="00FB5D2F">
        <w:t xml:space="preserve">effekter på </w:t>
      </w:r>
      <w:r w:rsidRPr="00773AE4" w:rsidR="009A6E87">
        <w:t>allmänhetens förtroende och vilja att vittna.</w:t>
      </w:r>
      <w:r w:rsidRPr="00773AE4" w:rsidR="00C400B4">
        <w:t xml:space="preserve"> Bland remissinstanserna </w:t>
      </w:r>
      <w:r w:rsidRPr="00773AE4" w:rsidR="006D3F80">
        <w:t xml:space="preserve">har </w:t>
      </w:r>
      <w:r w:rsidRPr="00773AE4" w:rsidR="00C400B4">
        <w:t xml:space="preserve">lyfts fram att </w:t>
      </w:r>
      <w:r w:rsidRPr="00773AE4" w:rsidR="00FB5D2F">
        <w:t>förslaget kan</w:t>
      </w:r>
      <w:r w:rsidRPr="00773AE4" w:rsidR="006D3F80">
        <w:t xml:space="preserve"> riskera</w:t>
      </w:r>
      <w:r w:rsidRPr="00773AE4" w:rsidR="00FB5D2F">
        <w:t xml:space="preserve"> få motsatt effekt än de avsedda ifall </w:t>
      </w:r>
      <w:r w:rsidRPr="00773AE4" w:rsidR="00B27D5F">
        <w:t xml:space="preserve">allmänhetens förväntningar </w:t>
      </w:r>
      <w:r w:rsidRPr="00773AE4" w:rsidR="00FB5D2F">
        <w:t>ökar på att endast behöva</w:t>
      </w:r>
      <w:r w:rsidRPr="00773AE4" w:rsidR="00B27D5F">
        <w:t xml:space="preserve"> lämna </w:t>
      </w:r>
      <w:r w:rsidRPr="00773AE4" w:rsidR="00FB5D2F">
        <w:t xml:space="preserve">anonyma </w:t>
      </w:r>
      <w:r w:rsidRPr="00773AE4" w:rsidR="00B27D5F">
        <w:t xml:space="preserve">vittnesmål </w:t>
      </w:r>
      <w:r w:rsidRPr="00773AE4" w:rsidR="00FB5D2F">
        <w:t xml:space="preserve">eller ifall </w:t>
      </w:r>
      <w:r w:rsidRPr="00773AE4" w:rsidR="00B27D5F">
        <w:t xml:space="preserve">vittnen som lämnar anonyma vittnesmål röjs. </w:t>
      </w:r>
      <w:r w:rsidRPr="00773AE4" w:rsidR="006D3F80">
        <w:t>Det skulle då tvärtom försämra möjligheterna för åklagarsidan att få tillgång till ”vanliga”, ej anonym</w:t>
      </w:r>
      <w:r w:rsidRPr="00367C51" w:rsidR="006D3F80">
        <w:t>a, vittnesutsagor med högt bevisvärde. D</w:t>
      </w:r>
      <w:r w:rsidRPr="00367C51" w:rsidR="00B27D5F">
        <w:t xml:space="preserve">essa risker är värda att ta på </w:t>
      </w:r>
      <w:r w:rsidRPr="00367C51" w:rsidR="009A6E87">
        <w:t xml:space="preserve">stort </w:t>
      </w:r>
      <w:r w:rsidRPr="00367C51" w:rsidR="00B27D5F">
        <w:t>allvar</w:t>
      </w:r>
      <w:r w:rsidRPr="00367C51" w:rsidR="002C6FA4">
        <w:t xml:space="preserve"> och understryker</w:t>
      </w:r>
      <w:r w:rsidRPr="00367C51" w:rsidR="00C81426">
        <w:t xml:space="preserve"> </w:t>
      </w:r>
      <w:r w:rsidR="00367C51">
        <w:t xml:space="preserve">också </w:t>
      </w:r>
      <w:r w:rsidRPr="00367C51" w:rsidR="00C81426">
        <w:t xml:space="preserve">vikten av </w:t>
      </w:r>
      <w:r w:rsidRPr="00367C51" w:rsidR="002C6FA4">
        <w:t>att</w:t>
      </w:r>
      <w:r w:rsidRPr="00367C51" w:rsidR="00C81426">
        <w:t xml:space="preserve"> polis</w:t>
      </w:r>
      <w:r w:rsidR="00033F97">
        <w:t>en</w:t>
      </w:r>
      <w:r w:rsidRPr="00367C51" w:rsidR="00C81426">
        <w:t xml:space="preserve"> </w:t>
      </w:r>
      <w:r w:rsidRPr="00367C51" w:rsidR="002C6FA4">
        <w:t xml:space="preserve">tidigt tar </w:t>
      </w:r>
      <w:r w:rsidRPr="00367C51" w:rsidR="00C81426">
        <w:t>upp vittnesmål</w:t>
      </w:r>
      <w:r w:rsidRPr="00367C51" w:rsidR="002C6FA4">
        <w:t xml:space="preserve"> under utredningen. </w:t>
      </w:r>
    </w:p>
    <w:p w:rsidR="000979FD" w:rsidP="000979FD" w:rsidRDefault="009A6E87" w14:paraId="5CF4A082" w14:textId="1EDC4768">
      <w:pPr>
        <w:pStyle w:val="Rubrik2"/>
      </w:pPr>
      <w:r w:rsidRPr="009A6E87">
        <w:t>Den systemhotande kriminaliteten motiverar försök med anonyma vittnen</w:t>
      </w:r>
    </w:p>
    <w:p w:rsidRPr="00BB1052" w:rsidR="006D0664" w:rsidP="002C6FA4" w:rsidRDefault="00C3307D" w14:paraId="13535618" w14:textId="44BF43DD">
      <w:pPr>
        <w:pStyle w:val="Normalutanindragellerluft"/>
      </w:pPr>
      <w:r w:rsidRPr="00BB1052">
        <w:t xml:space="preserve">Att det finns risker får dock inte innebära att politiken står handfallen. </w:t>
      </w:r>
      <w:r w:rsidRPr="00BB1052" w:rsidR="006D0664">
        <w:t>Åklagarmyndig</w:t>
      </w:r>
      <w:r w:rsidR="00586F02">
        <w:softHyphen/>
      </w:r>
      <w:r w:rsidRPr="00BB1052" w:rsidR="006D0664">
        <w:t xml:space="preserve">heten har i sitt remissvar </w:t>
      </w:r>
      <w:r w:rsidRPr="00BB1052" w:rsidR="002C6FA4">
        <w:t xml:space="preserve">just understrukit </w:t>
      </w:r>
      <w:r w:rsidRPr="00BB1052" w:rsidR="006D0664">
        <w:t>att lagen</w:t>
      </w:r>
      <w:r w:rsidRPr="00BB1052" w:rsidR="002C6FA4">
        <w:t xml:space="preserve"> om anonyma vittnen</w:t>
      </w:r>
      <w:r w:rsidRPr="00BB1052" w:rsidR="006D0664">
        <w:t xml:space="preserve"> sannolikt endast kommer att tillämpas i ett fåtal fall men </w:t>
      </w:r>
      <w:r w:rsidRPr="00BB1052" w:rsidR="002C6FA4">
        <w:t>att det, för dessa fall, kan vara avgörande för att driva utredningen framåt. I</w:t>
      </w:r>
      <w:r w:rsidRPr="00BB1052" w:rsidR="006D0664">
        <w:t xml:space="preserve"> förlängningen</w:t>
      </w:r>
      <w:r w:rsidRPr="00BB1052" w:rsidR="002C6FA4">
        <w:t xml:space="preserve"> innebär det att det, i dessa fall, blir möjligt att </w:t>
      </w:r>
      <w:r w:rsidRPr="00BB1052" w:rsidR="006D0664">
        <w:t xml:space="preserve">lagföra allvarlig brottslighet. </w:t>
      </w:r>
      <w:r w:rsidRPr="00BB1052" w:rsidR="002C6FA4">
        <w:t>Det är en möjlighet vi inte kan säga nej till</w:t>
      </w:r>
      <w:r w:rsidR="00033F97">
        <w:t>,</w:t>
      </w:r>
      <w:r w:rsidRPr="00BB1052" w:rsidR="002C6FA4">
        <w:t xml:space="preserve"> varför också skälen för förslagen väger över.</w:t>
      </w:r>
    </w:p>
    <w:p w:rsidRPr="00BB1052" w:rsidR="000A431F" w:rsidP="002C6FA4" w:rsidRDefault="002C6FA4" w14:paraId="5314501B" w14:textId="45244761">
      <w:r w:rsidRPr="00BB1052">
        <w:t>Socialdemokraterna ser dock samtidigt att de risker som finns med förslaget motiverar en noggrann utvärdering</w:t>
      </w:r>
      <w:r w:rsidRPr="00773AE4" w:rsidR="00367C51">
        <w:t>, vilket</w:t>
      </w:r>
      <w:r w:rsidRPr="00773AE4">
        <w:t xml:space="preserve"> riksdagen</w:t>
      </w:r>
      <w:r w:rsidRPr="00773AE4" w:rsidR="00367C51">
        <w:t xml:space="preserve"> bör</w:t>
      </w:r>
      <w:r w:rsidRPr="00773AE4">
        <w:t xml:space="preserve"> tillkännage </w:t>
      </w:r>
      <w:r w:rsidR="00033F97">
        <w:t xml:space="preserve">för </w:t>
      </w:r>
      <w:r w:rsidRPr="00773AE4">
        <w:t xml:space="preserve">regeringen. Vi anser vidare att </w:t>
      </w:r>
      <w:r w:rsidRPr="00773AE4" w:rsidR="006D3F80">
        <w:t>regeringen</w:t>
      </w:r>
      <w:r w:rsidRPr="00367C51" w:rsidR="006D3F80">
        <w:t>, likt hur förfarandet i</w:t>
      </w:r>
      <w:r w:rsidR="00033F97">
        <w:t xml:space="preserve"> </w:t>
      </w:r>
      <w:r w:rsidRPr="00367C51" w:rsidR="006D3F80">
        <w:t xml:space="preserve">dag fungerar vad gäller användningen av hemliga tvångsmedel, </w:t>
      </w:r>
      <w:r w:rsidRPr="00367C51" w:rsidR="001D26F1">
        <w:t xml:space="preserve">kontinuerligt </w:t>
      </w:r>
      <w:r w:rsidRPr="00367C51" w:rsidR="000A431F">
        <w:t xml:space="preserve">bör </w:t>
      </w:r>
      <w:r w:rsidRPr="00367C51" w:rsidR="006D3F80">
        <w:t xml:space="preserve">återkomma till riksdagen med en skrivelse som redogör för de </w:t>
      </w:r>
      <w:r w:rsidRPr="00BB1052" w:rsidR="006D3F80">
        <w:t>nya reglernas tillämpning.</w:t>
      </w:r>
      <w:r w:rsidRPr="00BB1052" w:rsidR="000A431F">
        <w:t xml:space="preserve"> En särskild fråga i detta avseende gäller det absoluta kravet på att säkerställa att anonyma vittnens identitet inte röjs. </w:t>
      </w:r>
    </w:p>
    <w:p w:rsidR="002E7201" w:rsidP="002C6FA4" w:rsidRDefault="000A431F" w14:paraId="63BB4A80" w14:textId="6ACFC467">
      <w:r w:rsidRPr="00BB1052">
        <w:t xml:space="preserve">Avslutningsvis </w:t>
      </w:r>
      <w:r w:rsidRPr="00BB1052" w:rsidR="00831843">
        <w:t>vill</w:t>
      </w:r>
      <w:r w:rsidRPr="00BB1052">
        <w:t xml:space="preserve"> vi</w:t>
      </w:r>
      <w:r w:rsidRPr="00BB1052" w:rsidR="00831843">
        <w:t xml:space="preserve"> understryka att det inte räcker med </w:t>
      </w:r>
      <w:r w:rsidRPr="00BB1052">
        <w:t xml:space="preserve">de föreslagna </w:t>
      </w:r>
      <w:r w:rsidRPr="00BB1052" w:rsidR="00831843">
        <w:t>möjlighet</w:t>
      </w:r>
      <w:r w:rsidRPr="00BB1052">
        <w:t>erna</w:t>
      </w:r>
      <w:r w:rsidRPr="00BB1052" w:rsidR="00831843">
        <w:t xml:space="preserve"> att </w:t>
      </w:r>
      <w:r w:rsidRPr="00BB1052">
        <w:t xml:space="preserve">i vissa fall kunna </w:t>
      </w:r>
      <w:r w:rsidRPr="00BB1052" w:rsidR="00831843">
        <w:t xml:space="preserve">vittna anonymt för att bryta </w:t>
      </w:r>
      <w:r w:rsidRPr="00BB1052">
        <w:t xml:space="preserve">den </w:t>
      </w:r>
      <w:r w:rsidRPr="00BB1052" w:rsidR="00831843">
        <w:t>tystandskultur som</w:t>
      </w:r>
      <w:r w:rsidRPr="00BB1052">
        <w:t xml:space="preserve"> i</w:t>
      </w:r>
      <w:r w:rsidR="00033F97">
        <w:t xml:space="preserve"> </w:t>
      </w:r>
      <w:r w:rsidRPr="00BB1052">
        <w:t>dag</w:t>
      </w:r>
      <w:r w:rsidRPr="00BB1052" w:rsidR="00831843">
        <w:t xml:space="preserve"> hindrar uppklaringen av </w:t>
      </w:r>
      <w:r w:rsidRPr="00BB1052">
        <w:t xml:space="preserve">grov kriminalitet i gängmiljön. </w:t>
      </w:r>
      <w:r w:rsidRPr="002E7201" w:rsidR="002E7201">
        <w:t>I arbetet med fler synliga poliser krävs att polisen stärker sitt relationsbyggande arbete i brottsutsatta områden för att öka förtroendet och viljan att prata med polisen. Regeringen måste också vidta ytterligare åtgärder för att stärka vittnesskyddet för alla vittnen och de</w:t>
      </w:r>
      <w:r w:rsidR="00033F97">
        <w:t>ra</w:t>
      </w:r>
      <w:r w:rsidRPr="002E7201" w:rsidR="002E7201">
        <w:t xml:space="preserve">s anhöriga som riskerar att bli utsatta för brott. </w:t>
      </w:r>
    </w:p>
    <w:sdt>
      <w:sdtPr>
        <w:alias w:val="CC_Underskrifter"/>
        <w:tag w:val="CC_Underskrifter"/>
        <w:id w:val="583496634"/>
        <w:lock w:val="sdtContentLocked"/>
        <w:placeholder>
          <w:docPart w:val="21FAB837FCA1473382E2C5F1E1CFC5F9"/>
        </w:placeholder>
      </w:sdtPr>
      <w:sdtEndPr/>
      <w:sdtContent>
        <w:p w:rsidR="004D483B" w:rsidP="005D1AFD" w:rsidRDefault="004D483B" w14:paraId="74E771AD" w14:textId="77777777"/>
        <w:p w:rsidR="00BD0FF5" w:rsidP="005D1AFD" w:rsidRDefault="007A6787" w14:paraId="21091916" w14:textId="65DD0E55"/>
      </w:sdtContent>
    </w:sdt>
    <w:tbl>
      <w:tblPr>
        <w:tblW w:w="5000" w:type="pct"/>
        <w:tblLook w:val="04A0" w:firstRow="1" w:lastRow="0" w:firstColumn="1" w:lastColumn="0" w:noHBand="0" w:noVBand="1"/>
        <w:tblCaption w:val="underskrifter"/>
      </w:tblPr>
      <w:tblGrid>
        <w:gridCol w:w="4252"/>
        <w:gridCol w:w="4252"/>
      </w:tblGrid>
      <w:tr w:rsidR="0037142C" w14:paraId="25AD36D6" w14:textId="77777777">
        <w:trPr>
          <w:cantSplit/>
        </w:trPr>
        <w:tc>
          <w:tcPr>
            <w:tcW w:w="50" w:type="pct"/>
            <w:vAlign w:val="bottom"/>
          </w:tcPr>
          <w:p w:rsidR="0037142C" w:rsidRDefault="00033F97" w14:paraId="738671B3" w14:textId="77777777">
            <w:pPr>
              <w:pStyle w:val="Underskrifter"/>
              <w:spacing w:after="0"/>
            </w:pPr>
            <w:r>
              <w:t>Teresa Carvalho (S)</w:t>
            </w:r>
          </w:p>
        </w:tc>
        <w:tc>
          <w:tcPr>
            <w:tcW w:w="50" w:type="pct"/>
            <w:vAlign w:val="bottom"/>
          </w:tcPr>
          <w:p w:rsidR="0037142C" w:rsidRDefault="0037142C" w14:paraId="07C4D85E" w14:textId="77777777">
            <w:pPr>
              <w:pStyle w:val="Underskrifter"/>
              <w:spacing w:after="0"/>
            </w:pPr>
          </w:p>
        </w:tc>
      </w:tr>
      <w:tr w:rsidR="0037142C" w14:paraId="29C76688" w14:textId="77777777">
        <w:trPr>
          <w:cantSplit/>
        </w:trPr>
        <w:tc>
          <w:tcPr>
            <w:tcW w:w="50" w:type="pct"/>
            <w:vAlign w:val="bottom"/>
          </w:tcPr>
          <w:p w:rsidR="0037142C" w:rsidRDefault="00033F97" w14:paraId="011D7B6D" w14:textId="77777777">
            <w:pPr>
              <w:pStyle w:val="Underskrifter"/>
              <w:spacing w:after="0"/>
            </w:pPr>
            <w:r>
              <w:t>Annika Strandhäll (S)</w:t>
            </w:r>
          </w:p>
        </w:tc>
        <w:tc>
          <w:tcPr>
            <w:tcW w:w="50" w:type="pct"/>
            <w:vAlign w:val="bottom"/>
          </w:tcPr>
          <w:p w:rsidR="0037142C" w:rsidRDefault="00033F97" w14:paraId="6314A33E" w14:textId="77777777">
            <w:pPr>
              <w:pStyle w:val="Underskrifter"/>
              <w:spacing w:after="0"/>
            </w:pPr>
            <w:r>
              <w:t>Petter Löberg (S)</w:t>
            </w:r>
          </w:p>
        </w:tc>
      </w:tr>
      <w:tr w:rsidR="0037142C" w14:paraId="6399A3E6" w14:textId="77777777">
        <w:trPr>
          <w:cantSplit/>
        </w:trPr>
        <w:tc>
          <w:tcPr>
            <w:tcW w:w="50" w:type="pct"/>
            <w:vAlign w:val="bottom"/>
          </w:tcPr>
          <w:p w:rsidR="0037142C" w:rsidRDefault="00033F97" w14:paraId="61B528A6" w14:textId="77777777">
            <w:pPr>
              <w:pStyle w:val="Underskrifter"/>
              <w:spacing w:after="0"/>
            </w:pPr>
            <w:r>
              <w:t>Anna Wallentheim (S)</w:t>
            </w:r>
          </w:p>
        </w:tc>
        <w:tc>
          <w:tcPr>
            <w:tcW w:w="50" w:type="pct"/>
            <w:vAlign w:val="bottom"/>
          </w:tcPr>
          <w:p w:rsidR="0037142C" w:rsidRDefault="00033F97" w14:paraId="7DE55FD0" w14:textId="77777777">
            <w:pPr>
              <w:pStyle w:val="Underskrifter"/>
              <w:spacing w:after="0"/>
            </w:pPr>
            <w:r>
              <w:t>Mattias Vepsä (S)</w:t>
            </w:r>
          </w:p>
        </w:tc>
      </w:tr>
      <w:tr w:rsidR="0037142C" w14:paraId="12962BD0" w14:textId="77777777">
        <w:trPr>
          <w:cantSplit/>
        </w:trPr>
        <w:tc>
          <w:tcPr>
            <w:tcW w:w="50" w:type="pct"/>
            <w:vAlign w:val="bottom"/>
          </w:tcPr>
          <w:p w:rsidR="0037142C" w:rsidRDefault="00033F97" w14:paraId="183199C8" w14:textId="77777777">
            <w:pPr>
              <w:pStyle w:val="Underskrifter"/>
              <w:spacing w:after="0"/>
            </w:pPr>
            <w:r>
              <w:t>Sanna Backeskog (S)</w:t>
            </w:r>
          </w:p>
        </w:tc>
        <w:tc>
          <w:tcPr>
            <w:tcW w:w="50" w:type="pct"/>
            <w:vAlign w:val="bottom"/>
          </w:tcPr>
          <w:p w:rsidR="0037142C" w:rsidRDefault="00033F97" w14:paraId="41E53E5C" w14:textId="77777777">
            <w:pPr>
              <w:pStyle w:val="Underskrifter"/>
              <w:spacing w:after="0"/>
            </w:pPr>
            <w:r>
              <w:t>Lars Isacsson (S)</w:t>
            </w:r>
          </w:p>
        </w:tc>
      </w:tr>
    </w:tbl>
    <w:p w:rsidR="00E00B89" w:rsidRDefault="00E00B89" w14:paraId="5BD46EA2" w14:textId="77777777"/>
    <w:sectPr w:rsidR="00E00B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E6CE" w14:textId="77777777" w:rsidR="007222A8" w:rsidRDefault="007222A8" w:rsidP="000C1CAD">
      <w:pPr>
        <w:spacing w:line="240" w:lineRule="auto"/>
      </w:pPr>
      <w:r>
        <w:separator/>
      </w:r>
    </w:p>
  </w:endnote>
  <w:endnote w:type="continuationSeparator" w:id="0">
    <w:p w14:paraId="1D771096" w14:textId="77777777" w:rsidR="007222A8" w:rsidRDefault="00722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4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E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A05E" w14:textId="2207E1F9" w:rsidR="00262EA3" w:rsidRPr="005D1AFD" w:rsidRDefault="00262EA3" w:rsidP="005D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C142" w14:textId="026157A3" w:rsidR="007222A8" w:rsidRPr="00586F02" w:rsidRDefault="007222A8" w:rsidP="00586F02">
      <w:pPr>
        <w:pStyle w:val="Sidfot"/>
      </w:pPr>
    </w:p>
  </w:footnote>
  <w:footnote w:type="continuationSeparator" w:id="0">
    <w:p w14:paraId="654EEBD7" w14:textId="77777777" w:rsidR="007222A8" w:rsidRDefault="007222A8" w:rsidP="000C1CAD">
      <w:pPr>
        <w:spacing w:line="240" w:lineRule="auto"/>
      </w:pPr>
      <w:r>
        <w:continuationSeparator/>
      </w:r>
    </w:p>
  </w:footnote>
  <w:footnote w:id="1">
    <w:p w14:paraId="749A5B04" w14:textId="2B2FF786" w:rsidR="008E2AB9" w:rsidRDefault="008E2AB9" w:rsidP="008E2AB9">
      <w:pPr>
        <w:pStyle w:val="Fotnotstext"/>
      </w:pPr>
      <w:r>
        <w:rPr>
          <w:rStyle w:val="Fotnotsreferens"/>
        </w:rPr>
        <w:footnoteRef/>
      </w:r>
      <w:r>
        <w:t xml:space="preserve"> Se t.ex. </w:t>
      </w:r>
      <w:r w:rsidRPr="008E2AB9">
        <w:rPr>
          <w:i/>
          <w:iCs/>
        </w:rPr>
        <w:t>En stärkt rättsprocess och en ökad lagföring</w:t>
      </w:r>
      <w:r>
        <w:t xml:space="preserve"> (SOU 2021:35), </w:t>
      </w:r>
      <w:r w:rsidRPr="008E2AB9">
        <w:rPr>
          <w:i/>
          <w:iCs/>
        </w:rPr>
        <w:t>Brottsoffer – Vad har gjorts? Vad bör göras?</w:t>
      </w:r>
      <w:r>
        <w:t xml:space="preserve"> (SOU 1998:40), </w:t>
      </w:r>
      <w:r w:rsidRPr="008E2AB9">
        <w:rPr>
          <w:i/>
          <w:iCs/>
        </w:rPr>
        <w:t>Brottsoffren i blickpunkten – åtgärder för att stärka brottsoffrens ställning</w:t>
      </w:r>
      <w:r>
        <w:t xml:space="preserve"> (Ds 1993:29) samt </w:t>
      </w:r>
      <w:r w:rsidRPr="008E2AB9">
        <w:rPr>
          <w:i/>
          <w:iCs/>
        </w:rPr>
        <w:t>Våld och brottsoffer</w:t>
      </w:r>
      <w:r>
        <w:t xml:space="preserve"> (SOU 1990:92).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C0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7FD10" wp14:editId="5A740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6CD54" w14:textId="46CDC654" w:rsidR="00262EA3" w:rsidRDefault="007A6787" w:rsidP="008103B5">
                          <w:pPr>
                            <w:jc w:val="right"/>
                          </w:pPr>
                          <w:sdt>
                            <w:sdtPr>
                              <w:alias w:val="CC_Noformat_Partikod"/>
                              <w:tag w:val="CC_Noformat_Partikod"/>
                              <w:id w:val="-53464382"/>
                              <w:text/>
                            </w:sdtPr>
                            <w:sdtEndPr/>
                            <w:sdtContent>
                              <w:r w:rsidR="00C15E0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7FD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6CD54" w14:textId="46CDC654" w:rsidR="00262EA3" w:rsidRDefault="007A6787" w:rsidP="008103B5">
                    <w:pPr>
                      <w:jc w:val="right"/>
                    </w:pPr>
                    <w:sdt>
                      <w:sdtPr>
                        <w:alias w:val="CC_Noformat_Partikod"/>
                        <w:tag w:val="CC_Noformat_Partikod"/>
                        <w:id w:val="-53464382"/>
                        <w:text/>
                      </w:sdtPr>
                      <w:sdtEndPr/>
                      <w:sdtContent>
                        <w:r w:rsidR="00C15E0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9F3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7C38" w14:textId="77777777" w:rsidR="00262EA3" w:rsidRDefault="00262EA3" w:rsidP="008563AC">
    <w:pPr>
      <w:jc w:val="right"/>
    </w:pPr>
  </w:p>
  <w:p w14:paraId="30DF47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013" w14:textId="77777777" w:rsidR="00262EA3" w:rsidRDefault="007A67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E1BE8C" wp14:editId="0257C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0CDE9" w14:textId="2DD895D8" w:rsidR="00262EA3" w:rsidRDefault="007A6787" w:rsidP="00A314CF">
    <w:pPr>
      <w:pStyle w:val="FSHNormal"/>
      <w:spacing w:before="40"/>
    </w:pPr>
    <w:sdt>
      <w:sdtPr>
        <w:alias w:val="CC_Noformat_Motionstyp"/>
        <w:tag w:val="CC_Noformat_Motionstyp"/>
        <w:id w:val="1162973129"/>
        <w:lock w:val="sdtContentLocked"/>
        <w15:appearance w15:val="hidden"/>
        <w:text/>
      </w:sdtPr>
      <w:sdtEndPr/>
      <w:sdtContent>
        <w:r w:rsidR="005D1AFD">
          <w:t>Kommittémotion</w:t>
        </w:r>
      </w:sdtContent>
    </w:sdt>
    <w:r w:rsidR="00821B36">
      <w:t xml:space="preserve"> </w:t>
    </w:r>
    <w:sdt>
      <w:sdtPr>
        <w:alias w:val="CC_Noformat_Partikod"/>
        <w:tag w:val="CC_Noformat_Partikod"/>
        <w:id w:val="1471015553"/>
        <w:lock w:val="contentLocked"/>
        <w:text/>
      </w:sdtPr>
      <w:sdtEndPr/>
      <w:sdtContent>
        <w:r w:rsidR="00C15E0C">
          <w:t>S</w:t>
        </w:r>
      </w:sdtContent>
    </w:sdt>
    <w:sdt>
      <w:sdtPr>
        <w:alias w:val="CC_Noformat_Partinummer"/>
        <w:tag w:val="CC_Noformat_Partinummer"/>
        <w:id w:val="-2014525982"/>
        <w:lock w:val="contentLocked"/>
        <w:showingPlcHdr/>
        <w:text/>
      </w:sdtPr>
      <w:sdtEndPr/>
      <w:sdtContent>
        <w:r w:rsidR="00821B36">
          <w:t xml:space="preserve"> </w:t>
        </w:r>
      </w:sdtContent>
    </w:sdt>
  </w:p>
  <w:p w14:paraId="431848A6" w14:textId="77777777" w:rsidR="00262EA3" w:rsidRPr="008227B3" w:rsidRDefault="007A67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7DC74" w14:textId="4DAAD64F" w:rsidR="00262EA3" w:rsidRPr="008227B3" w:rsidRDefault="007A67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A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AFD">
          <w:t>:3228</w:t>
        </w:r>
      </w:sdtContent>
    </w:sdt>
  </w:p>
  <w:p w14:paraId="63C100F1" w14:textId="08407E02" w:rsidR="00262EA3" w:rsidRDefault="007A67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1AFD">
          <w:t>av Teresa Carvalho m.fl. (S)</w:t>
        </w:r>
      </w:sdtContent>
    </w:sdt>
  </w:p>
  <w:sdt>
    <w:sdtPr>
      <w:alias w:val="CC_Noformat_Rubtext"/>
      <w:tag w:val="CC_Noformat_Rubtext"/>
      <w:id w:val="-218060500"/>
      <w:lock w:val="sdtLocked"/>
      <w:placeholder>
        <w:docPart w:val="9CE9331720B44B74979214525087A7BC"/>
      </w:placeholder>
      <w:text/>
    </w:sdtPr>
    <w:sdtEndPr/>
    <w:sdtContent>
      <w:p w14:paraId="7E4DFD3B" w14:textId="45349C08" w:rsidR="00262EA3" w:rsidRDefault="00C15E0C" w:rsidP="00283E0F">
        <w:pPr>
          <w:pStyle w:val="FSHRub2"/>
        </w:pPr>
        <w:r>
          <w:t>med anledning av prop. 2024/25:20 Anonyma vittnen</w:t>
        </w:r>
      </w:p>
    </w:sdtContent>
  </w:sdt>
  <w:sdt>
    <w:sdtPr>
      <w:alias w:val="CC_Boilerplate_3"/>
      <w:tag w:val="CC_Boilerplate_3"/>
      <w:id w:val="1606463544"/>
      <w:lock w:val="sdtContentLocked"/>
      <w15:appearance w15:val="hidden"/>
      <w:text w:multiLine="1"/>
    </w:sdtPr>
    <w:sdtEndPr/>
    <w:sdtContent>
      <w:p w14:paraId="10F8B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E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D3"/>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1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97"/>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58"/>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FD"/>
    <w:rsid w:val="000A06E9"/>
    <w:rsid w:val="000A1014"/>
    <w:rsid w:val="000A19A5"/>
    <w:rsid w:val="000A1D1D"/>
    <w:rsid w:val="000A2547"/>
    <w:rsid w:val="000A2668"/>
    <w:rsid w:val="000A31FB"/>
    <w:rsid w:val="000A3770"/>
    <w:rsid w:val="000A3A14"/>
    <w:rsid w:val="000A431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D8"/>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D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F1"/>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7A"/>
    <w:rsid w:val="00244BF3"/>
    <w:rsid w:val="002453AE"/>
    <w:rsid w:val="002454BA"/>
    <w:rsid w:val="00245B13"/>
    <w:rsid w:val="00246429"/>
    <w:rsid w:val="00246FD0"/>
    <w:rsid w:val="002474C8"/>
    <w:rsid w:val="002476EB"/>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22"/>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A4"/>
    <w:rsid w:val="002C740B"/>
    <w:rsid w:val="002C7993"/>
    <w:rsid w:val="002C7CA4"/>
    <w:rsid w:val="002D0111"/>
    <w:rsid w:val="002D01CA"/>
    <w:rsid w:val="002D14A2"/>
    <w:rsid w:val="002D14B0"/>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0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1F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C51"/>
    <w:rsid w:val="00370C71"/>
    <w:rsid w:val="003711D4"/>
    <w:rsid w:val="0037142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5F"/>
    <w:rsid w:val="003C06ED"/>
    <w:rsid w:val="003C0D8C"/>
    <w:rsid w:val="003C0E35"/>
    <w:rsid w:val="003C0F20"/>
    <w:rsid w:val="003C0FA5"/>
    <w:rsid w:val="003C10FB"/>
    <w:rsid w:val="003C1239"/>
    <w:rsid w:val="003C1A2D"/>
    <w:rsid w:val="003C2383"/>
    <w:rsid w:val="003C267A"/>
    <w:rsid w:val="003C28AE"/>
    <w:rsid w:val="003C2A69"/>
    <w:rsid w:val="003C3343"/>
    <w:rsid w:val="003C47BD"/>
    <w:rsid w:val="003C48F5"/>
    <w:rsid w:val="003C4DA1"/>
    <w:rsid w:val="003C535B"/>
    <w:rsid w:val="003C6151"/>
    <w:rsid w:val="003C709E"/>
    <w:rsid w:val="003C7235"/>
    <w:rsid w:val="003C72A0"/>
    <w:rsid w:val="003C77FA"/>
    <w:rsid w:val="003D0371"/>
    <w:rsid w:val="003D0D72"/>
    <w:rsid w:val="003D122F"/>
    <w:rsid w:val="003D236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94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D0"/>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3B"/>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70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B8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6F02"/>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EC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BE"/>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F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1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F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08"/>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64"/>
    <w:rsid w:val="006D0B01"/>
    <w:rsid w:val="006D0B69"/>
    <w:rsid w:val="006D12A9"/>
    <w:rsid w:val="006D1A26"/>
    <w:rsid w:val="006D1B03"/>
    <w:rsid w:val="006D2268"/>
    <w:rsid w:val="006D253C"/>
    <w:rsid w:val="006D3730"/>
    <w:rsid w:val="006D39BF"/>
    <w:rsid w:val="006D3F8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2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2A8"/>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E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DF8"/>
    <w:rsid w:val="0078589B"/>
    <w:rsid w:val="00785BA9"/>
    <w:rsid w:val="007864F1"/>
    <w:rsid w:val="007865DF"/>
    <w:rsid w:val="00786756"/>
    <w:rsid w:val="00786B46"/>
    <w:rsid w:val="00786C9D"/>
    <w:rsid w:val="00787297"/>
    <w:rsid w:val="00787508"/>
    <w:rsid w:val="007877C6"/>
    <w:rsid w:val="0078782A"/>
    <w:rsid w:val="007902F4"/>
    <w:rsid w:val="00790B4B"/>
    <w:rsid w:val="00790B64"/>
    <w:rsid w:val="00791BD2"/>
    <w:rsid w:val="00791E29"/>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87"/>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A32"/>
    <w:rsid w:val="007C5B5C"/>
    <w:rsid w:val="007C5B92"/>
    <w:rsid w:val="007C5E76"/>
    <w:rsid w:val="007C5E86"/>
    <w:rsid w:val="007C6310"/>
    <w:rsid w:val="007C780D"/>
    <w:rsid w:val="007C7B47"/>
    <w:rsid w:val="007D0159"/>
    <w:rsid w:val="007D0597"/>
    <w:rsid w:val="007D162C"/>
    <w:rsid w:val="007D1A58"/>
    <w:rsid w:val="007D2312"/>
    <w:rsid w:val="007D3981"/>
    <w:rsid w:val="007D3EAE"/>
    <w:rsid w:val="007D41C8"/>
    <w:rsid w:val="007D42D4"/>
    <w:rsid w:val="007D5147"/>
    <w:rsid w:val="007D5A70"/>
    <w:rsid w:val="007D5E2B"/>
    <w:rsid w:val="007D6916"/>
    <w:rsid w:val="007D71DA"/>
    <w:rsid w:val="007D7C3D"/>
    <w:rsid w:val="007D7F8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2A0"/>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4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C2"/>
    <w:rsid w:val="0087299D"/>
    <w:rsid w:val="00873CC6"/>
    <w:rsid w:val="00873F8F"/>
    <w:rsid w:val="00874A67"/>
    <w:rsid w:val="0087557D"/>
    <w:rsid w:val="008759D3"/>
    <w:rsid w:val="00875D1B"/>
    <w:rsid w:val="00875EB9"/>
    <w:rsid w:val="008761E2"/>
    <w:rsid w:val="00876311"/>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B9"/>
    <w:rsid w:val="008E2C46"/>
    <w:rsid w:val="008E33D1"/>
    <w:rsid w:val="008E41BD"/>
    <w:rsid w:val="008E46E9"/>
    <w:rsid w:val="008E529F"/>
    <w:rsid w:val="008E5C06"/>
    <w:rsid w:val="008E5D6B"/>
    <w:rsid w:val="008E6959"/>
    <w:rsid w:val="008E70F1"/>
    <w:rsid w:val="008E71FE"/>
    <w:rsid w:val="008E7F69"/>
    <w:rsid w:val="008F03C6"/>
    <w:rsid w:val="008F092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66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1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8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30"/>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30"/>
    <w:rsid w:val="00B0266A"/>
    <w:rsid w:val="00B026D0"/>
    <w:rsid w:val="00B03325"/>
    <w:rsid w:val="00B03AD2"/>
    <w:rsid w:val="00B03CDE"/>
    <w:rsid w:val="00B04670"/>
    <w:rsid w:val="00B04A2E"/>
    <w:rsid w:val="00B04B23"/>
    <w:rsid w:val="00B050FD"/>
    <w:rsid w:val="00B0530E"/>
    <w:rsid w:val="00B0613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A4"/>
    <w:rsid w:val="00B27D5F"/>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8C8"/>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D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5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F5"/>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0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40"/>
    <w:rsid w:val="00C32392"/>
    <w:rsid w:val="00C32664"/>
    <w:rsid w:val="00C3271D"/>
    <w:rsid w:val="00C3307D"/>
    <w:rsid w:val="00C330F0"/>
    <w:rsid w:val="00C3379C"/>
    <w:rsid w:val="00C35733"/>
    <w:rsid w:val="00C362D1"/>
    <w:rsid w:val="00C366DD"/>
    <w:rsid w:val="00C3695F"/>
    <w:rsid w:val="00C369D4"/>
    <w:rsid w:val="00C37833"/>
    <w:rsid w:val="00C378D1"/>
    <w:rsid w:val="00C37957"/>
    <w:rsid w:val="00C400B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287"/>
    <w:rsid w:val="00C77104"/>
    <w:rsid w:val="00C77DCD"/>
    <w:rsid w:val="00C77F16"/>
    <w:rsid w:val="00C810D2"/>
    <w:rsid w:val="00C811F0"/>
    <w:rsid w:val="00C81426"/>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4A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7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F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C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8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3A3"/>
    <w:rsid w:val="00E478BF"/>
    <w:rsid w:val="00E51761"/>
    <w:rsid w:val="00E51BE6"/>
    <w:rsid w:val="00E51CBA"/>
    <w:rsid w:val="00E51F35"/>
    <w:rsid w:val="00E542AE"/>
    <w:rsid w:val="00E54337"/>
    <w:rsid w:val="00E54674"/>
    <w:rsid w:val="00E54F63"/>
    <w:rsid w:val="00E5577B"/>
    <w:rsid w:val="00E55CF4"/>
    <w:rsid w:val="00E5620D"/>
    <w:rsid w:val="00E56339"/>
    <w:rsid w:val="00E56359"/>
    <w:rsid w:val="00E567D6"/>
    <w:rsid w:val="00E56F3E"/>
    <w:rsid w:val="00E5709A"/>
    <w:rsid w:val="00E571D6"/>
    <w:rsid w:val="00E5749B"/>
    <w:rsid w:val="00E577E3"/>
    <w:rsid w:val="00E57D82"/>
    <w:rsid w:val="00E60825"/>
    <w:rsid w:val="00E615B7"/>
    <w:rsid w:val="00E62F6D"/>
    <w:rsid w:val="00E63142"/>
    <w:rsid w:val="00E63444"/>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E8"/>
    <w:rsid w:val="00ED4B8D"/>
    <w:rsid w:val="00ED4C18"/>
    <w:rsid w:val="00ED4ED3"/>
    <w:rsid w:val="00ED5406"/>
    <w:rsid w:val="00ED625A"/>
    <w:rsid w:val="00ED7180"/>
    <w:rsid w:val="00ED7E2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4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F7"/>
    <w:rsid w:val="00F66E5F"/>
    <w:rsid w:val="00F701AC"/>
    <w:rsid w:val="00F70D9F"/>
    <w:rsid w:val="00F70E2B"/>
    <w:rsid w:val="00F711F8"/>
    <w:rsid w:val="00F71B58"/>
    <w:rsid w:val="00F722EE"/>
    <w:rsid w:val="00F7427F"/>
    <w:rsid w:val="00F74C6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D2F"/>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57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68A6A"/>
  <w15:chartTrackingRefBased/>
  <w15:docId w15:val="{BFFC6D8E-29FE-4B47-808F-C1284BEA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E2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74136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371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A84D30A3B47308C1792EFA61E6621"/>
        <w:category>
          <w:name w:val="Allmänt"/>
          <w:gallery w:val="placeholder"/>
        </w:category>
        <w:types>
          <w:type w:val="bbPlcHdr"/>
        </w:types>
        <w:behaviors>
          <w:behavior w:val="content"/>
        </w:behaviors>
        <w:guid w:val="{D73481EC-3E96-4127-97E9-48B1FB9B56AE}"/>
      </w:docPartPr>
      <w:docPartBody>
        <w:p w:rsidR="00727AF4" w:rsidRDefault="00FE443C">
          <w:pPr>
            <w:pStyle w:val="998A84D30A3B47308C1792EFA61E6621"/>
          </w:pPr>
          <w:r w:rsidRPr="005A0A93">
            <w:rPr>
              <w:rStyle w:val="Platshllartext"/>
            </w:rPr>
            <w:t>Förslag till riksdagsbeslut</w:t>
          </w:r>
        </w:p>
      </w:docPartBody>
    </w:docPart>
    <w:docPart>
      <w:docPartPr>
        <w:name w:val="40370A0FBF8A4F6E953A557A14BEC431"/>
        <w:category>
          <w:name w:val="Allmänt"/>
          <w:gallery w:val="placeholder"/>
        </w:category>
        <w:types>
          <w:type w:val="bbPlcHdr"/>
        </w:types>
        <w:behaviors>
          <w:behavior w:val="content"/>
        </w:behaviors>
        <w:guid w:val="{F53CA1A0-4693-4C9B-9952-E579555F393F}"/>
      </w:docPartPr>
      <w:docPartBody>
        <w:p w:rsidR="00727AF4" w:rsidRDefault="00FE443C">
          <w:pPr>
            <w:pStyle w:val="40370A0FBF8A4F6E953A557A14BEC43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B8BE3B-EF9E-4494-BB8B-13A982312DE8}"/>
      </w:docPartPr>
      <w:docPartBody>
        <w:p w:rsidR="00727AF4" w:rsidRDefault="0025642B">
          <w:r w:rsidRPr="00F962AB">
            <w:rPr>
              <w:rStyle w:val="Platshllartext"/>
            </w:rPr>
            <w:t>Klicka eller tryck här för att ange text.</w:t>
          </w:r>
        </w:p>
      </w:docPartBody>
    </w:docPart>
    <w:docPart>
      <w:docPartPr>
        <w:name w:val="9CE9331720B44B74979214525087A7BC"/>
        <w:category>
          <w:name w:val="Allmänt"/>
          <w:gallery w:val="placeholder"/>
        </w:category>
        <w:types>
          <w:type w:val="bbPlcHdr"/>
        </w:types>
        <w:behaviors>
          <w:behavior w:val="content"/>
        </w:behaviors>
        <w:guid w:val="{8687CC22-84FC-4228-BE2F-88A6B825B7F0}"/>
      </w:docPartPr>
      <w:docPartBody>
        <w:p w:rsidR="00727AF4" w:rsidRDefault="0025642B">
          <w:r w:rsidRPr="00F962AB">
            <w:rPr>
              <w:rStyle w:val="Platshllartext"/>
            </w:rPr>
            <w:t>[ange din text här]</w:t>
          </w:r>
        </w:p>
      </w:docPartBody>
    </w:docPart>
    <w:docPart>
      <w:docPartPr>
        <w:name w:val="21FAB837FCA1473382E2C5F1E1CFC5F9"/>
        <w:category>
          <w:name w:val="Allmänt"/>
          <w:gallery w:val="placeholder"/>
        </w:category>
        <w:types>
          <w:type w:val="bbPlcHdr"/>
        </w:types>
        <w:behaviors>
          <w:behavior w:val="content"/>
        </w:behaviors>
        <w:guid w:val="{B20CCB25-61A5-4C19-86B6-036ED40C6CBA}"/>
      </w:docPartPr>
      <w:docPartBody>
        <w:p w:rsidR="00A83E1F" w:rsidRDefault="00A83E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2B"/>
    <w:rsid w:val="000E5E42"/>
    <w:rsid w:val="0025642B"/>
    <w:rsid w:val="004645A8"/>
    <w:rsid w:val="00727AF4"/>
    <w:rsid w:val="0090091F"/>
    <w:rsid w:val="00A31575"/>
    <w:rsid w:val="00A354B5"/>
    <w:rsid w:val="00A35535"/>
    <w:rsid w:val="00A83E1F"/>
    <w:rsid w:val="00CF2D0D"/>
    <w:rsid w:val="00D000A8"/>
    <w:rsid w:val="00FE4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42B"/>
    <w:rPr>
      <w:color w:val="F4B083" w:themeColor="accent2" w:themeTint="99"/>
    </w:rPr>
  </w:style>
  <w:style w:type="paragraph" w:customStyle="1" w:styleId="998A84D30A3B47308C1792EFA61E6621">
    <w:name w:val="998A84D30A3B47308C1792EFA61E6621"/>
  </w:style>
  <w:style w:type="paragraph" w:customStyle="1" w:styleId="40370A0FBF8A4F6E953A557A14BEC431">
    <w:name w:val="40370A0FBF8A4F6E953A557A14BEC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1D2DA-7847-4D62-8FB9-20AF51F793A5}"/>
</file>

<file path=customXml/itemProps2.xml><?xml version="1.0" encoding="utf-8"?>
<ds:datastoreItem xmlns:ds="http://schemas.openxmlformats.org/officeDocument/2006/customXml" ds:itemID="{FBB676A5-4576-4555-9BC6-C641281C3BAC}"/>
</file>

<file path=customXml/itemProps3.xml><?xml version="1.0" encoding="utf-8"?>
<ds:datastoreItem xmlns:ds="http://schemas.openxmlformats.org/officeDocument/2006/customXml" ds:itemID="{975BB711-A00C-4795-8BBC-BA74000E0812}"/>
</file>

<file path=docProps/app.xml><?xml version="1.0" encoding="utf-8"?>
<Properties xmlns="http://schemas.openxmlformats.org/officeDocument/2006/extended-properties" xmlns:vt="http://schemas.openxmlformats.org/officeDocument/2006/docPropsVTypes">
  <Template>Normal</Template>
  <TotalTime>132</TotalTime>
  <Pages>4</Pages>
  <Words>1260</Words>
  <Characters>7286</Characters>
  <Application>Microsoft Office Word</Application>
  <DocSecurity>0</DocSecurity>
  <Lines>119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20 Anonyma vittnen</vt:lpstr>
      <vt:lpstr>
      </vt:lpstr>
    </vt:vector>
  </TitlesOfParts>
  <Company>Sveriges riksdag</Company>
  <LinksUpToDate>false</LinksUpToDate>
  <CharactersWithSpaces>8516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