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D69" w:rsidRPr="000C4B1B" w:rsidRDefault="009A0D69">
      <w:pPr>
        <w:pStyle w:val="Frslagsrubrik"/>
      </w:pPr>
      <w:r w:rsidRPr="000C4B1B">
        <w:t>Förslag till riksdagsbeslut</w:t>
      </w:r>
    </w:p>
    <w:p w:rsidR="009A0D69" w:rsidRPr="000C4B1B" w:rsidRDefault="009A0D69">
      <w:pPr>
        <w:pStyle w:val="Hemstlatt"/>
        <w:numPr>
          <w:ilvl w:val="0"/>
          <w:numId w:val="1"/>
        </w:numPr>
      </w:pPr>
      <w:r w:rsidRPr="000C4B1B">
        <w:t>Riksdagen tillkännager för regeringen som sin mening vad som anförs i motionen om att inrätta ett 3R-center.</w:t>
      </w:r>
    </w:p>
    <w:p w:rsidR="009A0D69" w:rsidRPr="000C4B1B" w:rsidRDefault="009A0D69">
      <w:pPr>
        <w:pStyle w:val="Hemstlatt"/>
        <w:numPr>
          <w:ilvl w:val="0"/>
          <w:numId w:val="1"/>
        </w:numPr>
      </w:pPr>
      <w:r w:rsidRPr="000C4B1B">
        <w:t>Riksdagen tillkännager för regeringen som sin mening vad som anförs i motionen om att 3R-centret ska ansvara för utvärdering av djurförsök i efterhand.</w:t>
      </w:r>
    </w:p>
    <w:p w:rsidR="009A0D69" w:rsidRPr="000C4B1B" w:rsidRDefault="009A0D69">
      <w:pPr>
        <w:pStyle w:val="Hemstlatt"/>
        <w:numPr>
          <w:ilvl w:val="0"/>
          <w:numId w:val="1"/>
        </w:numPr>
      </w:pPr>
      <w:r w:rsidRPr="000C4B1B">
        <w:t>Riksdagen tillkännager för regeringen som sin mening vad som anförs i motionen om att djurskyddsorganisationer ska ges mö</w:t>
      </w:r>
      <w:r w:rsidRPr="000C4B1B">
        <w:t>j</w:t>
      </w:r>
      <w:r w:rsidRPr="000C4B1B">
        <w:t>lighet att överklaga besluten i de regionala djurförsöksetiska näm</w:t>
      </w:r>
      <w:r w:rsidRPr="000C4B1B">
        <w:t>n</w:t>
      </w:r>
      <w:r w:rsidRPr="000C4B1B">
        <w:t>derna.</w:t>
      </w:r>
    </w:p>
    <w:p w:rsidR="009A0D69" w:rsidRPr="000C4B1B" w:rsidRDefault="009A0D69">
      <w:pPr>
        <w:pStyle w:val="Hemstlatt"/>
        <w:numPr>
          <w:ilvl w:val="0"/>
          <w:numId w:val="1"/>
        </w:numPr>
      </w:pPr>
      <w:r w:rsidRPr="000C4B1B">
        <w:t>Riksdagen tillkännager för regeringen som sin mening vad som anförs i motionen om att avgiften för prövningen bör utformas med hänsyn till effekterna för djurskyddet.</w:t>
      </w:r>
    </w:p>
    <w:p w:rsidR="009A0D69" w:rsidRPr="000C4B1B" w:rsidRDefault="009A0D69">
      <w:pPr>
        <w:pStyle w:val="Hemstlatt"/>
        <w:numPr>
          <w:ilvl w:val="0"/>
          <w:numId w:val="1"/>
        </w:numPr>
      </w:pPr>
      <w:r w:rsidRPr="000C4B1B">
        <w:t>Riksdagen tillkännager för regeringen som sin mening vad som anförs i motionen om en handlingsplan för hur antalet djurförsök ska minskas.</w:t>
      </w:r>
    </w:p>
    <w:p w:rsidR="009A0D69" w:rsidRPr="000C4B1B" w:rsidRDefault="009A0D69">
      <w:pPr>
        <w:pStyle w:val="Rubrik1"/>
      </w:pPr>
      <w:r w:rsidRPr="000C4B1B">
        <w:t>Motivering</w:t>
      </w:r>
    </w:p>
    <w:p w:rsidR="009A0D69" w:rsidRPr="000C4B1B" w:rsidRDefault="009A0D69">
      <w:r w:rsidRPr="000C4B1B">
        <w:t>Miljöpartiet ser försöksdjursdirektivet som ett steg i rätt riktning för att fö</w:t>
      </w:r>
      <w:r w:rsidRPr="000C4B1B">
        <w:t>r</w:t>
      </w:r>
      <w:r w:rsidRPr="000C4B1B">
        <w:t>bättra försöksdjurens situation. Vi instämmer i stort med den föreslagna i</w:t>
      </w:r>
      <w:r w:rsidRPr="000C4B1B">
        <w:t>m</w:t>
      </w:r>
      <w:r w:rsidRPr="000C4B1B">
        <w:t>plementeringen av direktivet och välkomnar särskilt att regeringen föreslår att den svenska definitionen av djurförsök bibehålls i stället för att ersättas med EU:s snävare definition.</w:t>
      </w:r>
    </w:p>
    <w:p w:rsidR="009A0D69" w:rsidRPr="000C4B1B" w:rsidRDefault="009A0D69">
      <w:pPr>
        <w:pStyle w:val="Rubrik2"/>
      </w:pPr>
      <w:r w:rsidRPr="000C4B1B">
        <w:lastRenderedPageBreak/>
        <w:t>3R-center</w:t>
      </w:r>
    </w:p>
    <w:p w:rsidR="009A0D69" w:rsidRPr="000C4B1B" w:rsidRDefault="009A0D69">
      <w:r w:rsidRPr="000C4B1B">
        <w:t>Miljöpartiet har tidigare lyft behovet av en samlad instans som arbetar med samordning och strategier för minskad försöksdjursanvändning, insamling och spridning av information om alternativ till djurförsök, rådgivning till de djurförsöksetiska nämnderna och liknande. Vi har valt att kalla detta för cen</w:t>
      </w:r>
      <w:r w:rsidRPr="000C4B1B">
        <w:t>t</w:t>
      </w:r>
      <w:r w:rsidRPr="000C4B1B">
        <w:t xml:space="preserve">rum för alternativ till djurförsök, men namnet 3R-center speglar bättre att även de två andra R:en </w:t>
      </w:r>
      <w:r w:rsidRPr="000C4B1B">
        <w:rPr>
          <w:i/>
        </w:rPr>
        <w:t>reduce</w:t>
      </w:r>
      <w:r w:rsidRPr="000C4B1B">
        <w:t xml:space="preserve"> och </w:t>
      </w:r>
      <w:r w:rsidRPr="000C4B1B">
        <w:rPr>
          <w:i/>
        </w:rPr>
        <w:t>refine</w:t>
      </w:r>
      <w:r w:rsidRPr="000C4B1B">
        <w:t xml:space="preserve"> omfattas vid sidan av </w:t>
      </w:r>
      <w:r w:rsidRPr="000C4B1B">
        <w:rPr>
          <w:i/>
        </w:rPr>
        <w:t>replace</w:t>
      </w:r>
      <w:r w:rsidRPr="000C4B1B">
        <w:t>. För att till fullo leva upp till Sveriges åtagande enligt direktivet bör ett 3R-center snarast inrättas. Om ett sådant center inrättas så torde det vara lämpligare att det även ansvarar för utvärderingen av djurförsök i efterhand, i stället för den centrala djurförsöksetiska nämnden. 3R-centret kan med fördel förläggas till det nationella centret för djurvälfär</w:t>
      </w:r>
      <w:r w:rsidRPr="000C4B1B">
        <w:t>d (SCAW) vid SLU i Uppsala, givet att tillräckliga resurser skjuts till så att inte SCAW:s redan snålt tilltagna resurser ska räcka till två center.</w:t>
      </w:r>
    </w:p>
    <w:p w:rsidR="009A0D69" w:rsidRPr="000C4B1B" w:rsidRDefault="009A0D69">
      <w:pPr>
        <w:pStyle w:val="Rubrik2"/>
      </w:pPr>
      <w:r w:rsidRPr="000C4B1B">
        <w:t>Överklagande</w:t>
      </w:r>
    </w:p>
    <w:p w:rsidR="009A0D69" w:rsidRPr="000C4B1B" w:rsidRDefault="009A0D69">
      <w:r w:rsidRPr="000C4B1B">
        <w:t>Enligt propositionen ska det även fortsättningsvis bara vara den sökande som har rätt att överklaga om en ansökan avslås, liksom framöver även om ett godkännande återkallas. Det skapar en obalans om bara forskningsintresset kan överklaga men inte djurskyddsintresset. Även djurskyddsintresset bör därför ges möjlighet att överklaga beslut i de regionala djurförsöksetiska nämnderna.</w:t>
      </w:r>
    </w:p>
    <w:p w:rsidR="009A0D69" w:rsidRPr="000C4B1B" w:rsidRDefault="009A0D69">
      <w:pPr>
        <w:pStyle w:val="Rubrik2"/>
      </w:pPr>
      <w:r w:rsidRPr="000C4B1B">
        <w:t>Avgift</w:t>
      </w:r>
    </w:p>
    <w:p w:rsidR="009A0D69" w:rsidRPr="000C4B1B" w:rsidRDefault="009A0D69">
      <w:r w:rsidRPr="000C4B1B">
        <w:t>De djurförsöksetiska nämnderna har i dag begränsat med resurser för att ku</w:t>
      </w:r>
      <w:r w:rsidRPr="000C4B1B">
        <w:t>n</w:t>
      </w:r>
      <w:r w:rsidRPr="000C4B1B">
        <w:t>na genomföra prövningen på ett bra sätt. För en allsidig belysning av ett äre</w:t>
      </w:r>
      <w:r w:rsidRPr="000C4B1B">
        <w:t>n</w:t>
      </w:r>
      <w:r w:rsidRPr="000C4B1B">
        <w:t>de krävs att nämnderna har tillgång till den kompetens som krävs, inte minst vad det gäller alternativ till djurförsök. Att nämnderna föreslås få ta ut en avgift för prövningen ger därför möjligheter att öka kvaliteten i handläg</w:t>
      </w:r>
      <w:r w:rsidRPr="000C4B1B">
        <w:t>g</w:t>
      </w:r>
      <w:r w:rsidRPr="000C4B1B">
        <w:t>ningen. Viktigt i sammanhanget är att avgiften inte bara utformas med tanke på handläggningskostnaderna utan också med tanke på effekterna på dju</w:t>
      </w:r>
      <w:r w:rsidRPr="000C4B1B">
        <w:t>r</w:t>
      </w:r>
      <w:r w:rsidRPr="000C4B1B">
        <w:t>skyddet. Olyckligt utformade avgifter kan riskera att få n</w:t>
      </w:r>
      <w:r w:rsidRPr="000C4B1B">
        <w:t>egativa effekter på djurskyddet, medan klokt utformade avgifter rentav kan tjäna ett dubbelt syfte som styrmedel för att ersätta djurförsök med alternativa metoder, minska antalet djur som utnyttjas i försöken och minskade lidandet för de djur som utnyttjas.</w:t>
      </w:r>
    </w:p>
    <w:p w:rsidR="009A0D69" w:rsidRPr="000C4B1B" w:rsidRDefault="009A0D69">
      <w:pPr>
        <w:pStyle w:val="Rubrik2"/>
      </w:pPr>
      <w:r w:rsidRPr="000C4B1B">
        <w:t>Handlingsplan för minskade djurförsök</w:t>
      </w:r>
    </w:p>
    <w:p w:rsidR="009A0D69" w:rsidRPr="000C4B1B" w:rsidRDefault="009A0D69">
      <w:r w:rsidRPr="000C4B1B">
        <w:t>Enligt direktivet är det slutliga målet att ersätta alla försök på levande djur i vetenskapliga syften och i undervisningssyfte så snart det är vetenskapligt möjligt att göra det. Den etiska prövningen ska förhoppningsvis bidra till detta, men det krävs också konkreta handlingsplaner för hur djurförsöken successivt kan fasas ut och ersättas med alternativa metoder. Jordbruksverket bör få i uppdrag att ta fram en handlingsplan för hur antalet djurförsök och försöksdjurens lidande ska minskas, och berörda my</w:t>
      </w:r>
      <w:r w:rsidRPr="000C4B1B">
        <w:t>ndigheter bör få i up</w:t>
      </w:r>
      <w:r w:rsidRPr="000C4B1B">
        <w:t>p</w:t>
      </w:r>
      <w:r w:rsidRPr="000C4B1B">
        <w:t>drag att minska djurförsöken inom sina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4B1B">
        <w:trPr>
          <w:cantSplit/>
        </w:trPr>
        <w:tc>
          <w:tcPr>
            <w:tcW w:w="3046" w:type="dxa"/>
          </w:tcPr>
          <w:p w:rsidR="009A0D69" w:rsidRPr="000C4B1B" w:rsidRDefault="009A0D69">
            <w:pPr>
              <w:pStyle w:val="UnderskriftDatum"/>
              <w:spacing w:before="240"/>
            </w:pPr>
            <w:r w:rsidRPr="000C4B1B">
              <w:t>Stockholm den 24 april 2012</w:t>
            </w:r>
          </w:p>
        </w:tc>
        <w:tc>
          <w:tcPr>
            <w:tcW w:w="3047" w:type="dxa"/>
          </w:tcPr>
          <w:p w:rsidR="009A0D69" w:rsidRPr="000C4B1B" w:rsidRDefault="009A0D69">
            <w:pPr>
              <w:pStyle w:val="Underskrifter"/>
              <w:spacing w:before="240"/>
            </w:pPr>
          </w:p>
        </w:tc>
      </w:tr>
      <w:tr w:rsidR="00000000" w:rsidRPr="000C4B1B">
        <w:trPr>
          <w:cantSplit/>
        </w:trPr>
        <w:tc>
          <w:tcPr>
            <w:tcW w:w="3046" w:type="dxa"/>
          </w:tcPr>
          <w:p w:rsidR="009A0D69" w:rsidRPr="000C4B1B" w:rsidRDefault="009A0D69">
            <w:pPr>
              <w:pStyle w:val="Underskrifter"/>
            </w:pPr>
            <w:r w:rsidRPr="000C4B1B">
              <w:t>Helena Leander (MP)</w:t>
            </w:r>
          </w:p>
        </w:tc>
        <w:tc>
          <w:tcPr>
            <w:tcW w:w="3046" w:type="dxa"/>
          </w:tcPr>
          <w:p w:rsidR="009A0D69" w:rsidRPr="000C4B1B" w:rsidRDefault="009A0D69">
            <w:pPr>
              <w:pStyle w:val="Underskrifter"/>
            </w:pPr>
            <w:r w:rsidRPr="000C4B1B">
              <w:t>Kew Nordqvist (MP)</w:t>
            </w:r>
          </w:p>
        </w:tc>
      </w:tr>
    </w:tbl>
    <w:p w:rsidR="009A0D69" w:rsidRPr="000C4B1B" w:rsidRDefault="009A0D69">
      <w:pPr>
        <w:pStyle w:val="Normaltindrag"/>
      </w:pPr>
    </w:p>
    <w:sectPr w:rsidR="009A0D69" w:rsidRPr="000C4B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0D69" w:rsidRPr="000C4B1B" w:rsidRDefault="009A0D69">
      <w:r w:rsidRPr="000C4B1B">
        <w:separator/>
      </w:r>
    </w:p>
  </w:endnote>
  <w:endnote w:type="continuationSeparator" w:id="0">
    <w:p w:rsidR="009A0D69" w:rsidRPr="000C4B1B" w:rsidRDefault="009A0D69">
      <w:r w:rsidRPr="000C4B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D69" w:rsidRPr="000C4B1B" w:rsidRDefault="000C4B1B">
    <w:pPr>
      <w:pStyle w:val="Sidfot"/>
    </w:pPr>
    <w:r w:rsidRPr="000C4B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16541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D69" w:rsidRDefault="009A0D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0D69" w:rsidRDefault="009A0D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D69" w:rsidRPr="000C4B1B" w:rsidRDefault="000C4B1B">
    <w:pPr>
      <w:pStyle w:val="Sidfot"/>
    </w:pPr>
    <w:r w:rsidRPr="000C4B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47603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D69" w:rsidRDefault="009A0D6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0D69" w:rsidRDefault="009A0D6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D69" w:rsidRPr="000C4B1B" w:rsidRDefault="000C4B1B">
    <w:pPr>
      <w:pStyle w:val="Sidfot"/>
    </w:pPr>
    <w:r w:rsidRPr="000C4B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14069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D69" w:rsidRDefault="009A0D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0D69" w:rsidRDefault="009A0D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0D69" w:rsidRPr="000C4B1B" w:rsidRDefault="009A0D69">
      <w:r w:rsidRPr="000C4B1B">
        <w:separator/>
      </w:r>
    </w:p>
  </w:footnote>
  <w:footnote w:type="continuationSeparator" w:id="0">
    <w:p w:rsidR="009A0D69" w:rsidRPr="000C4B1B" w:rsidRDefault="009A0D69">
      <w:r w:rsidRPr="000C4B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D69" w:rsidRPr="000C4B1B" w:rsidRDefault="000C4B1B">
    <w:pPr>
      <w:pStyle w:val="Sidhuvud"/>
    </w:pPr>
    <w:r w:rsidRPr="000C4B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8779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D69" w:rsidRDefault="009A0D6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0D69" w:rsidRDefault="009A0D6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D69" w:rsidRPr="000C4B1B" w:rsidRDefault="000C4B1B">
    <w:pPr>
      <w:pStyle w:val="Sidhuvud"/>
    </w:pPr>
    <w:r w:rsidRPr="000C4B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04142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D69" w:rsidRDefault="009A0D6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0D69" w:rsidRDefault="009A0D6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D69" w:rsidRPr="000C4B1B" w:rsidRDefault="009A0D69">
    <w:pPr>
      <w:pStyle w:val="FSHNormal"/>
      <w:tabs>
        <w:tab w:val="right" w:pos="5840"/>
      </w:tabs>
    </w:pPr>
    <w:r w:rsidRPr="000C4B1B">
      <w:br/>
    </w:r>
    <w:r w:rsidRPr="000C4B1B">
      <w:fldChar w:fldCharType="begin" w:fldLock="1"/>
    </w:r>
    <w:r w:rsidRPr="000C4B1B">
      <w:instrText xml:space="preserve"> DOCPROPERTY</w:instrText>
    </w:r>
    <w:r w:rsidRPr="000C4B1B">
      <w:rPr>
        <w:sz w:val="18"/>
      </w:rPr>
      <w:instrText xml:space="preserve"> "YearUser" *\charformat </w:instrText>
    </w:r>
    <w:r w:rsidRPr="000C4B1B">
      <w:fldChar w:fldCharType="separate"/>
    </w:r>
    <w:r w:rsidRPr="000C4B1B">
      <w:t>2011/12</w:t>
    </w:r>
    <w:r w:rsidRPr="000C4B1B">
      <w:fldChar w:fldCharType="end"/>
    </w:r>
    <w:r w:rsidRPr="000C4B1B">
      <w:t xml:space="preserve"> </w:t>
    </w:r>
    <w:r w:rsidRPr="000C4B1B">
      <w:tab/>
      <w:t xml:space="preserve">mnr: </w:t>
    </w:r>
    <w:r w:rsidRPr="000C4B1B">
      <w:fldChar w:fldCharType="begin" w:fldLock="1"/>
    </w:r>
    <w:r w:rsidRPr="000C4B1B">
      <w:instrText xml:space="preserve"> DOCPROPERTY</w:instrText>
    </w:r>
    <w:r w:rsidRPr="000C4B1B">
      <w:rPr>
        <w:sz w:val="18"/>
      </w:rPr>
      <w:instrText xml:space="preserve"> "Motionsnummer" *\charformat </w:instrText>
    </w:r>
    <w:r w:rsidRPr="000C4B1B">
      <w:fldChar w:fldCharType="separate"/>
    </w:r>
    <w:r w:rsidRPr="000C4B1B">
      <w:t>MJ12</w:t>
    </w:r>
    <w:r w:rsidRPr="000C4B1B">
      <w:fldChar w:fldCharType="end"/>
    </w:r>
    <w:r w:rsidRPr="000C4B1B">
      <w:br/>
    </w:r>
    <w:r w:rsidRPr="000C4B1B">
      <w:fldChar w:fldCharType="begin" w:fldLock="1"/>
    </w:r>
    <w:r w:rsidRPr="000C4B1B">
      <w:instrText xml:space="preserve"> DOCPROPERTY</w:instrText>
    </w:r>
    <w:r w:rsidRPr="000C4B1B">
      <w:rPr>
        <w:sz w:val="18"/>
      </w:rPr>
      <w:instrText xml:space="preserve"> "Samling" *\charformat </w:instrText>
    </w:r>
    <w:r w:rsidRPr="000C4B1B">
      <w:fldChar w:fldCharType="end"/>
    </w:r>
    <w:r w:rsidRPr="000C4B1B">
      <w:tab/>
      <w:t xml:space="preserve">pnr: </w:t>
    </w:r>
    <w:r w:rsidRPr="000C4B1B">
      <w:fldChar w:fldCharType="begin" w:fldLock="1"/>
    </w:r>
    <w:r w:rsidRPr="000C4B1B">
      <w:instrText xml:space="preserve"> DOCPROPERTY</w:instrText>
    </w:r>
    <w:r w:rsidRPr="000C4B1B">
      <w:rPr>
        <w:sz w:val="18"/>
      </w:rPr>
      <w:instrText xml:space="preserve"> "Partinummer" *\charformat </w:instrText>
    </w:r>
    <w:r w:rsidRPr="000C4B1B">
      <w:fldChar w:fldCharType="separate"/>
    </w:r>
    <w:r w:rsidRPr="000C4B1B">
      <w:t>MP28</w:t>
    </w:r>
    <w:r w:rsidRPr="000C4B1B">
      <w:fldChar w:fldCharType="end"/>
    </w:r>
  </w:p>
  <w:p w:rsidR="009A0D69" w:rsidRPr="000C4B1B" w:rsidRDefault="009A0D69">
    <w:pPr>
      <w:pStyle w:val="FSHRub1"/>
    </w:pPr>
    <w:r w:rsidRPr="000C4B1B">
      <w:t>Motion till riksdagen</w:t>
    </w:r>
    <w:r w:rsidRPr="000C4B1B">
      <w:br/>
    </w:r>
    <w:r w:rsidRPr="000C4B1B">
      <w:fldChar w:fldCharType="begin" w:fldLock="1"/>
    </w:r>
    <w:r w:rsidRPr="000C4B1B">
      <w:instrText xml:space="preserve"> DOCPROPERTY "YearUser" *\charformat </w:instrText>
    </w:r>
    <w:r w:rsidRPr="000C4B1B">
      <w:fldChar w:fldCharType="separate"/>
    </w:r>
    <w:r w:rsidRPr="000C4B1B">
      <w:t>2011/12</w:t>
    </w:r>
    <w:r w:rsidRPr="000C4B1B">
      <w:fldChar w:fldCharType="end"/>
    </w:r>
    <w:r w:rsidRPr="000C4B1B">
      <w:t>:</w:t>
    </w:r>
    <w:r w:rsidRPr="000C4B1B">
      <w:fldChar w:fldCharType="begin" w:fldLock="1"/>
    </w:r>
    <w:r w:rsidRPr="000C4B1B">
      <w:instrText xml:space="preserve"> DOCPROPERTY "Motionsnummer" *\charformat </w:instrText>
    </w:r>
    <w:r w:rsidRPr="000C4B1B">
      <w:fldChar w:fldCharType="separate"/>
    </w:r>
    <w:r w:rsidRPr="000C4B1B">
      <w:t>MJ12</w:t>
    </w:r>
    <w:r w:rsidRPr="000C4B1B">
      <w:fldChar w:fldCharType="end"/>
    </w:r>
  </w:p>
  <w:p w:rsidR="009A0D69" w:rsidRPr="000C4B1B" w:rsidRDefault="009A0D69">
    <w:pPr>
      <w:pStyle w:val="FSHNormalS5"/>
    </w:pPr>
    <w:r w:rsidRPr="000C4B1B">
      <w:fldChar w:fldCharType="begin" w:fldLock="1"/>
    </w:r>
    <w:r w:rsidRPr="000C4B1B">
      <w:instrText xml:space="preserve"> DOCPROPERTY "MotionarText" *\charformat </w:instrText>
    </w:r>
    <w:r w:rsidRPr="000C4B1B">
      <w:fldChar w:fldCharType="separate"/>
    </w:r>
    <w:r w:rsidRPr="000C4B1B">
      <w:t>av Helena Leander och Kew Nordqvist (MP)</w:t>
    </w:r>
    <w:r w:rsidRPr="000C4B1B">
      <w:fldChar w:fldCharType="end"/>
    </w:r>
    <w:r w:rsidRPr="000C4B1B">
      <w:br/>
    </w:r>
    <w:r w:rsidRPr="000C4B1B">
      <w:fldChar w:fldCharType="begin" w:fldLock="1"/>
    </w:r>
    <w:r w:rsidRPr="000C4B1B">
      <w:instrText xml:space="preserve"> DOCPROPERTY "SvarFrasKort" *\charformat </w:instrText>
    </w:r>
    <w:r w:rsidRPr="000C4B1B">
      <w:fldChar w:fldCharType="separate"/>
    </w:r>
    <w:r w:rsidRPr="000C4B1B">
      <w:t>med anledning av prop. 2011/12:138</w:t>
    </w:r>
    <w:r w:rsidRPr="000C4B1B">
      <w:fldChar w:fldCharType="end"/>
    </w:r>
  </w:p>
  <w:p w:rsidR="009A0D69" w:rsidRPr="000C4B1B" w:rsidRDefault="009A0D69">
    <w:pPr>
      <w:pStyle w:val="FSHTitel"/>
    </w:pPr>
    <w:r w:rsidRPr="000C4B1B">
      <w:fldChar w:fldCharType="begin" w:fldLock="1"/>
    </w:r>
    <w:r w:rsidRPr="000C4B1B">
      <w:instrText xml:space="preserve"> DOCPROPERTY</w:instrText>
    </w:r>
    <w:r w:rsidRPr="000C4B1B">
      <w:rPr>
        <w:sz w:val="18"/>
      </w:rPr>
      <w:instrText xml:space="preserve"> "RubrikSvar" *\charformat </w:instrText>
    </w:r>
    <w:r w:rsidRPr="000C4B1B">
      <w:fldChar w:fldCharType="separate"/>
    </w:r>
    <w:r w:rsidRPr="000C4B1B">
      <w:t>Skydd av djur som används för vetenskapliga ändamål</w:t>
    </w:r>
    <w:r w:rsidRPr="000C4B1B">
      <w:fldChar w:fldCharType="end"/>
    </w:r>
  </w:p>
  <w:p w:rsidR="009A0D69" w:rsidRPr="000C4B1B" w:rsidRDefault="009A0D69">
    <w:pPr>
      <w:pStyle w:val="Normal00"/>
    </w:pPr>
  </w:p>
  <w:p w:rsidR="009A0D69" w:rsidRPr="000C4B1B" w:rsidRDefault="009A0D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22D2934"/>
    <w:multiLevelType w:val="hybridMultilevel"/>
    <w:tmpl w:val="D7A80A2E"/>
    <w:lvl w:ilvl="0" w:tplc="2FE6114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5B65DF5"/>
    <w:multiLevelType w:val="hybridMultilevel"/>
    <w:tmpl w:val="9D4A8A9C"/>
    <w:lvl w:ilvl="0" w:tplc="C588746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6F142FF"/>
    <w:multiLevelType w:val="hybridMultilevel"/>
    <w:tmpl w:val="D60C0FD4"/>
    <w:lvl w:ilvl="0" w:tplc="55921C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1617630">
    <w:abstractNumId w:val="3"/>
  </w:num>
  <w:num w:numId="2" w16cid:durableId="857230441">
    <w:abstractNumId w:val="2"/>
  </w:num>
  <w:num w:numId="3" w16cid:durableId="387145328">
    <w:abstractNumId w:val="1"/>
  </w:num>
  <w:num w:numId="4" w16cid:durableId="983318605">
    <w:abstractNumId w:val="0"/>
  </w:num>
  <w:num w:numId="5" w16cid:durableId="52509169">
    <w:abstractNumId w:val="7"/>
  </w:num>
  <w:num w:numId="6" w16cid:durableId="17315770">
    <w:abstractNumId w:val="6"/>
  </w:num>
  <w:num w:numId="7" w16cid:durableId="406652574">
    <w:abstractNumId w:val="5"/>
  </w:num>
  <w:num w:numId="8" w16cid:durableId="447241451">
    <w:abstractNumId w:val="4"/>
  </w:num>
  <w:num w:numId="9" w16cid:durableId="2121872655">
    <w:abstractNumId w:val="8"/>
  </w:num>
  <w:num w:numId="10" w16cid:durableId="1002466293">
    <w:abstractNumId w:val="9"/>
  </w:num>
  <w:num w:numId="11" w16cid:durableId="1967617852">
    <w:abstractNumId w:val="10"/>
  </w:num>
  <w:num w:numId="12" w16cid:durableId="297150884">
    <w:abstractNumId w:val="13"/>
  </w:num>
  <w:num w:numId="13" w16cid:durableId="837232036">
    <w:abstractNumId w:val="16"/>
  </w:num>
  <w:num w:numId="14" w16cid:durableId="1077094141">
    <w:abstractNumId w:val="18"/>
  </w:num>
  <w:num w:numId="15" w16cid:durableId="1627200316">
    <w:abstractNumId w:val="11"/>
  </w:num>
  <w:num w:numId="16" w16cid:durableId="75438805">
    <w:abstractNumId w:val="21"/>
  </w:num>
  <w:num w:numId="17" w16cid:durableId="113863786">
    <w:abstractNumId w:val="19"/>
  </w:num>
  <w:num w:numId="18" w16cid:durableId="1937126757">
    <w:abstractNumId w:val="15"/>
  </w:num>
  <w:num w:numId="19" w16cid:durableId="248004274">
    <w:abstractNumId w:val="12"/>
  </w:num>
  <w:num w:numId="20" w16cid:durableId="2096440477">
    <w:abstractNumId w:val="14"/>
  </w:num>
  <w:num w:numId="21" w16cid:durableId="1229803322">
    <w:abstractNumId w:val="17"/>
  </w:num>
  <w:num w:numId="22" w16cid:durableId="4795391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24"/>
    <w:docVar w:name="PersonGUIDs" w:val="{C2AC8D69-F7E8-45D0-9ACC-1FF41164E617},{B55B4424-5BD2-4230-95EE-D046652D578E}"/>
  </w:docVars>
  <w:rsids>
    <w:rsidRoot w:val="00A6528B"/>
    <w:rsid w:val="000C4B1B"/>
    <w:rsid w:val="009A0D69"/>
    <w:rsid w:val="00A652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10A0FC-FB1E-4F76-AD19-100AD524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3464</Characters>
  <Application>Microsoft Office Word</Application>
  <DocSecurity>4</DocSecurity>
  <Lines>67</Lines>
  <Paragraphs>22</Paragraphs>
  <ScaleCrop>false</ScaleCrop>
  <HeadingPairs>
    <vt:vector size="2" baseType="variant">
      <vt:variant>
        <vt:lpstr>Rubrik</vt:lpstr>
      </vt:variant>
      <vt:variant>
        <vt:i4>1</vt:i4>
      </vt:variant>
    </vt:vector>
  </HeadingPairs>
  <TitlesOfParts>
    <vt:vector size="1" baseType="lpstr">
      <vt:lpstr>MP028</vt:lpstr>
    </vt:vector>
  </TitlesOfParts>
  <Company>Riksdagen</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MP028</dc:title>
  <dc:subject>MP028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2012-05-02T11:53:00Z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mot2000_533_2012-04-24</vt:lpwstr>
  </property>
  <property fmtid="{D5CDD505-2E9C-101B-9397-08002B2CF9AE}" pid="3" name="version">
    <vt:lpwstr>mot2000_533_2012-04-24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2011/12:138 Skydd av djur som används för vetenskapliga ändamål</vt:lpwstr>
  </property>
  <property fmtid="{D5CDD505-2E9C-101B-9397-08002B2CF9AE}" pid="11" name="SvarFrasKort">
    <vt:lpwstr>med anledning av prop. 2011/12:138</vt:lpwstr>
  </property>
  <property fmtid="{D5CDD505-2E9C-101B-9397-08002B2CF9AE}" pid="12" name="Svar">
    <vt:lpwstr>Proposition</vt:lpwstr>
  </property>
  <property fmtid="{D5CDD505-2E9C-101B-9397-08002B2CF9AE}" pid="13" name="SvarNr">
    <vt:lpwstr>2011/12:138</vt:lpwstr>
  </property>
  <property fmtid="{D5CDD505-2E9C-101B-9397-08002B2CF9AE}" pid="14" name="RubrikSvar">
    <vt:lpwstr>Skydd av djur som används för vetenskapliga ändamål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Leander och Kew Nordqvist (MP)</vt:lpwstr>
  </property>
  <property fmtid="{D5CDD505-2E9C-101B-9397-08002B2CF9AE}" pid="26" name="MotionarLista">
    <vt:lpwstr>Leander, Helena (MP)\Nordqvist, Kew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Kew Nordqvist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april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20112012000000770080000000280069</vt:lpwstr>
  </property>
  <property fmtid="{D5CDD505-2E9C-101B-9397-08002B2CF9AE}" pid="47" name="datum">
    <vt:lpwstr>120424</vt:lpwstr>
  </property>
  <property fmtid="{D5CDD505-2E9C-101B-9397-08002B2CF9AE}" pid="48" name="avsändar-e-post">
    <vt:lpwstr>magnus.lindgren@riksdagen.se</vt:lpwstr>
  </property>
  <property fmtid="{D5CDD505-2E9C-101B-9397-08002B2CF9AE}" pid="49" name="id">
    <vt:lpwstr>20112012000000770080000000280069</vt:lpwstr>
  </property>
  <property fmtid="{D5CDD505-2E9C-101B-9397-08002B2CF9AE}" pid="50" name="nummer">
    <vt:lpwstr>12</vt:lpwstr>
  </property>
  <property fmtid="{D5CDD505-2E9C-101B-9397-08002B2CF9AE}" pid="51" name="utskottsbeteckning">
    <vt:lpwstr>MJ</vt:lpwstr>
  </property>
  <property fmtid="{D5CDD505-2E9C-101B-9397-08002B2CF9AE}" pid="52" name="GlobalUID">
    <vt:lpwstr>{FBF726DB-EA94-4C29-9767-F2D5F7F8185B}</vt:lpwstr>
  </property>
  <property fmtid="{D5CDD505-2E9C-101B-9397-08002B2CF9AE}" pid="53" name="Överföringar">
    <vt:i4>1</vt:i4>
  </property>
  <property fmtid="{D5CDD505-2E9C-101B-9397-08002B2CF9AE}" pid="54" name="Checksum">
    <vt:lpwstr>*0017250116061*</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120502 13:53:43.211</vt:lpwstr>
  </property>
  <property fmtid="{D5CDD505-2E9C-101B-9397-08002B2CF9AE}" pid="58" name="urixGuid">
    <vt:lpwstr>{3716F275-C7BF-44BC-BED3-036FED788CFC}</vt:lpwstr>
  </property>
</Properties>
</file>