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14B5">
        <w:tblPrEx>
          <w:tblCellMar>
            <w:top w:w="0" w:type="dxa"/>
            <w:left w:w="0" w:type="dxa"/>
            <w:bottom w:w="0" w:type="dxa"/>
            <w:right w:w="0" w:type="dxa"/>
          </w:tblCellMar>
        </w:tblPrEx>
        <w:trPr>
          <w:gridAfter w:val="2"/>
          <w:wAfter w:w="1758" w:type="dxa"/>
          <w:cantSplit/>
          <w:trHeight w:val="1320"/>
        </w:trPr>
        <w:tc>
          <w:tcPr>
            <w:tcW w:w="5897" w:type="dxa"/>
          </w:tcPr>
          <w:p w:rsidR="00CA0A2C" w:rsidRPr="00E914B5" w:rsidRDefault="00CA0A2C">
            <w:pPr>
              <w:pStyle w:val="HuvudRubrik"/>
            </w:pPr>
            <w:r w:rsidRPr="00E914B5">
              <w:t>Regeringskansliet</w:t>
            </w:r>
          </w:p>
          <w:p w:rsidR="00CA0A2C" w:rsidRPr="00E914B5" w:rsidRDefault="00CA0A2C">
            <w:pPr>
              <w:pStyle w:val="HuvudRubrik"/>
            </w:pPr>
            <w:r w:rsidRPr="00E914B5">
              <w:t>Faktapromemoria 2003/04:FPM31</w:t>
            </w:r>
          </w:p>
        </w:tc>
      </w:tr>
      <w:tr w:rsidR="00000000" w:rsidRPr="00E914B5">
        <w:tblPrEx>
          <w:tblCellMar>
            <w:top w:w="0" w:type="dxa"/>
            <w:left w:w="0" w:type="dxa"/>
            <w:bottom w:w="0" w:type="dxa"/>
            <w:right w:w="0" w:type="dxa"/>
          </w:tblCellMar>
        </w:tblPrEx>
        <w:trPr>
          <w:gridAfter w:val="2"/>
          <w:wAfter w:w="1758" w:type="dxa"/>
          <w:cantSplit/>
          <w:trHeight w:val="240"/>
        </w:trPr>
        <w:tc>
          <w:tcPr>
            <w:tcW w:w="5897" w:type="dxa"/>
          </w:tcPr>
          <w:p w:rsidR="00CA0A2C" w:rsidRPr="00E914B5" w:rsidRDefault="00CA0A2C">
            <w:pPr>
              <w:pStyle w:val="HuvudRubrik"/>
              <w:rPr>
                <w:sz w:val="28"/>
              </w:rPr>
            </w:pPr>
            <w:r w:rsidRPr="00E914B5">
              <w:t>Strategin på mervärdesskatteområdet</w:t>
            </w:r>
          </w:p>
        </w:tc>
      </w:tr>
      <w:tr w:rsidR="00000000" w:rsidRPr="00E914B5">
        <w:tblPrEx>
          <w:tblCellMar>
            <w:top w:w="0" w:type="dxa"/>
            <w:left w:w="0" w:type="dxa"/>
            <w:bottom w:w="0" w:type="dxa"/>
            <w:right w:w="0" w:type="dxa"/>
          </w:tblCellMar>
        </w:tblPrEx>
        <w:trPr>
          <w:cantSplit/>
          <w:trHeight w:val="285"/>
        </w:trPr>
        <w:tc>
          <w:tcPr>
            <w:tcW w:w="7655" w:type="dxa"/>
            <w:gridSpan w:val="3"/>
          </w:tcPr>
          <w:p w:rsidR="00CA0A2C" w:rsidRPr="00E914B5" w:rsidRDefault="00CA0A2C">
            <w:pPr>
              <w:pStyle w:val="Departement"/>
              <w:rPr>
                <w:sz w:val="28"/>
              </w:rPr>
            </w:pPr>
            <w:r w:rsidRPr="00E914B5">
              <w:t>Finansdepartementet</w:t>
            </w:r>
          </w:p>
        </w:tc>
      </w:tr>
      <w:tr w:rsidR="00000000" w:rsidRPr="00E914B5">
        <w:tblPrEx>
          <w:tblCellMar>
            <w:top w:w="0" w:type="dxa"/>
            <w:left w:w="0" w:type="dxa"/>
            <w:bottom w:w="0" w:type="dxa"/>
            <w:right w:w="0" w:type="dxa"/>
          </w:tblCellMar>
        </w:tblPrEx>
        <w:trPr>
          <w:cantSplit/>
          <w:trHeight w:val="240"/>
        </w:trPr>
        <w:tc>
          <w:tcPr>
            <w:tcW w:w="7655" w:type="dxa"/>
            <w:gridSpan w:val="3"/>
          </w:tcPr>
          <w:p w:rsidR="00CA0A2C" w:rsidRPr="00E914B5" w:rsidRDefault="00CA0A2C">
            <w:pPr>
              <w:pStyle w:val="Dokumentdatum"/>
            </w:pPr>
            <w:r w:rsidRPr="00E914B5">
              <w:t>2003-11-24</w:t>
            </w:r>
          </w:p>
        </w:tc>
      </w:tr>
      <w:tr w:rsidR="00000000" w:rsidRPr="00E914B5">
        <w:tblPrEx>
          <w:tblCellMar>
            <w:top w:w="0" w:type="dxa"/>
            <w:left w:w="0" w:type="dxa"/>
            <w:bottom w:w="0" w:type="dxa"/>
            <w:right w:w="0" w:type="dxa"/>
          </w:tblCellMar>
        </w:tblPrEx>
        <w:trPr>
          <w:cantSplit/>
          <w:trHeight w:val="726"/>
        </w:trPr>
        <w:tc>
          <w:tcPr>
            <w:tcW w:w="7655" w:type="dxa"/>
            <w:gridSpan w:val="3"/>
            <w:vAlign w:val="bottom"/>
          </w:tcPr>
          <w:p w:rsidR="00CA0A2C" w:rsidRPr="00E914B5" w:rsidRDefault="00CA0A2C">
            <w:pPr>
              <w:pStyle w:val="Dokumentbeteckning"/>
            </w:pPr>
            <w:r w:rsidRPr="00E914B5">
              <w:t>Dokumentbeteckning</w:t>
            </w:r>
          </w:p>
        </w:tc>
      </w:tr>
      <w:tr w:rsidR="00000000" w:rsidRPr="00E914B5">
        <w:tblPrEx>
          <w:tblCellMar>
            <w:top w:w="0" w:type="dxa"/>
            <w:left w:w="0" w:type="dxa"/>
            <w:bottom w:w="0" w:type="dxa"/>
            <w:right w:w="0" w:type="dxa"/>
          </w:tblCellMar>
        </w:tblPrEx>
        <w:trPr>
          <w:gridAfter w:val="1"/>
          <w:wAfter w:w="1560" w:type="dxa"/>
          <w:trHeight w:val="120"/>
        </w:trPr>
        <w:tc>
          <w:tcPr>
            <w:tcW w:w="6095" w:type="dxa"/>
            <w:gridSpan w:val="2"/>
          </w:tcPr>
          <w:p w:rsidR="00CA0A2C" w:rsidRPr="00E914B5" w:rsidRDefault="00CA0A2C">
            <w:bookmarkStart w:id="0" w:name="KomNr"/>
            <w:bookmarkEnd w:id="0"/>
            <w:r w:rsidRPr="00E914B5">
              <w:t>KOM (2003) 614 slutlig</w:t>
            </w:r>
          </w:p>
        </w:tc>
      </w:tr>
      <w:tr w:rsidR="00000000" w:rsidRPr="00E914B5">
        <w:tblPrEx>
          <w:tblCellMar>
            <w:top w:w="0" w:type="dxa"/>
            <w:left w:w="0" w:type="dxa"/>
            <w:bottom w:w="0" w:type="dxa"/>
            <w:right w:w="0" w:type="dxa"/>
          </w:tblCellMar>
        </w:tblPrEx>
        <w:trPr>
          <w:gridAfter w:val="1"/>
          <w:wAfter w:w="1560" w:type="dxa"/>
          <w:trHeight w:val="120"/>
        </w:trPr>
        <w:tc>
          <w:tcPr>
            <w:tcW w:w="6095" w:type="dxa"/>
            <w:gridSpan w:val="2"/>
          </w:tcPr>
          <w:p w:rsidR="00CA0A2C" w:rsidRPr="00E914B5" w:rsidRDefault="00CA0A2C">
            <w:pPr>
              <w:pStyle w:val="Dokumentbeteckning-titel"/>
            </w:pPr>
            <w:r w:rsidRPr="00E914B5">
              <w:t>Meddelande från kommissionen till rådet, Europaparlamentet och Europeiska ekonomiska och sociala kommittén - Resultatuppföljning och uppdatering av prioriteringarna i strategin på mervärdesskatteområdet</w:t>
            </w:r>
          </w:p>
        </w:tc>
      </w:tr>
    </w:tbl>
    <w:p w:rsidR="00CA0A2C" w:rsidRPr="00E914B5" w:rsidRDefault="00CA0A2C">
      <w:pPr>
        <w:pStyle w:val="Rubrik1"/>
        <w:numPr>
          <w:ilvl w:val="0"/>
          <w:numId w:val="0"/>
        </w:numPr>
      </w:pPr>
      <w:r w:rsidRPr="00E914B5">
        <w:t>Sammanfattning</w:t>
      </w:r>
    </w:p>
    <w:p w:rsidR="00CA0A2C" w:rsidRPr="00E914B5" w:rsidRDefault="00CA0A2C">
      <w:r w:rsidRPr="00E914B5">
        <w:t>I ett meddelande den 20 oktober 2003, KOM(2003)614 slutlig, har kommissionen redogjort för resultatet av arbetet med den strategi för förbättringar av mervärdesskattesystemets funktion inom den inre marknaden som antogs genom dokument KOM(2000) 348 slutlig. Strategin omfattar ett pragmatiskt åtgärdsprogram inom fyra områden; förenkling, modernisering och en mer enhetlig tillämpning av gällande regler samt en förstärkning av det administrativa samarbetet. Meddelandet innehåller dessutom riktlinjer för det f</w:t>
      </w:r>
      <w:r w:rsidRPr="00E914B5">
        <w:t>ramtida arbetet. Sverige stödjer den allmänna inriktningen på det fortsatta arbetet.</w:t>
      </w:r>
    </w:p>
    <w:p w:rsidR="00CA0A2C" w:rsidRPr="00E914B5" w:rsidRDefault="00CA0A2C">
      <w:pPr>
        <w:pStyle w:val="Rubrik1"/>
      </w:pPr>
      <w:r w:rsidRPr="00E914B5">
        <w:t>Meddelandet</w:t>
      </w:r>
    </w:p>
    <w:p w:rsidR="00CA0A2C" w:rsidRPr="00E914B5" w:rsidRDefault="00CA0A2C">
      <w:pPr>
        <w:pStyle w:val="Rubrik2"/>
      </w:pPr>
      <w:r w:rsidRPr="00E914B5">
        <w:t>Innehåll</w:t>
      </w:r>
    </w:p>
    <w:p w:rsidR="00CA0A2C" w:rsidRPr="00E914B5" w:rsidRDefault="00CA0A2C">
      <w:r w:rsidRPr="00E914B5">
        <w:t>När strategin inom mervärdesskatteområdet lades fram år 2000 konstaterade kommissionen att det inte var troligt att man inom den närmaste framtiden skulle komma att göra några större framsteg i riktning mot ett gemensamt mervärdesskattesystem. Huvudsyftet med strategin var att ge rådet nya impulser som på kort sikt kunde leda fram till konkreta och absolut nödvändiga förbättringar av det befintliga skattesystemet, utan att för den skull ifrågasätta själva tanken med en slutlig ordning grundad på beskattnin</w:t>
      </w:r>
      <w:r w:rsidRPr="00E914B5">
        <w:t>g i ursprungsmedlemsstaten som gemenskapens långsiktiga målsättning.</w:t>
      </w:r>
    </w:p>
    <w:p w:rsidR="00CA0A2C" w:rsidRPr="00E914B5" w:rsidRDefault="00CA0A2C"/>
    <w:p w:rsidR="00CA0A2C" w:rsidRPr="00E914B5" w:rsidRDefault="00CA0A2C">
      <w:r w:rsidRPr="00E914B5">
        <w:lastRenderedPageBreak/>
        <w:t xml:space="preserve">Från det att strategin antogs av kommissionen år 2000 har rådet antagit nio nya rättsakter på mervärdesskatteområdet. Kommissionen drar av detta slutsatsen att det pragmatiska tillvägagångssätt som präglade strategin har lett till att det primära syftet kunnat nås, nämligen att ge nya impulser åt rådets arbete på mervärdesskatteområdet. De antagna rättsakterna har syftat till att förbättra mervärdesskattesystemet inom en eller flera av de områden som strategin omfattar; förenkling, modernisering och en mer </w:t>
      </w:r>
      <w:r w:rsidRPr="00E914B5">
        <w:t>enhetlig tillämpning av gällande regler samt en förstärkning av det administrativa samarbetet. De förslag som antagits har rört avskaffande av skatteombud, beskattningsordningen för e-handel, beskattningsland för el och gas, fakturering, indrivning av fordringar, administrativt samarbete och normalskattesatsens höjd. Flera framlagda direktivförslag har inte antagits men diskuteras inom rådet. Hit hör förslag rörande avdragsrätt, resebyråer, postsektorn, procedurreglerna och området för de reducerade skattes</w:t>
      </w:r>
      <w:r w:rsidRPr="00E914B5">
        <w:t>atserna.</w:t>
      </w:r>
    </w:p>
    <w:p w:rsidR="00CA0A2C" w:rsidRPr="00E914B5" w:rsidRDefault="00CA0A2C"/>
    <w:p w:rsidR="00CA0A2C" w:rsidRPr="00E914B5" w:rsidRDefault="00CA0A2C">
      <w:r w:rsidRPr="00E914B5">
        <w:t>I meddelandet presenterar kommissionen vidare vilka frågor som den avser att ta upp i form av nya direktivförslag. Beskattningslandsregler för tjänster och förenklingar vid gemenskapshandel med varor är förslag som berör stora delar av näringslivet. Dessutom avser kommissionen att lägga förslag som rör beskattningsreglerna för marknadsföringssystem, offentliga myndigheter, finansiella tjänster m.m. Närmast i tiden ligger ett förslag om platsen för beskattning av tillhandahållanden av tjänster mellan företag</w:t>
      </w:r>
      <w:r w:rsidRPr="00E914B5">
        <w:t xml:space="preserve"> och en omarbetning (recast) av det sjätte mervärdesskattedirektivet. </w:t>
      </w:r>
    </w:p>
    <w:p w:rsidR="00CA0A2C" w:rsidRPr="00E914B5" w:rsidRDefault="00CA0A2C"/>
    <w:p w:rsidR="00CA0A2C" w:rsidRPr="00E914B5" w:rsidRDefault="00CA0A2C">
      <w:r w:rsidRPr="00E914B5">
        <w:t>Kommissionen tillkännager i meddelandet att det fortsatta arbetet kommer att inriktas på en beskattning i konsumtionslandet. För att en sådan beskattning skall kunna genomföras på tjänstesidan krävs dock, enligt kommissionen, att det av förenklingsskäl införs ett system med en enda kontaktpunkt. Med detta avses att en aktör som är etablerad inom EU skall kunna vända sig till myndigheten i sin etableringsstat när denne skall deklarera och betala mervärdesskatt för all tjänstehandel inom EU (one stop shop). Ä</w:t>
      </w:r>
      <w:r w:rsidRPr="00E914B5">
        <w:t>ven när det gäller gränsöverskridande försäljning av varor anser kommissionen att en ordning med en enda kontaktpunkt skulle innebära en förenkling för företagarna.</w:t>
      </w:r>
    </w:p>
    <w:p w:rsidR="00CA0A2C" w:rsidRPr="00E914B5" w:rsidRDefault="00CA0A2C"/>
    <w:p w:rsidR="00CA0A2C" w:rsidRPr="00E914B5" w:rsidRDefault="00CA0A2C">
      <w:r w:rsidRPr="00E914B5">
        <w:t>Slutligen redogör kommissionen för inriktningen på det fortsatta arbetet när det gäller bedrägeribekämpning. Kommissionen anser att bedrägeri</w:t>
      </w:r>
      <w:r w:rsidRPr="00E914B5">
        <w:softHyphen/>
        <w:t>bekämpningen bör ske inom ramen för det nuvarande systemet. Kommissionen påtalar att den nya rättsliga ram som dragits upp genom rådets förordning (EG) nr 1798/2003 av den 7 oktober 2003 som träder i kraft 1 januari 2004 kommer att ge medlemsstaterna ett rättsligt instrument för att bygga ut sitt administrativa samarbete. I nära samarbete med medlemsstaterna kommer kommissionen att vidta åtgärder för att detta instrument skall utnyttjas på ett effektivt sätt. Vidare anser kommissionen att medlemsstaterna b</w:t>
      </w:r>
      <w:r w:rsidRPr="00E914B5">
        <w:t xml:space="preserve">ör förbättra sina kontrollmetoder, t. ex. genom att ta tillvara andra medlemsstaters erfarenheter, utnyttja riskanalysmetoder och prioritera användningen av sina personalresurser till förmån för skattefusk. </w:t>
      </w:r>
    </w:p>
    <w:p w:rsidR="00CA0A2C" w:rsidRPr="00E914B5" w:rsidRDefault="00CA0A2C">
      <w:pPr>
        <w:pStyle w:val="Rubrik2"/>
      </w:pPr>
      <w:r w:rsidRPr="00E914B5">
        <w:t>Gällande svenska regler och meddelandets effekt på dessa</w:t>
      </w:r>
    </w:p>
    <w:p w:rsidR="00CA0A2C" w:rsidRPr="00E914B5" w:rsidRDefault="00CA0A2C">
      <w:r w:rsidRPr="00E914B5">
        <w:t xml:space="preserve">Om ett direktiv innebär att beskattningsordningen, beskattningslandet eller det skattepliktiga området ändras kräver detta att reglerna införs i nationell lagstiftning Eftersom huvuddelen av de direktivförslag som kommissionen avser att lägga fram är av sådant slag kommer förslagen i meddelandet att få effekter på svensk lagstiftning. </w:t>
      </w:r>
    </w:p>
    <w:p w:rsidR="00CA0A2C" w:rsidRPr="00E914B5" w:rsidRDefault="00CA0A2C">
      <w:pPr>
        <w:pStyle w:val="Rubrik2"/>
      </w:pPr>
      <w:r w:rsidRPr="00E914B5">
        <w:t>Budgetära konsekvenser</w:t>
      </w:r>
    </w:p>
    <w:p w:rsidR="00CA0A2C" w:rsidRPr="00E914B5" w:rsidRDefault="00CA0A2C">
      <w:r w:rsidRPr="00E914B5">
        <w:t xml:space="preserve">De budgetära konsekvenserna av de kommande förslagen går inte att överblicka i nuläget. Förslagen har ännu inte konkretiserats. </w:t>
      </w:r>
    </w:p>
    <w:p w:rsidR="00CA0A2C" w:rsidRPr="00E914B5" w:rsidRDefault="00CA0A2C">
      <w:pPr>
        <w:pStyle w:val="Rubrik1"/>
      </w:pPr>
      <w:r w:rsidRPr="00E914B5">
        <w:t>Ståndpunkter</w:t>
      </w:r>
    </w:p>
    <w:p w:rsidR="00CA0A2C" w:rsidRPr="00E914B5" w:rsidRDefault="00CA0A2C">
      <w:pPr>
        <w:pStyle w:val="Rubrik2"/>
      </w:pPr>
      <w:r w:rsidRPr="00E914B5">
        <w:t>Svensk ståndpunkt</w:t>
      </w:r>
    </w:p>
    <w:p w:rsidR="00CA0A2C" w:rsidRPr="00E914B5" w:rsidRDefault="00CA0A2C">
      <w:r w:rsidRPr="00E914B5">
        <w:t xml:space="preserve">Sverige ställer sig bakom den allmänna inriktningen på det fortsatta arbetet. Sverige stödjer kommissionen i dess arbete med att utveckla ett system med en enda kontaktpunkt (one stop shop). Ett sådant system skulle förenkla för företagarna och göra det möjligt att hänföra beskattningen till det land där konsumtionen sker. </w:t>
      </w:r>
    </w:p>
    <w:p w:rsidR="00CA0A2C" w:rsidRPr="00E914B5" w:rsidRDefault="00CA0A2C">
      <w:pPr>
        <w:pStyle w:val="Rubrik2"/>
      </w:pPr>
      <w:r w:rsidRPr="00E914B5">
        <w:t>Medlemsstaternas ståndpunkter</w:t>
      </w:r>
    </w:p>
    <w:p w:rsidR="00CA0A2C" w:rsidRPr="00E914B5" w:rsidRDefault="00CA0A2C">
      <w:r w:rsidRPr="00E914B5">
        <w:t xml:space="preserve">Den inriktning som kommissionen har presenterat i meddelandet har i huvudsak mottagits positivt av medlemsstaterna. Några länder har känt tveksamhet inför en långtgående tillämpning av one stop shop systemet. </w:t>
      </w:r>
    </w:p>
    <w:p w:rsidR="00CA0A2C" w:rsidRPr="00E914B5" w:rsidRDefault="00CA0A2C">
      <w:pPr>
        <w:pStyle w:val="Rubrik2"/>
      </w:pPr>
      <w:r w:rsidRPr="00E914B5">
        <w:t>Institutionernas ståndpunkter</w:t>
      </w:r>
    </w:p>
    <w:p w:rsidR="00CA0A2C" w:rsidRPr="00E914B5" w:rsidRDefault="00CA0A2C">
      <w:r w:rsidRPr="00E914B5">
        <w:t>---</w:t>
      </w:r>
    </w:p>
    <w:p w:rsidR="00CA0A2C" w:rsidRPr="00E914B5" w:rsidRDefault="00CA0A2C">
      <w:pPr>
        <w:pStyle w:val="Rubrik2"/>
      </w:pPr>
      <w:r w:rsidRPr="00E914B5">
        <w:t>Remissinstansernas ståndpunkter</w:t>
      </w:r>
    </w:p>
    <w:p w:rsidR="00CA0A2C" w:rsidRPr="00E914B5" w:rsidRDefault="00CA0A2C">
      <w:r w:rsidRPr="00E914B5">
        <w:t xml:space="preserve">Svenskt Näringsliv ser positivt på kommissionens försök att genom en försiktig steg-för-steg metod försöka förändra mervärdesskattereglerna. </w:t>
      </w:r>
    </w:p>
    <w:p w:rsidR="00CA0A2C" w:rsidRPr="00E914B5" w:rsidRDefault="00CA0A2C">
      <w:r w:rsidRPr="00E914B5">
        <w:t>Företagarna anser att systemet med en enda kontaktpunkt skulle underlätta för företagarna. Vidare delar företagarna uppfattningen att det är viktigt att bekämpa den ekonomiska brottsligheten. Åtgärderna måste dock utformas på ett sådant sätt att inte vanliga företag drabbas. Företagarna ser positivt på det ökade samarbetet mellan skattemyndigheter i olika EU-länder och den förbättring detta ger av kontrollen.</w:t>
      </w:r>
    </w:p>
    <w:p w:rsidR="00CA0A2C" w:rsidRPr="00E914B5" w:rsidRDefault="00CA0A2C">
      <w:pPr>
        <w:pStyle w:val="Rubrik1"/>
      </w:pPr>
      <w:r w:rsidRPr="00E914B5">
        <w:t>Övrigt</w:t>
      </w:r>
    </w:p>
    <w:p w:rsidR="00CA0A2C" w:rsidRPr="00E914B5" w:rsidRDefault="00CA0A2C">
      <w:pPr>
        <w:pStyle w:val="Rubrik2"/>
      </w:pPr>
      <w:r w:rsidRPr="00E914B5">
        <w:t>Fortsatt behandling av ärendet</w:t>
      </w:r>
    </w:p>
    <w:p w:rsidR="00CA0A2C" w:rsidRPr="00E914B5" w:rsidRDefault="00CA0A2C">
      <w:r w:rsidRPr="00E914B5">
        <w:t>Meddelandet har diskuterats i rådsarbetsgruppen för skatter samma vecka som det överlämnades till rådet. Meddelandet kommer inte att tas upp till diskussion i rådet under det nuvarande ordförandeskapet. Det är osäkert hur meddelandet kommer att behandlas under nästa ordförandeskap.</w:t>
      </w:r>
    </w:p>
    <w:p w:rsidR="00CA0A2C" w:rsidRPr="00E914B5" w:rsidRDefault="00CA0A2C">
      <w:pPr>
        <w:pStyle w:val="Rubrik2"/>
      </w:pPr>
      <w:r w:rsidRPr="00E914B5">
        <w:t>Rättslig grund och beslutsförfarande</w:t>
      </w:r>
    </w:p>
    <w:p w:rsidR="00CA0A2C" w:rsidRPr="00E914B5" w:rsidRDefault="00CA0A2C">
      <w:r w:rsidRPr="00E914B5">
        <w:t xml:space="preserve">Meddelandet är inte någon bindande rättsakt. Någon rättslig grund finns ej. </w:t>
      </w:r>
    </w:p>
    <w:p w:rsidR="00CA0A2C" w:rsidRPr="00E914B5" w:rsidRDefault="00CA0A2C">
      <w:r w:rsidRPr="00E914B5">
        <w:t xml:space="preserve">De förslag som kan komma att antas under strategin skall enligt artikel 93 i EG-fördraget beslutas av rådet genom enhällighet på förslag från kommissionen. Rådet skall enligt denna artikel efter att ha hört Europaparlamentet och den Ekonomiska och sociala kommittén anta bestämmelser om harmoniseringen av bl.a. omsättningsskatter för att säkerställa att den inre marknaden fungerar. </w:t>
      </w:r>
    </w:p>
    <w:p w:rsidR="00CA0A2C" w:rsidRPr="00E914B5" w:rsidRDefault="00CA0A2C">
      <w:pPr>
        <w:pStyle w:val="Rubrik2"/>
      </w:pPr>
      <w:r w:rsidRPr="00E914B5">
        <w:t>Fackuttryck/termer</w:t>
      </w:r>
    </w:p>
    <w:p w:rsidR="00CA0A2C" w:rsidRPr="00E914B5" w:rsidRDefault="00CA0A2C">
      <w:r w:rsidRPr="00E914B5">
        <w:t>Det engelska uttrycket ”one stop shop” har till svenska översatts med ”en enda kontaktpunkt”.</w:t>
      </w:r>
    </w:p>
    <w:sectPr w:rsidR="00CA0A2C" w:rsidRPr="00E914B5">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A2C" w:rsidRPr="00E914B5" w:rsidRDefault="00CA0A2C">
      <w:pPr>
        <w:spacing w:before="0" w:line="240" w:lineRule="auto"/>
      </w:pPr>
      <w:r w:rsidRPr="00E914B5">
        <w:separator/>
      </w:r>
    </w:p>
  </w:endnote>
  <w:endnote w:type="continuationSeparator" w:id="0">
    <w:p w:rsidR="00CA0A2C" w:rsidRPr="00E914B5" w:rsidRDefault="00CA0A2C">
      <w:pPr>
        <w:spacing w:before="0" w:line="240" w:lineRule="auto"/>
      </w:pPr>
      <w:r w:rsidRPr="00E91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A2C" w:rsidRPr="00E914B5" w:rsidRDefault="00CA0A2C">
    <w:pPr>
      <w:pStyle w:val="SidfotH"/>
      <w:framePr w:wrap="around"/>
    </w:pPr>
    <w:r w:rsidRPr="00E914B5">
      <w:t>2</w:t>
    </w:r>
  </w:p>
  <w:p w:rsidR="00CA0A2C" w:rsidRPr="00E914B5" w:rsidRDefault="00CA0A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A2C" w:rsidRPr="00E914B5" w:rsidRDefault="00CA0A2C">
    <w:pPr>
      <w:pStyle w:val="SidfotH"/>
      <w:framePr w:wrap="around"/>
    </w:pPr>
    <w:r w:rsidRPr="00E914B5">
      <w:t>1</w:t>
    </w:r>
  </w:p>
  <w:p w:rsidR="00CA0A2C" w:rsidRPr="00E914B5" w:rsidRDefault="00CA0A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A2C" w:rsidRPr="00E914B5" w:rsidRDefault="00CA0A2C">
      <w:pPr>
        <w:spacing w:before="0" w:line="240" w:lineRule="auto"/>
      </w:pPr>
      <w:r w:rsidRPr="00E914B5">
        <w:separator/>
      </w:r>
    </w:p>
  </w:footnote>
  <w:footnote w:type="continuationSeparator" w:id="0">
    <w:p w:rsidR="00CA0A2C" w:rsidRPr="00E914B5" w:rsidRDefault="00CA0A2C">
      <w:pPr>
        <w:spacing w:before="0" w:line="240" w:lineRule="auto"/>
      </w:pPr>
      <w:r w:rsidRPr="00E91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A2C" w:rsidRPr="00E914B5" w:rsidRDefault="00CA0A2C">
    <w:pPr>
      <w:pStyle w:val="Kantrubrik"/>
      <w:framePr w:h="1157" w:hRule="exact" w:wrap="around" w:y="738"/>
    </w:pPr>
    <w:r w:rsidRPr="00E914B5">
      <w:t>2003/04:FPM31</w:t>
    </w:r>
  </w:p>
  <w:p w:rsidR="00CA0A2C" w:rsidRPr="00E914B5" w:rsidRDefault="00CA0A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A2C" w:rsidRPr="00E914B5" w:rsidRDefault="00E914B5">
    <w:pPr>
      <w:pStyle w:val="Sidhuvud"/>
    </w:pPr>
    <w:r w:rsidRPr="00E914B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54883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A0A2C" w:rsidRDefault="00CA0A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A0A2C" w:rsidRDefault="00CA0A2C">
                    <w:pPr>
                      <w:pStyle w:val="Logo"/>
                    </w:pPr>
                    <w:r>
                      <w:object w:dxaOrig="840" w:dyaOrig="1545">
                        <v:shape id="_x0000_i1025" type="#_x0000_t75" style="width:42pt;height:77.15pt" fillcolor="window">
                          <v:imagedata r:id="rId1" o:title=""/>
                        </v:shape>
                        <o:OLEObject Type="Embed" ProgID="Word.Picture.8" ShapeID="_x0000_i1025" DrawAspect="Content" ObjectID="_18274181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48011437">
    <w:abstractNumId w:val="4"/>
  </w:num>
  <w:num w:numId="2" w16cid:durableId="1268611198">
    <w:abstractNumId w:val="1"/>
  </w:num>
  <w:num w:numId="3" w16cid:durableId="1244218725">
    <w:abstractNumId w:val="2"/>
  </w:num>
  <w:num w:numId="4" w16cid:durableId="2143573703">
    <w:abstractNumId w:val="3"/>
  </w:num>
  <w:num w:numId="5" w16cid:durableId="1311865411">
    <w:abstractNumId w:val="5"/>
  </w:num>
  <w:num w:numId="6" w16cid:durableId="84371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24"/>
    <w:docVar w:name="Ar" w:val="2003/04"/>
    <w:docVar w:name="Dep" w:val="Finansdepartementet"/>
    <w:docVar w:name="DepWeb" w:val="Finansdepartementet"/>
    <w:docVar w:name="GDB1" w:val="KOM (2003) 6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och Europeiska ekonomiska och sociala kommittén - Resultatuppföljning och uppdatering av prioriteringarna i strategin på mervärdesskatte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14 slutlig"/>
    <w:docVar w:name="Nr" w:val="31"/>
    <w:docVar w:name="Rub" w:val="Strategin på mervärdesskatteområdet"/>
    <w:docVar w:name="UppDat" w:val="2003-11-24"/>
    <w:docVar w:name="Utsk" w:val="Skatteutskottet"/>
  </w:docVars>
  <w:rsids>
    <w:rsidRoot w:val="004E09DD"/>
    <w:rsid w:val="004E09DD"/>
    <w:rsid w:val="00CA0A2C"/>
    <w:rsid w:val="00E914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761FF-AD9E-4424-B415-2228FE53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993</Words>
  <Characters>6442</Characters>
  <Application>Microsoft Office Word</Application>
  <DocSecurity>4</DocSecurity>
  <Lines>126</Lines>
  <Paragraphs>44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2003-11-24T12:05:00Z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 (2003) 614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Strategin på mervärdesskatteområdet</vt:lpwstr>
  </property>
  <property fmtid="{D5CDD505-2E9C-101B-9397-08002B2CF9AE}" pid="8" name="UppDat">
    <vt:lpwstr>2003-11-24</vt:lpwstr>
  </property>
  <property fmtid="{D5CDD505-2E9C-101B-9397-08002B2CF9AE}" pid="9" name="AnkDat">
    <vt:lpwstr>2003-11-24</vt:lpwstr>
  </property>
  <property fmtid="{D5CDD505-2E9C-101B-9397-08002B2CF9AE}" pid="10" name="Utsk">
    <vt:lpwstr>Skatteutskottet</vt:lpwstr>
  </property>
  <property fmtid="{D5CDD505-2E9C-101B-9397-08002B2CF9AE}" pid="11" name="Ar">
    <vt:lpwstr>2003/04</vt:lpwstr>
  </property>
  <property fmtid="{D5CDD505-2E9C-101B-9397-08002B2CF9AE}" pid="12" name="DepID">
    <vt:lpwstr>6;0;0;264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