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7691C">
        <w:tc>
          <w:tcPr>
            <w:tcW w:w="2268" w:type="dxa"/>
          </w:tcPr>
          <w:p w:rsidR="0077691C" w:rsidRDefault="0077691C">
            <w:pPr>
              <w:framePr w:w="4400" w:h="1644" w:wrap="notBeside" w:vAnchor="page" w:hAnchor="page" w:x="6573" w:y="721"/>
              <w:rPr>
                <w:rFonts w:ascii="TradeGothic" w:hAnsi="TradeGothic"/>
                <w:i/>
                <w:sz w:val="18"/>
              </w:rPr>
            </w:pPr>
          </w:p>
        </w:tc>
        <w:tc>
          <w:tcPr>
            <w:tcW w:w="2347" w:type="dxa"/>
            <w:gridSpan w:val="2"/>
          </w:tcPr>
          <w:p w:rsidR="0077691C" w:rsidRDefault="0077691C">
            <w:pPr>
              <w:framePr w:w="4400" w:h="1644" w:wrap="notBeside" w:vAnchor="page" w:hAnchor="page" w:x="6573" w:y="721"/>
              <w:rPr>
                <w:rFonts w:ascii="TradeGothic" w:hAnsi="TradeGothic"/>
                <w:i/>
                <w:sz w:val="18"/>
              </w:rPr>
            </w:pPr>
          </w:p>
        </w:tc>
      </w:tr>
      <w:tr w:rsidR="0077691C">
        <w:tc>
          <w:tcPr>
            <w:tcW w:w="2268" w:type="dxa"/>
          </w:tcPr>
          <w:p w:rsidR="0077691C" w:rsidRDefault="0077691C">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77691C" w:rsidRDefault="0077691C">
            <w:pPr>
              <w:framePr w:w="4400" w:h="1644" w:wrap="notBeside" w:vAnchor="page" w:hAnchor="page" w:x="6573" w:y="721"/>
              <w:rPr>
                <w:rFonts w:ascii="TradeGothic" w:hAnsi="TradeGothic"/>
                <w:b/>
                <w:sz w:val="22"/>
              </w:rPr>
            </w:pPr>
          </w:p>
        </w:tc>
      </w:tr>
      <w:tr w:rsidR="0077691C">
        <w:trPr>
          <w:trHeight w:val="343"/>
        </w:trPr>
        <w:tc>
          <w:tcPr>
            <w:tcW w:w="3402" w:type="dxa"/>
            <w:gridSpan w:val="2"/>
          </w:tcPr>
          <w:p w:rsidR="0077691C" w:rsidRDefault="0077691C">
            <w:pPr>
              <w:framePr w:w="4400" w:h="1644" w:wrap="notBeside" w:vAnchor="page" w:hAnchor="page" w:x="6573" w:y="721"/>
            </w:pPr>
          </w:p>
        </w:tc>
        <w:tc>
          <w:tcPr>
            <w:tcW w:w="1213" w:type="dxa"/>
          </w:tcPr>
          <w:p w:rsidR="0077691C" w:rsidRDefault="0077691C">
            <w:pPr>
              <w:framePr w:w="4400" w:h="1644" w:wrap="notBeside" w:vAnchor="page" w:hAnchor="page" w:x="6573" w:y="721"/>
            </w:pPr>
          </w:p>
        </w:tc>
      </w:tr>
      <w:tr w:rsidR="0077691C">
        <w:tc>
          <w:tcPr>
            <w:tcW w:w="2268" w:type="dxa"/>
          </w:tcPr>
          <w:p w:rsidR="0077691C" w:rsidRDefault="0077691C">
            <w:pPr>
              <w:framePr w:w="4400" w:h="1644" w:wrap="notBeside" w:vAnchor="page" w:hAnchor="page" w:x="6573" w:y="721"/>
            </w:pPr>
            <w:r>
              <w:t>2013-04-11</w:t>
            </w:r>
          </w:p>
        </w:tc>
        <w:tc>
          <w:tcPr>
            <w:tcW w:w="2347" w:type="dxa"/>
            <w:gridSpan w:val="2"/>
          </w:tcPr>
          <w:p w:rsidR="0077691C" w:rsidRDefault="0077691C">
            <w:pPr>
              <w:framePr w:w="4400" w:h="1644" w:wrap="notBeside" w:vAnchor="page" w:hAnchor="page" w:x="6573" w:y="721"/>
            </w:pPr>
          </w:p>
        </w:tc>
      </w:tr>
      <w:tr w:rsidR="0077691C">
        <w:tc>
          <w:tcPr>
            <w:tcW w:w="2268" w:type="dxa"/>
          </w:tcPr>
          <w:p w:rsidR="0077691C" w:rsidRDefault="0077691C">
            <w:pPr>
              <w:framePr w:w="4400" w:h="1644" w:wrap="notBeside" w:vAnchor="page" w:hAnchor="page" w:x="6573" w:y="721"/>
            </w:pPr>
          </w:p>
        </w:tc>
        <w:tc>
          <w:tcPr>
            <w:tcW w:w="2347" w:type="dxa"/>
            <w:gridSpan w:val="2"/>
          </w:tcPr>
          <w:p w:rsidR="0077691C" w:rsidRDefault="0077691C">
            <w:pPr>
              <w:framePr w:w="4400" w:h="1644" w:wrap="notBeside" w:vAnchor="page" w:hAnchor="page" w:x="6573" w:y="721"/>
            </w:pPr>
          </w:p>
        </w:tc>
      </w:tr>
    </w:tbl>
    <w:tbl>
      <w:tblPr>
        <w:tblW w:w="0" w:type="auto"/>
        <w:tblLayout w:type="fixed"/>
        <w:tblLook w:val="0000"/>
      </w:tblPr>
      <w:tblGrid>
        <w:gridCol w:w="4911"/>
      </w:tblGrid>
      <w:tr w:rsidR="0077691C">
        <w:trPr>
          <w:trHeight w:val="2400"/>
        </w:trPr>
        <w:tc>
          <w:tcPr>
            <w:tcW w:w="4911" w:type="dxa"/>
          </w:tcPr>
          <w:p w:rsidR="0077691C" w:rsidRDefault="0077691C">
            <w:pPr>
              <w:pStyle w:val="Avsndare"/>
              <w:framePr w:h="2483" w:wrap="notBeside" w:x="1504"/>
              <w:rPr>
                <w:b/>
                <w:i w:val="0"/>
                <w:sz w:val="22"/>
              </w:rPr>
            </w:pPr>
            <w:r>
              <w:rPr>
                <w:b/>
                <w:i w:val="0"/>
                <w:sz w:val="22"/>
              </w:rPr>
              <w:t>Statsrådsberedningen</w:t>
            </w:r>
          </w:p>
          <w:p w:rsidR="0077691C" w:rsidRDefault="0077691C">
            <w:pPr>
              <w:pStyle w:val="Avsndare"/>
              <w:framePr w:h="2483" w:wrap="notBeside" w:x="1504"/>
            </w:pPr>
          </w:p>
          <w:p w:rsidR="0077691C" w:rsidRDefault="0077691C">
            <w:pPr>
              <w:pStyle w:val="Avsndare"/>
              <w:framePr w:h="2483" w:wrap="notBeside" w:x="1504"/>
            </w:pPr>
            <w:r>
              <w:t>EU-kansliet</w:t>
            </w:r>
          </w:p>
          <w:p w:rsidR="0077691C" w:rsidRDefault="0077691C">
            <w:pPr>
              <w:pStyle w:val="Avsndare"/>
              <w:framePr w:h="2483" w:wrap="notBeside" w:x="1504"/>
            </w:pPr>
          </w:p>
          <w:p w:rsidR="0077691C" w:rsidRDefault="0077691C">
            <w:pPr>
              <w:pStyle w:val="Avsndare"/>
              <w:framePr w:h="2483" w:wrap="notBeside" w:x="1504"/>
            </w:pPr>
          </w:p>
          <w:p w:rsidR="0077691C" w:rsidRDefault="0077691C">
            <w:pPr>
              <w:pStyle w:val="Avsndare"/>
              <w:framePr w:h="2483" w:wrap="notBeside" w:x="1504"/>
            </w:pPr>
          </w:p>
          <w:p w:rsidR="0077691C" w:rsidRDefault="0077691C">
            <w:pPr>
              <w:pStyle w:val="Avsndare"/>
              <w:framePr w:h="2483" w:wrap="notBeside" w:x="1504"/>
              <w:rPr>
                <w:b/>
                <w:i w:val="0"/>
                <w:sz w:val="22"/>
              </w:rPr>
            </w:pPr>
          </w:p>
        </w:tc>
      </w:tr>
    </w:tbl>
    <w:p w:rsidR="0077691C" w:rsidRDefault="0077691C">
      <w:pPr>
        <w:framePr w:w="4400" w:h="2523" w:wrap="notBeside" w:vAnchor="page" w:hAnchor="page" w:x="6453" w:y="2445"/>
        <w:ind w:left="142"/>
      </w:pPr>
    </w:p>
    <w:p w:rsidR="0077691C" w:rsidRDefault="0077691C" w:rsidP="009C3E87">
      <w:pPr>
        <w:pStyle w:val="Heading1"/>
      </w:pPr>
      <w:bookmarkStart w:id="0" w:name="_Toc67391946"/>
      <w:bookmarkStart w:id="1" w:name="_Toc70473239"/>
      <w:bookmarkStart w:id="2" w:name="_Toc353441179"/>
      <w:r>
        <w:t>Troliga A-punkter inför kommande rådsmöten som godkändes vid Coreper I och Coreper II</w:t>
      </w:r>
      <w:bookmarkEnd w:id="0"/>
      <w:bookmarkEnd w:id="1"/>
      <w:r>
        <w:t xml:space="preserve"> vecka 15.</w:t>
      </w:r>
      <w:bookmarkEnd w:id="2"/>
    </w:p>
    <w:p w:rsidR="0077691C" w:rsidRDefault="0077691C" w:rsidP="00257513">
      <w:pPr>
        <w:pStyle w:val="BodyText"/>
      </w:pPr>
    </w:p>
    <w:p w:rsidR="0077691C" w:rsidRDefault="0077691C" w:rsidP="00257513">
      <w:pPr>
        <w:pStyle w:val="BodyText"/>
      </w:pPr>
      <w:r>
        <w:t>Översänds för skriftligt samråd till fredagen den 12 april 2013, kl 14.00.</w:t>
      </w:r>
    </w:p>
    <w:p w:rsidR="0077691C" w:rsidRDefault="0077691C">
      <w:pPr>
        <w:spacing w:line="240" w:lineRule="auto"/>
        <w:rPr>
          <w:rFonts w:ascii="Garamond" w:hAnsi="Garamond"/>
        </w:rPr>
      </w:pPr>
      <w:r>
        <w:br w:type="page"/>
      </w:r>
    </w:p>
    <w:p w:rsidR="0077691C" w:rsidRPr="00257513" w:rsidRDefault="0077691C" w:rsidP="00257513">
      <w:pPr>
        <w:pStyle w:val="BodyText"/>
      </w:pPr>
    </w:p>
    <w:p w:rsidR="0077691C" w:rsidRDefault="0077691C">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bookmarkStart w:id="17" w:name="_GoBack"/>
    <w:bookmarkEnd w:id="17"/>
    <w:p w:rsidR="0077691C" w:rsidRDefault="0077691C">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3441179" w:history="1">
        <w:r w:rsidRPr="003B102A">
          <w:rPr>
            <w:rStyle w:val="Hyperlink"/>
            <w:noProof/>
          </w:rPr>
          <w:t>Troliga A-punkter inför kommande rådsmöten som godkändes vid Coreper I och Coreper II vecka 15.</w:t>
        </w:r>
        <w:r>
          <w:rPr>
            <w:noProof/>
            <w:webHidden/>
          </w:rPr>
          <w:tab/>
        </w:r>
        <w:r>
          <w:rPr>
            <w:noProof/>
            <w:webHidden/>
          </w:rPr>
          <w:fldChar w:fldCharType="begin"/>
        </w:r>
        <w:r>
          <w:rPr>
            <w:noProof/>
            <w:webHidden/>
          </w:rPr>
          <w:instrText xml:space="preserve"> PAGEREF _Toc353441179 \h </w:instrText>
        </w:r>
        <w:r>
          <w:rPr>
            <w:noProof/>
            <w:webHidden/>
          </w:rPr>
        </w:r>
        <w:r>
          <w:rPr>
            <w:noProof/>
            <w:webHidden/>
          </w:rPr>
          <w:fldChar w:fldCharType="separate"/>
        </w:r>
        <w:r>
          <w:rPr>
            <w:noProof/>
            <w:webHidden/>
          </w:rPr>
          <w:t>1</w:t>
        </w:r>
        <w:r>
          <w:rPr>
            <w:noProof/>
            <w:webHidden/>
          </w:rPr>
          <w:fldChar w:fldCharType="end"/>
        </w:r>
      </w:hyperlink>
    </w:p>
    <w:p w:rsidR="0077691C" w:rsidRDefault="0077691C">
      <w:pPr>
        <w:pStyle w:val="TOC1"/>
        <w:tabs>
          <w:tab w:val="right" w:leader="dot" w:pos="7644"/>
        </w:tabs>
        <w:rPr>
          <w:rFonts w:ascii="Calibri" w:hAnsi="Calibri"/>
          <w:b w:val="0"/>
          <w:bCs w:val="0"/>
          <w:caps w:val="0"/>
          <w:noProof/>
          <w:sz w:val="22"/>
          <w:szCs w:val="22"/>
          <w:lang w:eastAsia="sv-SE"/>
        </w:rPr>
      </w:pPr>
      <w:hyperlink w:anchor="_Toc353441180" w:history="1">
        <w:r w:rsidRPr="003B102A">
          <w:rPr>
            <w:rStyle w:val="Hyperlink"/>
            <w:noProof/>
          </w:rPr>
          <w:t>Frågor som lösts i förberedande instanser</w:t>
        </w:r>
        <w:r>
          <w:rPr>
            <w:noProof/>
            <w:webHidden/>
          </w:rPr>
          <w:tab/>
        </w:r>
        <w:r>
          <w:rPr>
            <w:noProof/>
            <w:webHidden/>
          </w:rPr>
          <w:fldChar w:fldCharType="begin"/>
        </w:r>
        <w:r>
          <w:rPr>
            <w:noProof/>
            <w:webHidden/>
          </w:rPr>
          <w:instrText xml:space="preserve"> PAGEREF _Toc353441180 \h </w:instrText>
        </w:r>
        <w:r>
          <w:rPr>
            <w:noProof/>
            <w:webHidden/>
          </w:rPr>
        </w:r>
        <w:r>
          <w:rPr>
            <w:noProof/>
            <w:webHidden/>
          </w:rPr>
          <w:fldChar w:fldCharType="separate"/>
        </w:r>
        <w:r>
          <w:rPr>
            <w:noProof/>
            <w:webHidden/>
          </w:rPr>
          <w:t>7</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81" w:history="1">
        <w:r w:rsidRPr="003B102A">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_Toc353441181 \h </w:instrText>
        </w:r>
        <w:r>
          <w:rPr>
            <w:noProof/>
            <w:webHidden/>
          </w:rPr>
        </w:r>
        <w:r>
          <w:rPr>
            <w:noProof/>
            <w:webHidden/>
          </w:rPr>
          <w:fldChar w:fldCharType="separate"/>
        </w:r>
        <w:r>
          <w:rPr>
            <w:noProof/>
            <w:webHidden/>
          </w:rPr>
          <w:t>7</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82" w:history="1">
        <w:r w:rsidRPr="003B102A">
          <w:rPr>
            <w:rStyle w:val="Hyperlink"/>
            <w:noProof/>
          </w:rPr>
          <w:t>2. Case before the Court of Justice of the European Union Case C-124/13 (European Parliament v Council of the European Union) = Information note for the Permanent Representatives Committee (Part 1)</w:t>
        </w:r>
        <w:r>
          <w:rPr>
            <w:noProof/>
            <w:webHidden/>
          </w:rPr>
          <w:tab/>
        </w:r>
        <w:r>
          <w:rPr>
            <w:noProof/>
            <w:webHidden/>
          </w:rPr>
          <w:fldChar w:fldCharType="begin"/>
        </w:r>
        <w:r>
          <w:rPr>
            <w:noProof/>
            <w:webHidden/>
          </w:rPr>
          <w:instrText xml:space="preserve"> PAGEREF _Toc353441182 \h </w:instrText>
        </w:r>
        <w:r>
          <w:rPr>
            <w:noProof/>
            <w:webHidden/>
          </w:rPr>
        </w:r>
        <w:r>
          <w:rPr>
            <w:noProof/>
            <w:webHidden/>
          </w:rPr>
          <w:fldChar w:fldCharType="separate"/>
        </w:r>
        <w:r>
          <w:rPr>
            <w:noProof/>
            <w:webHidden/>
          </w:rPr>
          <w:t>8</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83" w:history="1">
        <w:r w:rsidRPr="003B102A">
          <w:rPr>
            <w:rStyle w:val="Hyperlink"/>
            <w:noProof/>
          </w:rPr>
          <w:t>3. Case before the Court of Justice of the European Union Case C-125/13 (European Commission v Council of the European Union) = Information note for the Permanent Representatives Committee (Part 1)</w:t>
        </w:r>
        <w:r>
          <w:rPr>
            <w:noProof/>
            <w:webHidden/>
          </w:rPr>
          <w:tab/>
        </w:r>
        <w:r>
          <w:rPr>
            <w:noProof/>
            <w:webHidden/>
          </w:rPr>
          <w:fldChar w:fldCharType="begin"/>
        </w:r>
        <w:r>
          <w:rPr>
            <w:noProof/>
            <w:webHidden/>
          </w:rPr>
          <w:instrText xml:space="preserve"> PAGEREF _Toc353441183 \h </w:instrText>
        </w:r>
        <w:r>
          <w:rPr>
            <w:noProof/>
            <w:webHidden/>
          </w:rPr>
        </w:r>
        <w:r>
          <w:rPr>
            <w:noProof/>
            <w:webHidden/>
          </w:rPr>
          <w:fldChar w:fldCharType="separate"/>
        </w:r>
        <w:r>
          <w:rPr>
            <w:noProof/>
            <w:webHidden/>
          </w:rPr>
          <w:t>8</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84" w:history="1">
        <w:r w:rsidRPr="003B102A">
          <w:rPr>
            <w:rStyle w:val="Hyperlink"/>
            <w:noProof/>
          </w:rPr>
          <w:t>4. Governing Board of the European Agency for Safety and Health at Work Appointment of Ms Marzena FLIS, Polish alternate member, in place of Ms Iwona PAWLACZYK, who has resigned = Adoption</w:t>
        </w:r>
        <w:r>
          <w:rPr>
            <w:noProof/>
            <w:webHidden/>
          </w:rPr>
          <w:tab/>
        </w:r>
        <w:r>
          <w:rPr>
            <w:noProof/>
            <w:webHidden/>
          </w:rPr>
          <w:fldChar w:fldCharType="begin"/>
        </w:r>
        <w:r>
          <w:rPr>
            <w:noProof/>
            <w:webHidden/>
          </w:rPr>
          <w:instrText xml:space="preserve"> PAGEREF _Toc353441184 \h </w:instrText>
        </w:r>
        <w:r>
          <w:rPr>
            <w:noProof/>
            <w:webHidden/>
          </w:rPr>
        </w:r>
        <w:r>
          <w:rPr>
            <w:noProof/>
            <w:webHidden/>
          </w:rPr>
          <w:fldChar w:fldCharType="separate"/>
        </w:r>
        <w:r>
          <w:rPr>
            <w:noProof/>
            <w:webHidden/>
          </w:rPr>
          <w:t>9</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85" w:history="1">
        <w:r w:rsidRPr="003B102A">
          <w:rPr>
            <w:rStyle w:val="Hyperlink"/>
            <w:noProof/>
          </w:rPr>
          <w:t>5. Advisory Committee on Freedom of Movement for Workers Appointment of Mr Ben MOXHAM, United Kingdom member, in place of Mr Sean BAMFORD who has resigned= Adoption</w:t>
        </w:r>
        <w:r>
          <w:rPr>
            <w:noProof/>
            <w:webHidden/>
          </w:rPr>
          <w:tab/>
        </w:r>
        <w:r>
          <w:rPr>
            <w:noProof/>
            <w:webHidden/>
          </w:rPr>
          <w:fldChar w:fldCharType="begin"/>
        </w:r>
        <w:r>
          <w:rPr>
            <w:noProof/>
            <w:webHidden/>
          </w:rPr>
          <w:instrText xml:space="preserve"> PAGEREF _Toc353441185 \h </w:instrText>
        </w:r>
        <w:r>
          <w:rPr>
            <w:noProof/>
            <w:webHidden/>
          </w:rPr>
        </w:r>
        <w:r>
          <w:rPr>
            <w:noProof/>
            <w:webHidden/>
          </w:rPr>
          <w:fldChar w:fldCharType="separate"/>
        </w:r>
        <w:r>
          <w:rPr>
            <w:noProof/>
            <w:webHidden/>
          </w:rPr>
          <w:t>9</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86" w:history="1">
        <w:r w:rsidRPr="003B102A">
          <w:rPr>
            <w:rStyle w:val="Hyperlink"/>
            <w:noProof/>
          </w:rPr>
          <w:t>6. Governing Board of the European Foundation for the Improvement of Living and Working Conditions Appointment of Ms Julia ENZELSBERGER, Austrian member, in place of Ms Ruth LIST, who has resigned = Adoption</w:t>
        </w:r>
        <w:r>
          <w:rPr>
            <w:noProof/>
            <w:webHidden/>
          </w:rPr>
          <w:tab/>
        </w:r>
        <w:r>
          <w:rPr>
            <w:noProof/>
            <w:webHidden/>
          </w:rPr>
          <w:fldChar w:fldCharType="begin"/>
        </w:r>
        <w:r>
          <w:rPr>
            <w:noProof/>
            <w:webHidden/>
          </w:rPr>
          <w:instrText xml:space="preserve"> PAGEREF _Toc353441186 \h </w:instrText>
        </w:r>
        <w:r>
          <w:rPr>
            <w:noProof/>
            <w:webHidden/>
          </w:rPr>
        </w:r>
        <w:r>
          <w:rPr>
            <w:noProof/>
            <w:webHidden/>
          </w:rPr>
          <w:fldChar w:fldCharType="separate"/>
        </w:r>
        <w:r>
          <w:rPr>
            <w:noProof/>
            <w:webHidden/>
          </w:rPr>
          <w:t>9</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87" w:history="1">
        <w:r w:rsidRPr="003B102A">
          <w:rPr>
            <w:rStyle w:val="Hyperlink"/>
            <w:noProof/>
          </w:rPr>
          <w:t>7. Governing Board of the European Foundation for the Improvement of Living and Working Conditions Appointment of Mr Manuel ROXO, Portuguese member, in place of Mr José Louís FORTE, who has resigned = Adoption</w:t>
        </w:r>
        <w:r>
          <w:rPr>
            <w:noProof/>
            <w:webHidden/>
          </w:rPr>
          <w:tab/>
        </w:r>
        <w:r>
          <w:rPr>
            <w:noProof/>
            <w:webHidden/>
          </w:rPr>
          <w:fldChar w:fldCharType="begin"/>
        </w:r>
        <w:r>
          <w:rPr>
            <w:noProof/>
            <w:webHidden/>
          </w:rPr>
          <w:instrText xml:space="preserve"> PAGEREF _Toc353441187 \h </w:instrText>
        </w:r>
        <w:r>
          <w:rPr>
            <w:noProof/>
            <w:webHidden/>
          </w:rPr>
        </w:r>
        <w:r>
          <w:rPr>
            <w:noProof/>
            <w:webHidden/>
          </w:rPr>
          <w:fldChar w:fldCharType="separate"/>
        </w:r>
        <w:r>
          <w:rPr>
            <w:noProof/>
            <w:webHidden/>
          </w:rPr>
          <w:t>10</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88" w:history="1">
        <w:r w:rsidRPr="003B102A">
          <w:rPr>
            <w:rStyle w:val="Hyperlink"/>
            <w:noProof/>
          </w:rPr>
          <w:t>8. Commission Regulation (EU) No .../.. of XXX on the measures applicable to the notification of personal data breaches under Directive 2002/58/EC on privacy and electronic communications = Decision not to oppose adoption</w:t>
        </w:r>
        <w:r>
          <w:rPr>
            <w:noProof/>
            <w:webHidden/>
          </w:rPr>
          <w:tab/>
        </w:r>
        <w:r>
          <w:rPr>
            <w:noProof/>
            <w:webHidden/>
          </w:rPr>
          <w:fldChar w:fldCharType="begin"/>
        </w:r>
        <w:r>
          <w:rPr>
            <w:noProof/>
            <w:webHidden/>
          </w:rPr>
          <w:instrText xml:space="preserve"> PAGEREF _Toc353441188 \h </w:instrText>
        </w:r>
        <w:r>
          <w:rPr>
            <w:noProof/>
            <w:webHidden/>
          </w:rPr>
        </w:r>
        <w:r>
          <w:rPr>
            <w:noProof/>
            <w:webHidden/>
          </w:rPr>
          <w:fldChar w:fldCharType="separate"/>
        </w:r>
        <w:r>
          <w:rPr>
            <w:noProof/>
            <w:webHidden/>
          </w:rPr>
          <w:t>10</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89" w:history="1">
        <w:r w:rsidRPr="003B102A">
          <w:rPr>
            <w:rStyle w:val="Hyperlink"/>
            <w:noProof/>
          </w:rPr>
          <w:t>9. 14th session of the FAO Commission on Genetic Resources for Food and Agriculture (Rome, 15-19 April 2013) = European Commission minutes statement concerning the declaration of competence and voting rights</w:t>
        </w:r>
        <w:r>
          <w:rPr>
            <w:noProof/>
            <w:webHidden/>
          </w:rPr>
          <w:tab/>
        </w:r>
        <w:r>
          <w:rPr>
            <w:noProof/>
            <w:webHidden/>
          </w:rPr>
          <w:fldChar w:fldCharType="begin"/>
        </w:r>
        <w:r>
          <w:rPr>
            <w:noProof/>
            <w:webHidden/>
          </w:rPr>
          <w:instrText xml:space="preserve"> PAGEREF _Toc353441189 \h </w:instrText>
        </w:r>
        <w:r>
          <w:rPr>
            <w:noProof/>
            <w:webHidden/>
          </w:rPr>
        </w:r>
        <w:r>
          <w:rPr>
            <w:noProof/>
            <w:webHidden/>
          </w:rPr>
          <w:fldChar w:fldCharType="separate"/>
        </w:r>
        <w:r>
          <w:rPr>
            <w:noProof/>
            <w:webHidden/>
          </w:rPr>
          <w:t>11</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90" w:history="1">
        <w:r w:rsidRPr="003B102A">
          <w:rPr>
            <w:rStyle w:val="Hyperlink"/>
            <w:noProof/>
          </w:rPr>
          <w:t>10. Draft joint statement on efforts to combat illegal, unreported and unregulated (IUU) Fishing = Endorsement</w:t>
        </w:r>
        <w:r>
          <w:rPr>
            <w:noProof/>
            <w:webHidden/>
          </w:rPr>
          <w:tab/>
        </w:r>
        <w:r>
          <w:rPr>
            <w:noProof/>
            <w:webHidden/>
          </w:rPr>
          <w:fldChar w:fldCharType="begin"/>
        </w:r>
        <w:r>
          <w:rPr>
            <w:noProof/>
            <w:webHidden/>
          </w:rPr>
          <w:instrText xml:space="preserve"> PAGEREF _Toc353441190 \h </w:instrText>
        </w:r>
        <w:r>
          <w:rPr>
            <w:noProof/>
            <w:webHidden/>
          </w:rPr>
        </w:r>
        <w:r>
          <w:rPr>
            <w:noProof/>
            <w:webHidden/>
          </w:rPr>
          <w:fldChar w:fldCharType="separate"/>
        </w:r>
        <w:r>
          <w:rPr>
            <w:noProof/>
            <w:webHidden/>
          </w:rPr>
          <w:t>12</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91" w:history="1">
        <w:r w:rsidRPr="003B102A">
          <w:rPr>
            <w:rStyle w:val="Hyperlink"/>
            <w:noProof/>
          </w:rPr>
          <w:t>11. Proposal for a Decision of the European Parliament and of the Council on accounting rules and action plans on greenhouse gas emissions and removals resulting from activities related to land use, land use change and forestry (First reading) (Legislative deliberation) = Adoption of the legislative act</w:t>
        </w:r>
        <w:r>
          <w:rPr>
            <w:noProof/>
            <w:webHidden/>
          </w:rPr>
          <w:tab/>
        </w:r>
        <w:r>
          <w:rPr>
            <w:noProof/>
            <w:webHidden/>
          </w:rPr>
          <w:fldChar w:fldCharType="begin"/>
        </w:r>
        <w:r>
          <w:rPr>
            <w:noProof/>
            <w:webHidden/>
          </w:rPr>
          <w:instrText xml:space="preserve"> PAGEREF _Toc353441191 \h </w:instrText>
        </w:r>
        <w:r>
          <w:rPr>
            <w:noProof/>
            <w:webHidden/>
          </w:rPr>
        </w:r>
        <w:r>
          <w:rPr>
            <w:noProof/>
            <w:webHidden/>
          </w:rPr>
          <w:fldChar w:fldCharType="separate"/>
        </w:r>
        <w:r>
          <w:rPr>
            <w:noProof/>
            <w:webHidden/>
          </w:rPr>
          <w:t>13</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92" w:history="1">
        <w:r w:rsidRPr="003B102A">
          <w:rPr>
            <w:rStyle w:val="Hyperlink"/>
            <w:noProof/>
          </w:rPr>
          <w:t>12. Proposal for a Regulation of the European Parliament and of the Council on a mechanism for monitoring and reporting greenhouse gas emissions and for reporting other information at national and Union level relevant to climate change (First reading) (Legislative deliberation + Statement) = Adoption of the legislative act</w:t>
        </w:r>
        <w:r>
          <w:rPr>
            <w:noProof/>
            <w:webHidden/>
          </w:rPr>
          <w:tab/>
        </w:r>
        <w:r>
          <w:rPr>
            <w:noProof/>
            <w:webHidden/>
          </w:rPr>
          <w:fldChar w:fldCharType="begin"/>
        </w:r>
        <w:r>
          <w:rPr>
            <w:noProof/>
            <w:webHidden/>
          </w:rPr>
          <w:instrText xml:space="preserve"> PAGEREF _Toc353441192 \h </w:instrText>
        </w:r>
        <w:r>
          <w:rPr>
            <w:noProof/>
            <w:webHidden/>
          </w:rPr>
        </w:r>
        <w:r>
          <w:rPr>
            <w:noProof/>
            <w:webHidden/>
          </w:rPr>
          <w:fldChar w:fldCharType="separate"/>
        </w:r>
        <w:r>
          <w:rPr>
            <w:noProof/>
            <w:webHidden/>
          </w:rPr>
          <w:t>14</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93" w:history="1">
        <w:r w:rsidRPr="003B102A">
          <w:rPr>
            <w:rStyle w:val="Hyperlink"/>
            <w:noProof/>
          </w:rPr>
          <w:t>13. Proposal for a Directive of the European Parliament and of the Council on alternative dispute resolution for consumer disputes and amending Regulation (EC) No 2006/2004 and Directive 2009/22/EC (Directive on consumer ADR) (First reading) (Legislative deliberation) = Adoption of the legislative act</w:t>
        </w:r>
        <w:r>
          <w:rPr>
            <w:noProof/>
            <w:webHidden/>
          </w:rPr>
          <w:tab/>
        </w:r>
        <w:r>
          <w:rPr>
            <w:noProof/>
            <w:webHidden/>
          </w:rPr>
          <w:fldChar w:fldCharType="begin"/>
        </w:r>
        <w:r>
          <w:rPr>
            <w:noProof/>
            <w:webHidden/>
          </w:rPr>
          <w:instrText xml:space="preserve"> PAGEREF _Toc353441193 \h </w:instrText>
        </w:r>
        <w:r>
          <w:rPr>
            <w:noProof/>
            <w:webHidden/>
          </w:rPr>
        </w:r>
        <w:r>
          <w:rPr>
            <w:noProof/>
            <w:webHidden/>
          </w:rPr>
          <w:fldChar w:fldCharType="separate"/>
        </w:r>
        <w:r>
          <w:rPr>
            <w:noProof/>
            <w:webHidden/>
          </w:rPr>
          <w:t>15</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94" w:history="1">
        <w:r w:rsidRPr="003B102A">
          <w:rPr>
            <w:rStyle w:val="Hyperlink"/>
            <w:noProof/>
          </w:rPr>
          <w:t>14. Proposal for a Regulation of the European Parliament and of the Council on online dispute resolution for consumer disputes (Regulation on consumer ODR) (First reading) (Legislative deliberation) = Adoption of the legislative act</w:t>
        </w:r>
        <w:r>
          <w:rPr>
            <w:noProof/>
            <w:webHidden/>
          </w:rPr>
          <w:tab/>
        </w:r>
        <w:r>
          <w:rPr>
            <w:noProof/>
            <w:webHidden/>
          </w:rPr>
          <w:fldChar w:fldCharType="begin"/>
        </w:r>
        <w:r>
          <w:rPr>
            <w:noProof/>
            <w:webHidden/>
          </w:rPr>
          <w:instrText xml:space="preserve"> PAGEREF _Toc353441194 \h </w:instrText>
        </w:r>
        <w:r>
          <w:rPr>
            <w:noProof/>
            <w:webHidden/>
          </w:rPr>
        </w:r>
        <w:r>
          <w:rPr>
            <w:noProof/>
            <w:webHidden/>
          </w:rPr>
          <w:fldChar w:fldCharType="separate"/>
        </w:r>
        <w:r>
          <w:rPr>
            <w:noProof/>
            <w:webHidden/>
          </w:rPr>
          <w:t>16</w:t>
        </w:r>
        <w:r>
          <w:rPr>
            <w:noProof/>
            <w:webHidden/>
          </w:rPr>
          <w:fldChar w:fldCharType="end"/>
        </w:r>
      </w:hyperlink>
    </w:p>
    <w:p w:rsidR="0077691C" w:rsidRDefault="0077691C">
      <w:pPr>
        <w:pStyle w:val="TOC1"/>
        <w:tabs>
          <w:tab w:val="right" w:leader="dot" w:pos="7644"/>
        </w:tabs>
        <w:rPr>
          <w:rFonts w:ascii="Calibri" w:hAnsi="Calibri"/>
          <w:b w:val="0"/>
          <w:bCs w:val="0"/>
          <w:caps w:val="0"/>
          <w:noProof/>
          <w:sz w:val="22"/>
          <w:szCs w:val="22"/>
          <w:lang w:eastAsia="sv-SE"/>
        </w:rPr>
      </w:pPr>
      <w:hyperlink w:anchor="_Toc353441195" w:history="1">
        <w:r w:rsidRPr="003B102A">
          <w:rPr>
            <w:rStyle w:val="Hyperlink"/>
            <w:noProof/>
          </w:rPr>
          <w:t>Troliga A-punkter inför kommande rådsmöten som godkändes vid Coreper II 2013-04-10.</w:t>
        </w:r>
        <w:r>
          <w:rPr>
            <w:noProof/>
            <w:webHidden/>
          </w:rPr>
          <w:tab/>
        </w:r>
        <w:r>
          <w:rPr>
            <w:noProof/>
            <w:webHidden/>
          </w:rPr>
          <w:fldChar w:fldCharType="begin"/>
        </w:r>
        <w:r>
          <w:rPr>
            <w:noProof/>
            <w:webHidden/>
          </w:rPr>
          <w:instrText xml:space="preserve"> PAGEREF _Toc353441195 \h </w:instrText>
        </w:r>
        <w:r>
          <w:rPr>
            <w:noProof/>
            <w:webHidden/>
          </w:rPr>
        </w:r>
        <w:r>
          <w:rPr>
            <w:noProof/>
            <w:webHidden/>
          </w:rPr>
          <w:fldChar w:fldCharType="separate"/>
        </w:r>
        <w:r>
          <w:rPr>
            <w:noProof/>
            <w:webHidden/>
          </w:rPr>
          <w:t>18</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96" w:history="1">
        <w:r w:rsidRPr="003B102A">
          <w:rPr>
            <w:rStyle w:val="Hyperlink"/>
            <w:noProof/>
          </w:rPr>
          <w:t>15. Case before the General Court of the European Union = Case T-108/13 (Volzhsky Pipe Plant OAO and Others v. Council)</w:t>
        </w:r>
        <w:r>
          <w:rPr>
            <w:noProof/>
            <w:webHidden/>
          </w:rPr>
          <w:tab/>
        </w:r>
        <w:r>
          <w:rPr>
            <w:noProof/>
            <w:webHidden/>
          </w:rPr>
          <w:fldChar w:fldCharType="begin"/>
        </w:r>
        <w:r>
          <w:rPr>
            <w:noProof/>
            <w:webHidden/>
          </w:rPr>
          <w:instrText xml:space="preserve"> PAGEREF _Toc353441196 \h </w:instrText>
        </w:r>
        <w:r>
          <w:rPr>
            <w:noProof/>
            <w:webHidden/>
          </w:rPr>
        </w:r>
        <w:r>
          <w:rPr>
            <w:noProof/>
            <w:webHidden/>
          </w:rPr>
          <w:fldChar w:fldCharType="separate"/>
        </w:r>
        <w:r>
          <w:rPr>
            <w:noProof/>
            <w:webHidden/>
          </w:rPr>
          <w:t>18</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97" w:history="1">
        <w:r w:rsidRPr="003B102A">
          <w:rPr>
            <w:rStyle w:val="Hyperlink"/>
            <w:noProof/>
          </w:rPr>
          <w:t>16. Case before the General Court of the European Union = Case T-565/12 (National Iranian Tanker Company v. Council)</w:t>
        </w:r>
        <w:r>
          <w:rPr>
            <w:noProof/>
            <w:webHidden/>
          </w:rPr>
          <w:tab/>
        </w:r>
        <w:r>
          <w:rPr>
            <w:noProof/>
            <w:webHidden/>
          </w:rPr>
          <w:fldChar w:fldCharType="begin"/>
        </w:r>
        <w:r>
          <w:rPr>
            <w:noProof/>
            <w:webHidden/>
          </w:rPr>
          <w:instrText xml:space="preserve"> PAGEREF _Toc353441197 \h </w:instrText>
        </w:r>
        <w:r>
          <w:rPr>
            <w:noProof/>
            <w:webHidden/>
          </w:rPr>
        </w:r>
        <w:r>
          <w:rPr>
            <w:noProof/>
            <w:webHidden/>
          </w:rPr>
          <w:fldChar w:fldCharType="separate"/>
        </w:r>
        <w:r>
          <w:rPr>
            <w:noProof/>
            <w:webHidden/>
          </w:rPr>
          <w:t>18</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98" w:history="1">
        <w:r w:rsidRPr="003B102A">
          <w:rPr>
            <w:rStyle w:val="Hyperlink"/>
            <w:noProof/>
          </w:rPr>
          <w:t>17. Case before the General Court of the European Union = Case T-142/13 (Jinko Solar Co. Ltd and Others v. European Parliament, Council of the European Union and European Commission)</w:t>
        </w:r>
        <w:r>
          <w:rPr>
            <w:noProof/>
            <w:webHidden/>
          </w:rPr>
          <w:tab/>
        </w:r>
        <w:r>
          <w:rPr>
            <w:noProof/>
            <w:webHidden/>
          </w:rPr>
          <w:fldChar w:fldCharType="begin"/>
        </w:r>
        <w:r>
          <w:rPr>
            <w:noProof/>
            <w:webHidden/>
          </w:rPr>
          <w:instrText xml:space="preserve"> PAGEREF _Toc353441198 \h </w:instrText>
        </w:r>
        <w:r>
          <w:rPr>
            <w:noProof/>
            <w:webHidden/>
          </w:rPr>
        </w:r>
        <w:r>
          <w:rPr>
            <w:noProof/>
            <w:webHidden/>
          </w:rPr>
          <w:fldChar w:fldCharType="separate"/>
        </w:r>
        <w:r>
          <w:rPr>
            <w:noProof/>
            <w:webHidden/>
          </w:rPr>
          <w:t>18</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199" w:history="1">
        <w:r w:rsidRPr="003B102A">
          <w:rPr>
            <w:rStyle w:val="Hyperlink"/>
            <w:noProof/>
          </w:rPr>
          <w:t>18. Case before the General Court of the European Union = Case T-121/13 (Oil Pension Fund Investment Company v. Council)</w:t>
        </w:r>
        <w:r>
          <w:rPr>
            <w:noProof/>
            <w:webHidden/>
          </w:rPr>
          <w:tab/>
        </w:r>
        <w:r>
          <w:rPr>
            <w:noProof/>
            <w:webHidden/>
          </w:rPr>
          <w:fldChar w:fldCharType="begin"/>
        </w:r>
        <w:r>
          <w:rPr>
            <w:noProof/>
            <w:webHidden/>
          </w:rPr>
          <w:instrText xml:space="preserve"> PAGEREF _Toc353441199 \h </w:instrText>
        </w:r>
        <w:r>
          <w:rPr>
            <w:noProof/>
            <w:webHidden/>
          </w:rPr>
        </w:r>
        <w:r>
          <w:rPr>
            <w:noProof/>
            <w:webHidden/>
          </w:rPr>
          <w:fldChar w:fldCharType="separate"/>
        </w:r>
        <w:r>
          <w:rPr>
            <w:noProof/>
            <w:webHidden/>
          </w:rPr>
          <w:t>19</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0" w:history="1">
        <w:r w:rsidRPr="003B102A">
          <w:rPr>
            <w:rStyle w:val="Hyperlink"/>
            <w:noProof/>
          </w:rPr>
          <w:t>19. Case before the General Court of the European Union = Case T-136/13 (Hanwha SolarOne (Qidong) Co. Ltd and Others v. European Parliament, Council of the European Union and European Commission)</w:t>
        </w:r>
        <w:r>
          <w:rPr>
            <w:noProof/>
            <w:webHidden/>
          </w:rPr>
          <w:tab/>
        </w:r>
        <w:r>
          <w:rPr>
            <w:noProof/>
            <w:webHidden/>
          </w:rPr>
          <w:fldChar w:fldCharType="begin"/>
        </w:r>
        <w:r>
          <w:rPr>
            <w:noProof/>
            <w:webHidden/>
          </w:rPr>
          <w:instrText xml:space="preserve"> PAGEREF _Toc353441200 \h </w:instrText>
        </w:r>
        <w:r>
          <w:rPr>
            <w:noProof/>
            <w:webHidden/>
          </w:rPr>
        </w:r>
        <w:r>
          <w:rPr>
            <w:noProof/>
            <w:webHidden/>
          </w:rPr>
          <w:fldChar w:fldCharType="separate"/>
        </w:r>
        <w:r>
          <w:rPr>
            <w:noProof/>
            <w:webHidden/>
          </w:rPr>
          <w:t>19</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1" w:history="1">
        <w:r w:rsidRPr="003B102A">
          <w:rPr>
            <w:rStyle w:val="Hyperlink"/>
            <w:noProof/>
          </w:rPr>
          <w:t>20. Case before the General Court of the European Union = Case T-161/13 (First Islamic Investment Bank v. Council of the European Union</w:t>
        </w:r>
        <w:r>
          <w:rPr>
            <w:noProof/>
            <w:webHidden/>
          </w:rPr>
          <w:tab/>
        </w:r>
        <w:r>
          <w:rPr>
            <w:noProof/>
            <w:webHidden/>
          </w:rPr>
          <w:fldChar w:fldCharType="begin"/>
        </w:r>
        <w:r>
          <w:rPr>
            <w:noProof/>
            <w:webHidden/>
          </w:rPr>
          <w:instrText xml:space="preserve"> PAGEREF _Toc353441201 \h </w:instrText>
        </w:r>
        <w:r>
          <w:rPr>
            <w:noProof/>
            <w:webHidden/>
          </w:rPr>
        </w:r>
        <w:r>
          <w:rPr>
            <w:noProof/>
            <w:webHidden/>
          </w:rPr>
          <w:fldChar w:fldCharType="separate"/>
        </w:r>
        <w:r>
          <w:rPr>
            <w:noProof/>
            <w:webHidden/>
          </w:rPr>
          <w:t>19</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2" w:history="1">
        <w:r w:rsidRPr="003B102A">
          <w:rPr>
            <w:rStyle w:val="Hyperlink"/>
            <w:noProof/>
          </w:rPr>
          <w:t>21. Case before the General Court of the European Union = Case T-74/13 (Mazen AL-TABBAA against Council of the European Union</w:t>
        </w:r>
        <w:r>
          <w:rPr>
            <w:noProof/>
            <w:webHidden/>
          </w:rPr>
          <w:tab/>
        </w:r>
        <w:r>
          <w:rPr>
            <w:noProof/>
            <w:webHidden/>
          </w:rPr>
          <w:fldChar w:fldCharType="begin"/>
        </w:r>
        <w:r>
          <w:rPr>
            <w:noProof/>
            <w:webHidden/>
          </w:rPr>
          <w:instrText xml:space="preserve"> PAGEREF _Toc353441202 \h </w:instrText>
        </w:r>
        <w:r>
          <w:rPr>
            <w:noProof/>
            <w:webHidden/>
          </w:rPr>
        </w:r>
        <w:r>
          <w:rPr>
            <w:noProof/>
            <w:webHidden/>
          </w:rPr>
          <w:fldChar w:fldCharType="separate"/>
        </w:r>
        <w:r>
          <w:rPr>
            <w:noProof/>
            <w:webHidden/>
          </w:rPr>
          <w:t>20</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3" w:history="1">
        <w:r w:rsidRPr="003B102A">
          <w:rPr>
            <w:rStyle w:val="Hyperlink"/>
            <w:noProof/>
          </w:rPr>
          <w:t>22.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EGF/2011/023 IT/Antonio Merloni SpA from Italy) = Proposal for transfer of appropriations No DEC02/2013 within Section III - Commission - of the general budget for 2013</w:t>
        </w:r>
        <w:r>
          <w:rPr>
            <w:noProof/>
            <w:webHidden/>
          </w:rPr>
          <w:tab/>
        </w:r>
        <w:r>
          <w:rPr>
            <w:noProof/>
            <w:webHidden/>
          </w:rPr>
          <w:fldChar w:fldCharType="begin"/>
        </w:r>
        <w:r>
          <w:rPr>
            <w:noProof/>
            <w:webHidden/>
          </w:rPr>
          <w:instrText xml:space="preserve"> PAGEREF _Toc353441203 \h </w:instrText>
        </w:r>
        <w:r>
          <w:rPr>
            <w:noProof/>
            <w:webHidden/>
          </w:rPr>
        </w:r>
        <w:r>
          <w:rPr>
            <w:noProof/>
            <w:webHidden/>
          </w:rPr>
          <w:fldChar w:fldCharType="separate"/>
        </w:r>
        <w:r>
          <w:rPr>
            <w:noProof/>
            <w:webHidden/>
          </w:rPr>
          <w:t>20</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4" w:history="1">
        <w:r w:rsidRPr="003B102A">
          <w:rPr>
            <w:rStyle w:val="Hyperlink"/>
            <w:noProof/>
          </w:rPr>
          <w:t>23.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EGF/2011/010 AT/Austria Tabak from Austria) = Proposal for transfer of appropriations No DEC04/2013 within Section III - Commission - of the general budget for 2013</w:t>
        </w:r>
        <w:r>
          <w:rPr>
            <w:noProof/>
            <w:webHidden/>
          </w:rPr>
          <w:tab/>
        </w:r>
        <w:r>
          <w:rPr>
            <w:noProof/>
            <w:webHidden/>
          </w:rPr>
          <w:fldChar w:fldCharType="begin"/>
        </w:r>
        <w:r>
          <w:rPr>
            <w:noProof/>
            <w:webHidden/>
          </w:rPr>
          <w:instrText xml:space="preserve"> PAGEREF _Toc353441204 \h </w:instrText>
        </w:r>
        <w:r>
          <w:rPr>
            <w:noProof/>
            <w:webHidden/>
          </w:rPr>
        </w:r>
        <w:r>
          <w:rPr>
            <w:noProof/>
            <w:webHidden/>
          </w:rPr>
          <w:fldChar w:fldCharType="separate"/>
        </w:r>
        <w:r>
          <w:rPr>
            <w:noProof/>
            <w:webHidden/>
          </w:rPr>
          <w:t>21</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5" w:history="1">
        <w:r w:rsidRPr="003B102A">
          <w:rPr>
            <w:rStyle w:val="Hyperlink"/>
            <w:noProof/>
          </w:rPr>
          <w:t>24.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EGF/2011/016 IT/Agile from Italy) = Proposal for transfer of appropriations No DEC03/2013 within Section III - Commission - of the general budget for 2013</w:t>
        </w:r>
        <w:r>
          <w:rPr>
            <w:noProof/>
            <w:webHidden/>
          </w:rPr>
          <w:tab/>
        </w:r>
        <w:r>
          <w:rPr>
            <w:noProof/>
            <w:webHidden/>
          </w:rPr>
          <w:fldChar w:fldCharType="begin"/>
        </w:r>
        <w:r>
          <w:rPr>
            <w:noProof/>
            <w:webHidden/>
          </w:rPr>
          <w:instrText xml:space="preserve"> PAGEREF _Toc353441205 \h </w:instrText>
        </w:r>
        <w:r>
          <w:rPr>
            <w:noProof/>
            <w:webHidden/>
          </w:rPr>
        </w:r>
        <w:r>
          <w:rPr>
            <w:noProof/>
            <w:webHidden/>
          </w:rPr>
          <w:fldChar w:fldCharType="separate"/>
        </w:r>
        <w:r>
          <w:rPr>
            <w:noProof/>
            <w:webHidden/>
          </w:rPr>
          <w:t>22</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6" w:history="1">
        <w:r w:rsidRPr="003B102A">
          <w:rPr>
            <w:rStyle w:val="Hyperlink"/>
            <w:noProof/>
          </w:rPr>
          <w:t>25. Council Implementing Decision authorising the French Republic to apply differentiated levels of taxation to motor fuels in accordance with Article 19 of Directive 2003/96/EC = Adoption</w:t>
        </w:r>
        <w:r>
          <w:rPr>
            <w:noProof/>
            <w:webHidden/>
          </w:rPr>
          <w:tab/>
        </w:r>
        <w:r>
          <w:rPr>
            <w:noProof/>
            <w:webHidden/>
          </w:rPr>
          <w:fldChar w:fldCharType="begin"/>
        </w:r>
        <w:r>
          <w:rPr>
            <w:noProof/>
            <w:webHidden/>
          </w:rPr>
          <w:instrText xml:space="preserve"> PAGEREF _Toc353441206 \h </w:instrText>
        </w:r>
        <w:r>
          <w:rPr>
            <w:noProof/>
            <w:webHidden/>
          </w:rPr>
        </w:r>
        <w:r>
          <w:rPr>
            <w:noProof/>
            <w:webHidden/>
          </w:rPr>
          <w:fldChar w:fldCharType="separate"/>
        </w:r>
        <w:r>
          <w:rPr>
            <w:noProof/>
            <w:webHidden/>
          </w:rPr>
          <w:t>23</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7" w:history="1">
        <w:r w:rsidRPr="003B102A">
          <w:rPr>
            <w:rStyle w:val="Hyperlink"/>
            <w:noProof/>
          </w:rPr>
          <w:t>26. Council Implementing Decision authorising the French Republic to apply a reduced rate of taxation to unleaded petrol uses as motor fuel and consumed in the Corsican departments in accordance with Article 19 of Directive 2003/96/EC = Adoption</w:t>
        </w:r>
        <w:r>
          <w:rPr>
            <w:noProof/>
            <w:webHidden/>
          </w:rPr>
          <w:tab/>
        </w:r>
        <w:r>
          <w:rPr>
            <w:noProof/>
            <w:webHidden/>
          </w:rPr>
          <w:fldChar w:fldCharType="begin"/>
        </w:r>
        <w:r>
          <w:rPr>
            <w:noProof/>
            <w:webHidden/>
          </w:rPr>
          <w:instrText xml:space="preserve"> PAGEREF _Toc353441207 \h </w:instrText>
        </w:r>
        <w:r>
          <w:rPr>
            <w:noProof/>
            <w:webHidden/>
          </w:rPr>
        </w:r>
        <w:r>
          <w:rPr>
            <w:noProof/>
            <w:webHidden/>
          </w:rPr>
          <w:fldChar w:fldCharType="separate"/>
        </w:r>
        <w:r>
          <w:rPr>
            <w:noProof/>
            <w:webHidden/>
          </w:rPr>
          <w:t>24</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8" w:history="1">
        <w:r w:rsidRPr="003B102A">
          <w:rPr>
            <w:rStyle w:val="Hyperlink"/>
            <w:noProof/>
          </w:rPr>
          <w:t>27. Amended proposal for a Regulation of the European Parliament and of the Council amending Regulation (EC) n° 223/2009 on European statistics [First Reading] = General Approach</w:t>
        </w:r>
        <w:r>
          <w:rPr>
            <w:noProof/>
            <w:webHidden/>
          </w:rPr>
          <w:tab/>
        </w:r>
        <w:r>
          <w:rPr>
            <w:noProof/>
            <w:webHidden/>
          </w:rPr>
          <w:fldChar w:fldCharType="begin"/>
        </w:r>
        <w:r>
          <w:rPr>
            <w:noProof/>
            <w:webHidden/>
          </w:rPr>
          <w:instrText xml:space="preserve"> PAGEREF _Toc353441208 \h </w:instrText>
        </w:r>
        <w:r>
          <w:rPr>
            <w:noProof/>
            <w:webHidden/>
          </w:rPr>
        </w:r>
        <w:r>
          <w:rPr>
            <w:noProof/>
            <w:webHidden/>
          </w:rPr>
          <w:fldChar w:fldCharType="separate"/>
        </w:r>
        <w:r>
          <w:rPr>
            <w:noProof/>
            <w:webHidden/>
          </w:rPr>
          <w:t>25</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09" w:history="1">
        <w:r w:rsidRPr="003B102A">
          <w:rPr>
            <w:rStyle w:val="Hyperlink"/>
            <w:noProof/>
          </w:rPr>
          <w:t>28. Proposal for a Regulation of the European Parliament and of the Council on the European system of national and regional accounts in the European Union (ESA 2010) [First Reading] (LA+S)= Adoption of the legislative act</w:t>
        </w:r>
        <w:r>
          <w:rPr>
            <w:noProof/>
            <w:webHidden/>
          </w:rPr>
          <w:tab/>
        </w:r>
        <w:r>
          <w:rPr>
            <w:noProof/>
            <w:webHidden/>
          </w:rPr>
          <w:fldChar w:fldCharType="begin"/>
        </w:r>
        <w:r>
          <w:rPr>
            <w:noProof/>
            <w:webHidden/>
          </w:rPr>
          <w:instrText xml:space="preserve"> PAGEREF _Toc353441209 \h </w:instrText>
        </w:r>
        <w:r>
          <w:rPr>
            <w:noProof/>
            <w:webHidden/>
          </w:rPr>
        </w:r>
        <w:r>
          <w:rPr>
            <w:noProof/>
            <w:webHidden/>
          </w:rPr>
          <w:fldChar w:fldCharType="separate"/>
        </w:r>
        <w:r>
          <w:rPr>
            <w:noProof/>
            <w:webHidden/>
          </w:rPr>
          <w:t>26</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10" w:history="1">
        <w:r w:rsidRPr="003B102A">
          <w:rPr>
            <w:rStyle w:val="Hyperlink"/>
            <w:noProof/>
          </w:rPr>
          <w:t>29. Recommendation for a Council Decision issuing directives to the Commission for the negotiation of the proposed amendments to Protocols 1 and 2 to the Agreement between the French Republic, the European Atomic Energy Community and the International Atomic Energy Agency (IAEA) for the Application of Safeguards in connection with the Treaty for the Prohibition of Nuclear Weapons in Latin America and the Caribbean = Adoption</w:t>
        </w:r>
        <w:r>
          <w:rPr>
            <w:noProof/>
            <w:webHidden/>
          </w:rPr>
          <w:tab/>
        </w:r>
        <w:r>
          <w:rPr>
            <w:noProof/>
            <w:webHidden/>
          </w:rPr>
          <w:fldChar w:fldCharType="begin"/>
        </w:r>
        <w:r>
          <w:rPr>
            <w:noProof/>
            <w:webHidden/>
          </w:rPr>
          <w:instrText xml:space="preserve"> PAGEREF _Toc353441210 \h </w:instrText>
        </w:r>
        <w:r>
          <w:rPr>
            <w:noProof/>
            <w:webHidden/>
          </w:rPr>
        </w:r>
        <w:r>
          <w:rPr>
            <w:noProof/>
            <w:webHidden/>
          </w:rPr>
          <w:fldChar w:fldCharType="separate"/>
        </w:r>
        <w:r>
          <w:rPr>
            <w:noProof/>
            <w:webHidden/>
          </w:rPr>
          <w:t>27</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11" w:history="1">
        <w:r w:rsidRPr="003B102A">
          <w:rPr>
            <w:rStyle w:val="Hyperlink"/>
            <w:noProof/>
          </w:rPr>
          <w:t>30. Enlargement = Accession negotiations with Montenegro- Chapter 26 : Education and Culture</w:t>
        </w:r>
        <w:r>
          <w:rPr>
            <w:noProof/>
            <w:webHidden/>
          </w:rPr>
          <w:tab/>
        </w:r>
        <w:r>
          <w:rPr>
            <w:noProof/>
            <w:webHidden/>
          </w:rPr>
          <w:fldChar w:fldCharType="begin"/>
        </w:r>
        <w:r>
          <w:rPr>
            <w:noProof/>
            <w:webHidden/>
          </w:rPr>
          <w:instrText xml:space="preserve"> PAGEREF _Toc353441211 \h </w:instrText>
        </w:r>
        <w:r>
          <w:rPr>
            <w:noProof/>
            <w:webHidden/>
          </w:rPr>
        </w:r>
        <w:r>
          <w:rPr>
            <w:noProof/>
            <w:webHidden/>
          </w:rPr>
          <w:fldChar w:fldCharType="separate"/>
        </w:r>
        <w:r>
          <w:rPr>
            <w:noProof/>
            <w:webHidden/>
          </w:rPr>
          <w:t>28</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12" w:history="1">
        <w:r w:rsidRPr="003B102A">
          <w:rPr>
            <w:rStyle w:val="Hyperlink"/>
            <w:noProof/>
          </w:rPr>
          <w:t>31. Council Decision on the position to be taken, on behalf of the European Union, in the EU-Algeria Association Committee regarding the implementation of the provisions concerning the industrial products set out in Article 9 and 11 of the Euro-Mediterranean Agreement establishing an Association between the European Community and its Member States, of the one part, and the People's Democratic Republic of Algeria, of the other part</w:t>
        </w:r>
        <w:r>
          <w:rPr>
            <w:noProof/>
            <w:webHidden/>
          </w:rPr>
          <w:tab/>
        </w:r>
        <w:r>
          <w:rPr>
            <w:noProof/>
            <w:webHidden/>
          </w:rPr>
          <w:fldChar w:fldCharType="begin"/>
        </w:r>
        <w:r>
          <w:rPr>
            <w:noProof/>
            <w:webHidden/>
          </w:rPr>
          <w:instrText xml:space="preserve"> PAGEREF _Toc353441212 \h </w:instrText>
        </w:r>
        <w:r>
          <w:rPr>
            <w:noProof/>
            <w:webHidden/>
          </w:rPr>
        </w:r>
        <w:r>
          <w:rPr>
            <w:noProof/>
            <w:webHidden/>
          </w:rPr>
          <w:fldChar w:fldCharType="separate"/>
        </w:r>
        <w:r>
          <w:rPr>
            <w:noProof/>
            <w:webHidden/>
          </w:rPr>
          <w:t>29</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13" w:history="1">
        <w:r w:rsidRPr="003B102A">
          <w:rPr>
            <w:rStyle w:val="Hyperlink"/>
            <w:noProof/>
          </w:rPr>
          <w:t>32. Fifth meeting of the EU-Albania Stabilisation and Association Council (Luxembourg, 23 April 2013) = Draft Common Position of the European Union</w:t>
        </w:r>
        <w:r>
          <w:rPr>
            <w:noProof/>
            <w:webHidden/>
          </w:rPr>
          <w:tab/>
        </w:r>
        <w:r>
          <w:rPr>
            <w:noProof/>
            <w:webHidden/>
          </w:rPr>
          <w:fldChar w:fldCharType="begin"/>
        </w:r>
        <w:r>
          <w:rPr>
            <w:noProof/>
            <w:webHidden/>
          </w:rPr>
          <w:instrText xml:space="preserve"> PAGEREF _Toc353441213 \h </w:instrText>
        </w:r>
        <w:r>
          <w:rPr>
            <w:noProof/>
            <w:webHidden/>
          </w:rPr>
        </w:r>
        <w:r>
          <w:rPr>
            <w:noProof/>
            <w:webHidden/>
          </w:rPr>
          <w:fldChar w:fldCharType="separate"/>
        </w:r>
        <w:r>
          <w:rPr>
            <w:noProof/>
            <w:webHidden/>
          </w:rPr>
          <w:t>29</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14" w:history="1">
        <w:r w:rsidRPr="003B102A">
          <w:rPr>
            <w:rStyle w:val="Hyperlink"/>
            <w:noProof/>
          </w:rPr>
          <w:t>33. Amendment n° 2 to the Three-year Action Programme for the African Peace Facility, 2011-2013 (10th EDF)</w:t>
        </w:r>
        <w:r>
          <w:rPr>
            <w:noProof/>
            <w:webHidden/>
          </w:rPr>
          <w:tab/>
        </w:r>
        <w:r>
          <w:rPr>
            <w:noProof/>
            <w:webHidden/>
          </w:rPr>
          <w:fldChar w:fldCharType="begin"/>
        </w:r>
        <w:r>
          <w:rPr>
            <w:noProof/>
            <w:webHidden/>
          </w:rPr>
          <w:instrText xml:space="preserve"> PAGEREF _Toc353441214 \h </w:instrText>
        </w:r>
        <w:r>
          <w:rPr>
            <w:noProof/>
            <w:webHidden/>
          </w:rPr>
        </w:r>
        <w:r>
          <w:rPr>
            <w:noProof/>
            <w:webHidden/>
          </w:rPr>
          <w:fldChar w:fldCharType="separate"/>
        </w:r>
        <w:r>
          <w:rPr>
            <w:noProof/>
            <w:webHidden/>
          </w:rPr>
          <w:t>30</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15" w:history="1">
        <w:r w:rsidRPr="003B102A">
          <w:rPr>
            <w:rStyle w:val="Hyperlink"/>
            <w:noProof/>
          </w:rPr>
          <w:t>34. Ministerial Conference on "A Silk routes Partnership for Migration" (Istanbul, 19 April 2013) = Draft Istanbul Declaration</w:t>
        </w:r>
        <w:r>
          <w:rPr>
            <w:noProof/>
            <w:webHidden/>
          </w:rPr>
          <w:tab/>
        </w:r>
        <w:r>
          <w:rPr>
            <w:noProof/>
            <w:webHidden/>
          </w:rPr>
          <w:fldChar w:fldCharType="begin"/>
        </w:r>
        <w:r>
          <w:rPr>
            <w:noProof/>
            <w:webHidden/>
          </w:rPr>
          <w:instrText xml:space="preserve"> PAGEREF _Toc353441215 \h </w:instrText>
        </w:r>
        <w:r>
          <w:rPr>
            <w:noProof/>
            <w:webHidden/>
          </w:rPr>
        </w:r>
        <w:r>
          <w:rPr>
            <w:noProof/>
            <w:webHidden/>
          </w:rPr>
          <w:fldChar w:fldCharType="separate"/>
        </w:r>
        <w:r>
          <w:rPr>
            <w:noProof/>
            <w:webHidden/>
          </w:rPr>
          <w:t>30</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16" w:history="1">
        <w:r w:rsidRPr="003B102A">
          <w:rPr>
            <w:rStyle w:val="Hyperlink"/>
            <w:noProof/>
          </w:rPr>
          <w:t>35. Management report on the implementation of the C.SIS installation and operation budget for 2011</w:t>
        </w:r>
        <w:r>
          <w:rPr>
            <w:noProof/>
            <w:webHidden/>
          </w:rPr>
          <w:tab/>
        </w:r>
        <w:r>
          <w:rPr>
            <w:noProof/>
            <w:webHidden/>
          </w:rPr>
          <w:fldChar w:fldCharType="begin"/>
        </w:r>
        <w:r>
          <w:rPr>
            <w:noProof/>
            <w:webHidden/>
          </w:rPr>
          <w:instrText xml:space="preserve"> PAGEREF _Toc353441216 \h </w:instrText>
        </w:r>
        <w:r>
          <w:rPr>
            <w:noProof/>
            <w:webHidden/>
          </w:rPr>
        </w:r>
        <w:r>
          <w:rPr>
            <w:noProof/>
            <w:webHidden/>
          </w:rPr>
          <w:fldChar w:fldCharType="separate"/>
        </w:r>
        <w:r>
          <w:rPr>
            <w:noProof/>
            <w:webHidden/>
          </w:rPr>
          <w:t>31</w:t>
        </w:r>
        <w:r>
          <w:rPr>
            <w:noProof/>
            <w:webHidden/>
          </w:rPr>
          <w:fldChar w:fldCharType="end"/>
        </w:r>
      </w:hyperlink>
    </w:p>
    <w:p w:rsidR="0077691C" w:rsidRDefault="0077691C">
      <w:pPr>
        <w:pStyle w:val="TOC2"/>
        <w:tabs>
          <w:tab w:val="right" w:leader="dot" w:pos="7644"/>
        </w:tabs>
        <w:rPr>
          <w:rFonts w:ascii="Calibri" w:hAnsi="Calibri"/>
          <w:b w:val="0"/>
          <w:bCs w:val="0"/>
          <w:noProof/>
          <w:sz w:val="22"/>
          <w:szCs w:val="22"/>
          <w:lang w:eastAsia="sv-SE"/>
        </w:rPr>
      </w:pPr>
      <w:hyperlink w:anchor="_Toc353441217" w:history="1">
        <w:r w:rsidRPr="003B102A">
          <w:rPr>
            <w:rStyle w:val="Hyperlink"/>
            <w:noProof/>
          </w:rPr>
          <w:t>36. C.SIS installation and exploitation budget for 2013 and multiannual table of authorised C.SIS installation expenditure (situation as at 31 December 2011)</w:t>
        </w:r>
        <w:r>
          <w:rPr>
            <w:noProof/>
            <w:webHidden/>
          </w:rPr>
          <w:tab/>
        </w:r>
        <w:r>
          <w:rPr>
            <w:noProof/>
            <w:webHidden/>
          </w:rPr>
          <w:fldChar w:fldCharType="begin"/>
        </w:r>
        <w:r>
          <w:rPr>
            <w:noProof/>
            <w:webHidden/>
          </w:rPr>
          <w:instrText xml:space="preserve"> PAGEREF _Toc353441217 \h </w:instrText>
        </w:r>
        <w:r>
          <w:rPr>
            <w:noProof/>
            <w:webHidden/>
          </w:rPr>
        </w:r>
        <w:r>
          <w:rPr>
            <w:noProof/>
            <w:webHidden/>
          </w:rPr>
          <w:fldChar w:fldCharType="separate"/>
        </w:r>
        <w:r>
          <w:rPr>
            <w:noProof/>
            <w:webHidden/>
          </w:rPr>
          <w:t>32</w:t>
        </w:r>
        <w:r>
          <w:rPr>
            <w:noProof/>
            <w:webHidden/>
          </w:rPr>
          <w:fldChar w:fldCharType="end"/>
        </w:r>
      </w:hyperlink>
    </w:p>
    <w:p w:rsidR="0077691C" w:rsidRDefault="0077691C">
      <w:pPr>
        <w:pStyle w:val="RKnormal"/>
        <w:ind w:left="0"/>
        <w:rPr>
          <w:b/>
          <w:bCs/>
        </w:rPr>
      </w:pPr>
      <w:r>
        <w:rPr>
          <w:b/>
          <w:bCs/>
        </w:rPr>
        <w:fldChar w:fldCharType="end"/>
      </w:r>
    </w:p>
    <w:p w:rsidR="0077691C" w:rsidRDefault="0077691C">
      <w:pPr>
        <w:pStyle w:val="Heading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53441180"/>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77691C" w:rsidRDefault="0077691C">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77691C" w:rsidRDefault="0077691C">
      <w:pPr>
        <w:tabs>
          <w:tab w:val="left" w:pos="1843"/>
        </w:tabs>
      </w:pPr>
    </w:p>
    <w:p w:rsidR="0077691C" w:rsidRDefault="0077691C">
      <w:pPr>
        <w:pStyle w:val="Heading1"/>
        <w:spacing w:before="0" w:after="0"/>
      </w:pPr>
    </w:p>
    <w:p w:rsidR="0077691C" w:rsidRDefault="0077691C" w:rsidP="00257513">
      <w:pPr>
        <w:pStyle w:val="UDrubrik"/>
        <w:tabs>
          <w:tab w:val="left" w:pos="1701"/>
          <w:tab w:val="left" w:pos="1985"/>
        </w:tabs>
        <w:rPr>
          <w:rFonts w:cs="Arial"/>
          <w:sz w:val="28"/>
        </w:rPr>
      </w:pPr>
      <w:r>
        <w:rPr>
          <w:rFonts w:cs="Arial"/>
          <w:sz w:val="28"/>
        </w:rPr>
        <w:t>Troliga A-punkter inför kommande rådsmöten som godkändes vid Coreper I 2013-04-10</w:t>
      </w:r>
    </w:p>
    <w:p w:rsidR="0077691C" w:rsidRDefault="0077691C">
      <w:pPr>
        <w:pStyle w:val="Heading1"/>
        <w:spacing w:before="0" w:after="0"/>
      </w:pPr>
      <w:r>
        <w:t xml:space="preserve"> </w:t>
      </w:r>
      <w:bookmarkStart w:id="56" w:name="Punkt"/>
      <w:bookmarkEnd w:id="56"/>
    </w:p>
    <w:p w:rsidR="0077691C" w:rsidRDefault="0077691C">
      <w:pPr>
        <w:pStyle w:val="RKnormal"/>
        <w:tabs>
          <w:tab w:val="clear" w:pos="1843"/>
          <w:tab w:val="left" w:pos="0"/>
        </w:tabs>
        <w:ind w:left="0"/>
      </w:pPr>
      <w:r>
        <w:t xml:space="preserve">  </w:t>
      </w:r>
    </w:p>
    <w:p w:rsidR="0077691C" w:rsidRDefault="0077691C" w:rsidP="00DD1C06">
      <w:pPr>
        <w:pStyle w:val="Heading2"/>
      </w:pPr>
      <w:bookmarkStart w:id="57" w:name="_Toc353441181"/>
      <w:r>
        <w:t>1. Replies to written questions put to the Council by Members of the European Parliament (+)</w:t>
      </w:r>
      <w:bookmarkEnd w:id="57"/>
    </w:p>
    <w:p w:rsidR="0077691C" w:rsidRPr="00DD1C06" w:rsidRDefault="0077691C" w:rsidP="00257513">
      <w:r>
        <w:t>(a) n° E-011301/2012 put by Edite Estrela, Vital Moreira, Luis Manuel Capoulas Santos, Elisa Ferreira, António Fernando Correia de Campos, Luís Paulo Alves and Ana Gomes "European Financial Stability Fund"  (b) n° P-011413/2012 put by Alfredo Antoniozzi "Setting up free zones in Member States hardest hit by the economic crisis" (c) n° P-000381/2013 put by Lucas Hartong "Visits by former top Netherlands official to Turkey" (d) n° E-000439/2013 put by Marc Tarabella "Ivory and lack of implementation of the CITES regulations" (e) n° E-000608/2013 put by Elisabeth Köstinger "VAT fraud on staple foods" (f) n° E-000680/2013 put by Francesco Enrico Speroni "Financial austerity policy and the American approach" (g) n° E-000761/2013 put by Vilija Blinkeviciute "Pensions portability directive" (h) n° E-000827/2013 put by Franziska Keller "EU's position on extension of WTO TRIPS Agreement transition period for Least Developed Countries" (i) n° E-001108/2013 put by Martin Ehrenhauser "Directive 2004/82/EC and the communication of Advanced Passenger Information" (j) n° E-001222/2013 put by Raül Romeva i Rueda "Financial products speculating on food prices" (k) n° E-001370/2013 put by Hans-Peter Martin "Sick leave among Council officials" (l) n° E-001406/2013 put by Julie Girling "Follow-up: dispute between French and British fishermen over the 12-nautical-mile limit" (m) n° E-001423/2013 put by Martin Ehrenhauser "Number of EU officials in the EEAS broken down by EU Member State and grade"</w:t>
      </w:r>
    </w:p>
    <w:p w:rsidR="0077691C" w:rsidRDefault="0077691C">
      <w:pPr>
        <w:pStyle w:val="RKnormal"/>
        <w:tabs>
          <w:tab w:val="clear" w:pos="1843"/>
          <w:tab w:val="left" w:pos="0"/>
        </w:tabs>
        <w:ind w:left="0"/>
      </w:pPr>
    </w:p>
    <w:p w:rsidR="0077691C" w:rsidRPr="00DD1C06" w:rsidRDefault="0077691C" w:rsidP="00DD1C06">
      <w:r>
        <w:t>7979/13, 7980/13, 7982/13, 7202/13, 7205/13, 7324/13, 7984/13, 7321/13, 7277/13, 7549/13, 7618/13, 7545/13, 7242/13</w:t>
      </w:r>
    </w:p>
    <w:p w:rsidR="0077691C" w:rsidRDefault="0077691C">
      <w:pPr>
        <w:pStyle w:val="RKnormal"/>
        <w:tabs>
          <w:tab w:val="clear" w:pos="1843"/>
          <w:tab w:val="left" w:pos="0"/>
        </w:tabs>
        <w:ind w:left="0"/>
      </w:pPr>
    </w:p>
    <w:p w:rsidR="0077691C" w:rsidRPr="00DD1C06" w:rsidRDefault="0077691C" w:rsidP="00DD1C06">
      <w:r>
        <w:t>Ansvarigt departement: Statsrådsberedningen</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257513">
      <w:r>
        <w:t xml:space="preserve">Föranleder ingen annotering. </w:t>
      </w:r>
    </w:p>
    <w:p w:rsidR="0077691C" w:rsidRPr="00DD1C06" w:rsidRDefault="0077691C" w:rsidP="00DD1C06">
      <w:pPr>
        <w:pStyle w:val="Heading2"/>
      </w:pPr>
      <w:bookmarkStart w:id="58" w:name="_Toc353441182"/>
      <w:r>
        <w:t>2. Case before the Court of Justice of the European Union Case C-124/13 (European Parliament v Council of the European Union) = Information note for the Permanent Representatives Committee (Part 1)</w:t>
      </w:r>
      <w:bookmarkEnd w:id="58"/>
    </w:p>
    <w:p w:rsidR="0077691C" w:rsidRPr="00DD1C06" w:rsidRDefault="0077691C" w:rsidP="00DD1C06">
      <w:r>
        <w:t>8079/13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257513">
      <w:r>
        <w:t xml:space="preserve">Föranleder ingen annotering. </w:t>
      </w:r>
    </w:p>
    <w:p w:rsidR="0077691C" w:rsidRPr="00DD1C06" w:rsidRDefault="0077691C" w:rsidP="00DD1C06">
      <w:pPr>
        <w:pStyle w:val="Heading2"/>
      </w:pPr>
      <w:bookmarkStart w:id="59" w:name="_Toc353441183"/>
      <w:r>
        <w:t>3. Case before the Court of Justice of the European Union Case C-125/13 (European Commission v Council of the European Union) = Information note for the Permanent Representatives Committee (Part 1)</w:t>
      </w:r>
      <w:bookmarkEnd w:id="59"/>
    </w:p>
    <w:p w:rsidR="0077691C" w:rsidRPr="00DD1C06" w:rsidRDefault="0077691C" w:rsidP="00DD1C06">
      <w:r>
        <w:t>8064/13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257513">
      <w:r>
        <w:t xml:space="preserve">Föranleder ingen annotering. </w:t>
      </w:r>
    </w:p>
    <w:p w:rsidR="0077691C" w:rsidRDefault="0077691C">
      <w:pPr>
        <w:spacing w:line="240" w:lineRule="auto"/>
        <w:rPr>
          <w:rFonts w:ascii="Arial" w:hAnsi="Arial" w:cs="Arial"/>
          <w:b/>
          <w:i/>
          <w:iCs/>
          <w:kern w:val="28"/>
        </w:rPr>
      </w:pPr>
      <w:r>
        <w:br w:type="page"/>
      </w:r>
    </w:p>
    <w:p w:rsidR="0077691C" w:rsidRPr="00DD1C06" w:rsidRDefault="0077691C" w:rsidP="00DD1C06">
      <w:pPr>
        <w:pStyle w:val="Heading2"/>
      </w:pPr>
      <w:bookmarkStart w:id="60" w:name="_Toc353441184"/>
      <w:r>
        <w:t>4. Governing Board of the European Agency for Safety and Health at Work Appointment of Ms Marzena FLIS, Polish alternate member, in place of Ms Iwona PAWLACZYK, who has resigned = Adoption</w:t>
      </w:r>
      <w:bookmarkEnd w:id="60"/>
    </w:p>
    <w:p w:rsidR="0077691C" w:rsidRPr="00DD1C06" w:rsidRDefault="0077691C" w:rsidP="00DD1C06">
      <w:r>
        <w:t>7908/13</w:t>
      </w:r>
    </w:p>
    <w:p w:rsidR="0077691C" w:rsidRDefault="0077691C">
      <w:pPr>
        <w:pStyle w:val="RKnormal"/>
        <w:tabs>
          <w:tab w:val="clear" w:pos="1843"/>
          <w:tab w:val="left" w:pos="0"/>
        </w:tabs>
        <w:ind w:left="0"/>
      </w:pPr>
    </w:p>
    <w:p w:rsidR="0077691C" w:rsidRPr="00DD1C06" w:rsidRDefault="0077691C" w:rsidP="00DD1C06">
      <w:r>
        <w:t>Ansvarigt departement: Arbetsmarknadsdepartementet</w:t>
      </w:r>
    </w:p>
    <w:p w:rsidR="0077691C" w:rsidRDefault="0077691C">
      <w:pPr>
        <w:pStyle w:val="RKnormal"/>
        <w:tabs>
          <w:tab w:val="clear" w:pos="1843"/>
          <w:tab w:val="left" w:pos="0"/>
        </w:tabs>
        <w:ind w:left="0"/>
      </w:pPr>
    </w:p>
    <w:p w:rsidR="0077691C" w:rsidRPr="00DD1C06" w:rsidRDefault="0077691C" w:rsidP="00DD1C06">
      <w:r>
        <w:t>Ansvarigt statsråd: Hillevi Engström</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257513">
      <w:r>
        <w:t xml:space="preserve">Föranleder ingen annotering. </w:t>
      </w:r>
    </w:p>
    <w:p w:rsidR="0077691C" w:rsidRPr="00DD1C06" w:rsidRDefault="0077691C" w:rsidP="00DD1C06">
      <w:pPr>
        <w:pStyle w:val="Heading2"/>
      </w:pPr>
      <w:bookmarkStart w:id="61" w:name="_Toc353441185"/>
      <w:r>
        <w:t>5. Advisory Committee on Freedom of Movement for Workers Appointment of Mr Ben MOXHAM, United Kingdom member, in place of Mr Sean BAMFORD who has resigned= Adoption</w:t>
      </w:r>
      <w:bookmarkEnd w:id="61"/>
    </w:p>
    <w:p w:rsidR="0077691C" w:rsidRPr="00DD1C06" w:rsidRDefault="0077691C" w:rsidP="00DD1C06">
      <w:r>
        <w:t>8045/13</w:t>
      </w:r>
    </w:p>
    <w:p w:rsidR="0077691C" w:rsidRDefault="0077691C">
      <w:pPr>
        <w:pStyle w:val="RKnormal"/>
        <w:tabs>
          <w:tab w:val="clear" w:pos="1843"/>
          <w:tab w:val="left" w:pos="0"/>
        </w:tabs>
        <w:ind w:left="0"/>
      </w:pPr>
    </w:p>
    <w:p w:rsidR="0077691C" w:rsidRPr="00DD1C06" w:rsidRDefault="0077691C" w:rsidP="00DD1C06">
      <w:r>
        <w:t>Ansvarigt departement: Arbetsmarknadsdepartementet</w:t>
      </w:r>
    </w:p>
    <w:p w:rsidR="0077691C" w:rsidRDefault="0077691C">
      <w:pPr>
        <w:pStyle w:val="RKnormal"/>
        <w:tabs>
          <w:tab w:val="clear" w:pos="1843"/>
          <w:tab w:val="left" w:pos="0"/>
        </w:tabs>
        <w:ind w:left="0"/>
      </w:pPr>
    </w:p>
    <w:p w:rsidR="0077691C" w:rsidRPr="00DD1C06" w:rsidRDefault="0077691C" w:rsidP="00DD1C06">
      <w:r>
        <w:t>Ansvarigt statsråd: Hillevi Engström</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257513">
      <w:r>
        <w:t xml:space="preserve">Föranleder ingen annotering. </w:t>
      </w:r>
    </w:p>
    <w:p w:rsidR="0077691C" w:rsidRPr="00DD1C06" w:rsidRDefault="0077691C" w:rsidP="00DD1C06">
      <w:pPr>
        <w:pStyle w:val="Heading2"/>
      </w:pPr>
      <w:bookmarkStart w:id="62" w:name="_Toc353441186"/>
      <w:r>
        <w:t>6. Governing Board of the European Foundation for the Improvement of Living and Working Conditions Appointment of Ms Julia ENZELSBERGER, Austrian member, in place of Ms Ruth LIST, who has resigned = Adoption</w:t>
      </w:r>
      <w:bookmarkEnd w:id="62"/>
    </w:p>
    <w:p w:rsidR="0077691C" w:rsidRPr="00DD1C06" w:rsidRDefault="0077691C" w:rsidP="00DD1C06">
      <w:r>
        <w:t>8048/13</w:t>
      </w:r>
    </w:p>
    <w:p w:rsidR="0077691C" w:rsidRDefault="0077691C">
      <w:pPr>
        <w:pStyle w:val="RKnormal"/>
        <w:tabs>
          <w:tab w:val="clear" w:pos="1843"/>
          <w:tab w:val="left" w:pos="0"/>
        </w:tabs>
        <w:ind w:left="0"/>
      </w:pPr>
    </w:p>
    <w:p w:rsidR="0077691C" w:rsidRPr="00DD1C06" w:rsidRDefault="0077691C" w:rsidP="00DD1C06">
      <w:r>
        <w:t>Ansvarigt departement: Arbetsmarknadsdepartementet</w:t>
      </w:r>
    </w:p>
    <w:p w:rsidR="0077691C" w:rsidRDefault="0077691C">
      <w:pPr>
        <w:pStyle w:val="RKnormal"/>
        <w:tabs>
          <w:tab w:val="clear" w:pos="1843"/>
          <w:tab w:val="left" w:pos="0"/>
        </w:tabs>
        <w:ind w:left="0"/>
      </w:pPr>
    </w:p>
    <w:p w:rsidR="0077691C" w:rsidRPr="00DD1C06" w:rsidRDefault="0077691C" w:rsidP="00DD1C06">
      <w:r>
        <w:t>Ansvarigt statsråd: Hillevi Engström</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Pr="00DD1C06" w:rsidRDefault="0077691C" w:rsidP="00DD1C06">
      <w:r>
        <w:t>Föranleder ingen annotering.</w:t>
      </w:r>
    </w:p>
    <w:p w:rsidR="0077691C" w:rsidRDefault="0077691C">
      <w:pPr>
        <w:pStyle w:val="RKnormal"/>
        <w:tabs>
          <w:tab w:val="clear" w:pos="1843"/>
          <w:tab w:val="left" w:pos="0"/>
        </w:tabs>
        <w:ind w:left="0"/>
      </w:pPr>
      <w:r>
        <w:t xml:space="preserve"> </w:t>
      </w:r>
    </w:p>
    <w:p w:rsidR="0077691C" w:rsidRPr="00DD1C06" w:rsidRDefault="0077691C" w:rsidP="00DD1C06">
      <w:pPr>
        <w:pStyle w:val="Heading2"/>
      </w:pPr>
      <w:bookmarkStart w:id="63" w:name="_Toc353441187"/>
      <w:r>
        <w:t>7. Governing Board of the European Foundation for the Improvement of Living and Working Conditions Appointment of Mr Manuel ROXO, Portuguese member, in place of Mr José Louís FORTE, who has resigned = Adoption</w:t>
      </w:r>
      <w:bookmarkEnd w:id="63"/>
    </w:p>
    <w:p w:rsidR="0077691C" w:rsidRPr="00DD1C06" w:rsidRDefault="0077691C" w:rsidP="00DD1C06">
      <w:r>
        <w:t>8076/13</w:t>
      </w:r>
    </w:p>
    <w:p w:rsidR="0077691C" w:rsidRDefault="0077691C">
      <w:pPr>
        <w:pStyle w:val="RKnormal"/>
        <w:tabs>
          <w:tab w:val="clear" w:pos="1843"/>
          <w:tab w:val="left" w:pos="0"/>
        </w:tabs>
        <w:ind w:left="0"/>
      </w:pPr>
    </w:p>
    <w:p w:rsidR="0077691C" w:rsidRPr="00DD1C06" w:rsidRDefault="0077691C" w:rsidP="00DD1C06">
      <w:r>
        <w:t>Ansvarigt departement: Arbetsmarknadsdepartementet</w:t>
      </w:r>
    </w:p>
    <w:p w:rsidR="0077691C" w:rsidRDefault="0077691C">
      <w:pPr>
        <w:pStyle w:val="RKnormal"/>
        <w:tabs>
          <w:tab w:val="clear" w:pos="1843"/>
          <w:tab w:val="left" w:pos="0"/>
        </w:tabs>
        <w:ind w:left="0"/>
      </w:pPr>
    </w:p>
    <w:p w:rsidR="0077691C" w:rsidRPr="00DD1C06" w:rsidRDefault="0077691C" w:rsidP="00DD1C06">
      <w:r>
        <w:t>Ansvarigt statsråd: Hillevi Engström</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257513">
      <w:r>
        <w:t xml:space="preserve">Föranleder ingen annotering. </w:t>
      </w:r>
    </w:p>
    <w:p w:rsidR="0077691C" w:rsidRPr="00DD1C06" w:rsidRDefault="0077691C" w:rsidP="00DD1C06">
      <w:pPr>
        <w:pStyle w:val="Heading2"/>
      </w:pPr>
      <w:bookmarkStart w:id="64" w:name="_Toc353441188"/>
      <w:r>
        <w:t>8. Commission Regulation (EU) No .../.. of XXX on the measures applicable to the notification of personal data breaches under Directive 2002/58/EC on privacy and electronic communications = Decision not to oppose adoption</w:t>
      </w:r>
      <w:bookmarkEnd w:id="64"/>
    </w:p>
    <w:p w:rsidR="0077691C" w:rsidRPr="00DD1C06" w:rsidRDefault="0077691C" w:rsidP="00DD1C06">
      <w:r>
        <w:t>7364/13</w:t>
      </w:r>
    </w:p>
    <w:p w:rsidR="0077691C" w:rsidRDefault="0077691C">
      <w:pPr>
        <w:pStyle w:val="RKnormal"/>
        <w:tabs>
          <w:tab w:val="clear" w:pos="1843"/>
          <w:tab w:val="left" w:pos="0"/>
        </w:tabs>
        <w:ind w:left="0"/>
      </w:pPr>
    </w:p>
    <w:p w:rsidR="0077691C" w:rsidRPr="00DD1C06" w:rsidRDefault="0077691C" w:rsidP="00DD1C06">
      <w:r>
        <w:t>Ansvarigt departement: Näringsdepartementet</w:t>
      </w:r>
    </w:p>
    <w:p w:rsidR="0077691C" w:rsidRDefault="0077691C">
      <w:pPr>
        <w:pStyle w:val="RKnormal"/>
        <w:tabs>
          <w:tab w:val="clear" w:pos="1843"/>
          <w:tab w:val="left" w:pos="0"/>
        </w:tabs>
        <w:ind w:left="0"/>
      </w:pPr>
    </w:p>
    <w:p w:rsidR="0077691C" w:rsidRPr="00DD1C06" w:rsidRDefault="0077691C" w:rsidP="00DD1C06">
      <w:r>
        <w:t>Ansvarigt statsråd: Anna-Karin Hatt</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Pr="00CB0FF3" w:rsidRDefault="0077691C" w:rsidP="00DD1C06">
      <w:r w:rsidRPr="00CB0FF3">
        <w:t xml:space="preserve">Avsikt med behandlingen i rådet: </w:t>
      </w:r>
    </w:p>
    <w:p w:rsidR="0077691C" w:rsidRPr="00CB0FF3" w:rsidRDefault="0077691C" w:rsidP="00DD1C06">
      <w:r w:rsidRPr="00CB0FF3">
        <w:t>Rådet föreslås att inte motsätta sig antagande.</w:t>
      </w:r>
    </w:p>
    <w:p w:rsidR="0077691C" w:rsidRPr="00CB0FF3" w:rsidRDefault="0077691C" w:rsidP="00DD1C06"/>
    <w:p w:rsidR="0077691C" w:rsidRPr="00CB0FF3" w:rsidRDefault="0077691C" w:rsidP="00DD1C06">
      <w:r w:rsidRPr="00CB0FF3">
        <w:t xml:space="preserve">Hur regeringen ställer sig till den blivande A-punkten: </w:t>
      </w:r>
    </w:p>
    <w:p w:rsidR="0077691C" w:rsidRDefault="0077691C" w:rsidP="00DD1C06">
      <w:r w:rsidRPr="00CB0FF3">
        <w:t>SE motsätter sig inte föreslaget beslut.</w:t>
      </w:r>
    </w:p>
    <w:p w:rsidR="0077691C" w:rsidRDefault="0077691C" w:rsidP="00DD1C06"/>
    <w:p w:rsidR="0077691C" w:rsidRDefault="0077691C" w:rsidP="00DD1C06">
      <w:r>
        <w:t xml:space="preserve">Bakgrund: </w:t>
      </w:r>
    </w:p>
    <w:p w:rsidR="0077691C" w:rsidRDefault="0077691C" w:rsidP="00DD1C06">
      <w:r>
        <w:t xml:space="preserve">Genom direktiv 2002/58/EG möjliggörs en harmonisering bl.a. av nationella bestämmelser om rätten till personlig integritet och konfidentialitet, när det gäller behandling av personuppgifter inom sektorn för elektronisk kommunikation. Enligt artikel 4 i direktiv 2002/58/EG ska leverantören av en allmänt tillgänglig elektronisk kommunikationstjänst anmäla personuppgiftsbrott till den behöriga nationella myndigheten och i vissa fall även till berörda abonnenter och privatpersoner. </w:t>
      </w:r>
    </w:p>
    <w:p w:rsidR="0077691C" w:rsidRDefault="0077691C" w:rsidP="00DD1C06"/>
    <w:p w:rsidR="0077691C" w:rsidRDefault="0077691C" w:rsidP="00DD1C06">
      <w:r>
        <w:t>För att säkerställa ett konsekvent genomförande av de åtgärder som avses i 4.2-4.4 i direktiv 2002/58/EG får kommissionen enligt artikel 4.5 i samma direktiv anta tekniska genomförandeåtgärder avseende omständigheter, format och förfaranden som kan tillämpas för de informations- och anmälningskrav som avses i den artikeln. Det är sådana genomförandeåtgärder som här föreslås. De åtgärder som föreskrivs i denna förordning är förenliga med yttrandet från kommunikationskommittén. Dock fick förslaget inte någon kvalificerad majoritet bakom sig och hänsköts därför till rådet.</w:t>
      </w:r>
    </w:p>
    <w:p w:rsidR="0077691C" w:rsidRDefault="0077691C" w:rsidP="00DD1C06"/>
    <w:p w:rsidR="0077691C" w:rsidRDefault="0077691C" w:rsidP="00257513">
      <w:r>
        <w:t xml:space="preserve">Sverige hade under kommittébehandlingen en del synpunkter på detaljer i förslaget som vi inte fick igenom. Vi lade därför ner vår röst. Sverige har dock under det skriftliga förfarandet i rådsarbetsgruppen gjort bedömningen att vi inte kan emotsätta oss själva grunderna för förslaget. </w:t>
      </w:r>
    </w:p>
    <w:p w:rsidR="0077691C" w:rsidRPr="00DD1C06" w:rsidRDefault="0077691C" w:rsidP="00DD1C06">
      <w:pPr>
        <w:pStyle w:val="Heading2"/>
      </w:pPr>
      <w:bookmarkStart w:id="65" w:name="_Toc353441189"/>
      <w:r>
        <w:t>9. 14th session of the FAO Commission on Genetic Resources for Food and Agriculture (Rome, 15-19 April 2013) = European Commission minutes statement concerning the declaration of competence and voting rights</w:t>
      </w:r>
      <w:bookmarkEnd w:id="65"/>
    </w:p>
    <w:p w:rsidR="0077691C" w:rsidRPr="00DD1C06" w:rsidRDefault="0077691C" w:rsidP="00DD1C06">
      <w:r>
        <w:t>8170/13</w:t>
      </w:r>
    </w:p>
    <w:p w:rsidR="0077691C" w:rsidRDefault="0077691C">
      <w:pPr>
        <w:pStyle w:val="RKnormal"/>
        <w:tabs>
          <w:tab w:val="clear" w:pos="1843"/>
          <w:tab w:val="left" w:pos="0"/>
        </w:tabs>
        <w:ind w:left="0"/>
      </w:pPr>
    </w:p>
    <w:p w:rsidR="0077691C" w:rsidRPr="00DD1C06" w:rsidRDefault="0077691C" w:rsidP="00DD1C06">
      <w:r>
        <w:t>Ansvarigt departement: Landsbygdsdepartementet</w:t>
      </w:r>
    </w:p>
    <w:p w:rsidR="0077691C" w:rsidRDefault="0077691C">
      <w:pPr>
        <w:pStyle w:val="RKnormal"/>
        <w:tabs>
          <w:tab w:val="clear" w:pos="1843"/>
          <w:tab w:val="left" w:pos="0"/>
        </w:tabs>
        <w:ind w:left="0"/>
      </w:pPr>
    </w:p>
    <w:p w:rsidR="0077691C" w:rsidRPr="00DD1C06" w:rsidRDefault="0077691C" w:rsidP="00DD1C06">
      <w:r>
        <w:t>Ansvarigt statsråd: Eskil Erlandsson</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DD1C06">
      <w:r>
        <w:t>FAO:s kommission för genetiska resurser för livsmedel och jordbruk (CGRFA) behandlar frågor om genetiska resurser över hela FAO:s verksamhetsområde. Under mötet i Rom den 15-19 april 2013 kommer den första State of the World´s of forest genetic resources att presenteras. Dokumenten kom in mycket sent så det förmodas inte ha funnits tid för djupare analys. Processen för hur man ska närma sig de akvatiska genresurserna kommer att diskuteras samt en uppdatering och diskussion om förbättringar när det gäller husdjursgenetiska resurser och växtgenetiska resurser. Dessutom kommer fler diskussioner om koordinering och gränsdragningar mot CBD och Nagoyaprotokollet samt andra internationella organ/grupper.</w:t>
      </w:r>
    </w:p>
    <w:p w:rsidR="0077691C" w:rsidRDefault="0077691C" w:rsidP="00DD1C06">
      <w:r>
        <w:t xml:space="preserve">Inför mötet väckte KOM återigen kompetensfrågan och röstfrågan (se samma procedur sommaren 2011). UK motsatte sig tidigt detta och menade att inget förändrats i sak sedan dess. KOM släppte då alla frågor förutom den som har med ABS (Nagoya) att göra dgp 2.4. Detta eftersom KOM menar att man har presenterat en förordning på området. Medlemsstaterna menar att eftersom förordningen fortfarande förhandlas och Europaparlamentet inte sagt sitt ännu så har inget ändrats. Kommissionen meddelade då att man önskade ta frågan till Coreper. </w:t>
      </w:r>
    </w:p>
    <w:p w:rsidR="0077691C" w:rsidRDefault="0077691C" w:rsidP="00DD1C06"/>
    <w:p w:rsidR="0077691C" w:rsidRDefault="0077691C" w:rsidP="00DD1C06">
      <w:r>
        <w:t>Förslag till svensk handlingslinje.</w:t>
      </w:r>
    </w:p>
    <w:p w:rsidR="0077691C" w:rsidRDefault="0077691C" w:rsidP="00257513">
      <w:r>
        <w:t xml:space="preserve">Målsättningen med införlivandet av Nagoya protokollet i Sverige ska enligt gemensamberedningen ske utan ändringar i svensk lagstiftning. Därmed kan man argumentera för att Sverige anser att det inte är en fråga med uteslutande EU kompetens utan att Sverige även har ett nationellt intresse. Eftersom UK, DE, FR, ES och IE redan tydligt har signalerat att man inte godtar EU rösträtt i frågan kan även 2013 följa majoriteten och visa flexibilitet i frågan.  </w:t>
      </w:r>
    </w:p>
    <w:p w:rsidR="0077691C" w:rsidRPr="00DD1C06" w:rsidRDefault="0077691C" w:rsidP="00DD1C06">
      <w:pPr>
        <w:pStyle w:val="Heading2"/>
      </w:pPr>
      <w:bookmarkStart w:id="66" w:name="_Toc353441190"/>
      <w:r>
        <w:t>10. Draft joint statement on efforts to combat illegal, unreported and unregulated (IUU) Fishing = Endorsement</w:t>
      </w:r>
      <w:bookmarkEnd w:id="66"/>
    </w:p>
    <w:p w:rsidR="0077691C" w:rsidRPr="00DD1C06" w:rsidRDefault="0077691C" w:rsidP="00DD1C06">
      <w:r>
        <w:t>7257/13</w:t>
      </w:r>
    </w:p>
    <w:p w:rsidR="0077691C" w:rsidRDefault="0077691C">
      <w:pPr>
        <w:pStyle w:val="RKnormal"/>
        <w:tabs>
          <w:tab w:val="clear" w:pos="1843"/>
          <w:tab w:val="left" w:pos="0"/>
        </w:tabs>
        <w:ind w:left="0"/>
      </w:pPr>
    </w:p>
    <w:p w:rsidR="0077691C" w:rsidRPr="00DD1C06" w:rsidRDefault="0077691C" w:rsidP="00DD1C06">
      <w:r>
        <w:t>Ansvarigt departement: Landsbygdsdepartementet</w:t>
      </w:r>
    </w:p>
    <w:p w:rsidR="0077691C" w:rsidRDefault="0077691C">
      <w:pPr>
        <w:pStyle w:val="RKnormal"/>
        <w:tabs>
          <w:tab w:val="clear" w:pos="1843"/>
          <w:tab w:val="left" w:pos="0"/>
        </w:tabs>
        <w:ind w:left="0"/>
      </w:pPr>
    </w:p>
    <w:p w:rsidR="0077691C" w:rsidRPr="00DD1C06" w:rsidRDefault="0077691C" w:rsidP="00DD1C06">
      <w:r>
        <w:t>Ansvarigt statsråd: Eskil Erlandsson</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DD1C06">
      <w:r>
        <w:t xml:space="preserve">Avsikt med behandlingen i rådet: </w:t>
      </w:r>
    </w:p>
    <w:p w:rsidR="0077691C" w:rsidRDefault="0077691C" w:rsidP="00DD1C06">
      <w:r>
        <w:t>Rådet föreslås godkänna uttalandet.</w:t>
      </w:r>
    </w:p>
    <w:p w:rsidR="0077691C" w:rsidRDefault="0077691C" w:rsidP="00DD1C06"/>
    <w:p w:rsidR="0077691C" w:rsidRDefault="0077691C" w:rsidP="00DD1C06">
      <w:r>
        <w:t xml:space="preserve">Hur regeringen ställer sig till den blivande A-punkten: </w:t>
      </w:r>
    </w:p>
    <w:p w:rsidR="0077691C" w:rsidRDefault="0077691C" w:rsidP="00DD1C06">
      <w:r>
        <w:t xml:space="preserve">Regeringen avser rösta ja till förslaget. </w:t>
      </w:r>
    </w:p>
    <w:p w:rsidR="0077691C" w:rsidRDefault="0077691C" w:rsidP="00DD1C06"/>
    <w:p w:rsidR="0077691C" w:rsidRDefault="0077691C" w:rsidP="00DD1C06">
      <w:r>
        <w:t xml:space="preserve">Bakgrund: </w:t>
      </w:r>
    </w:p>
    <w:p w:rsidR="0077691C" w:rsidRDefault="0077691C" w:rsidP="00257513">
      <w:r>
        <w:t xml:space="preserve">Den föreslagna texten är ett allmänt hållet politiskt uttalande om vikten av samarbete och förstärkning av åtgärder mot olagligt, oreglerat och orapporterat fiske.  Det innehåller inga konkreta åtaganden eller juridiska förpliktelser. Det ska undertecknas av kommissionären vid ett besök i Kanada. Ett uttalande omfattande samma sakområde har tidigare överenskommits mellan USA och EU.  </w:t>
      </w:r>
    </w:p>
    <w:p w:rsidR="0077691C" w:rsidRDefault="0077691C" w:rsidP="00257513">
      <w:pPr>
        <w:pStyle w:val="RKnormal"/>
        <w:rPr>
          <w:rFonts w:ascii="Arial" w:hAnsi="Arial" w:cs="Arial"/>
          <w:kern w:val="28"/>
        </w:rPr>
      </w:pPr>
      <w:r>
        <w:br w:type="page"/>
      </w:r>
    </w:p>
    <w:p w:rsidR="0077691C" w:rsidRPr="00DD1C06" w:rsidRDefault="0077691C" w:rsidP="00DD1C06">
      <w:pPr>
        <w:pStyle w:val="Heading2"/>
      </w:pPr>
      <w:bookmarkStart w:id="67" w:name="_Toc353441191"/>
      <w:r>
        <w:t>11. Proposal for a Decision of the European Parliament and of the Council on accounting rules and action plans on greenhouse gas emissions and removals resulting from activities related to land use, land use change and forestry (First reading) (Legislative deliberation) = Adoption of the legislative act</w:t>
      </w:r>
      <w:bookmarkEnd w:id="67"/>
    </w:p>
    <w:p w:rsidR="0077691C" w:rsidRPr="00DD1C06" w:rsidRDefault="0077691C" w:rsidP="00DD1C06">
      <w:r>
        <w:t>2/13, 7698/13</w:t>
      </w:r>
    </w:p>
    <w:p w:rsidR="0077691C" w:rsidRDefault="0077691C">
      <w:pPr>
        <w:pStyle w:val="RKnormal"/>
        <w:tabs>
          <w:tab w:val="clear" w:pos="1843"/>
          <w:tab w:val="left" w:pos="0"/>
        </w:tabs>
        <w:ind w:left="0"/>
      </w:pPr>
    </w:p>
    <w:p w:rsidR="0077691C" w:rsidRPr="00DD1C06" w:rsidRDefault="0077691C" w:rsidP="00DD1C06">
      <w:r>
        <w:t>Ansvarigt departement: Miljödepartementet</w:t>
      </w:r>
    </w:p>
    <w:p w:rsidR="0077691C" w:rsidRDefault="0077691C">
      <w:pPr>
        <w:pStyle w:val="RKnormal"/>
        <w:tabs>
          <w:tab w:val="clear" w:pos="1843"/>
          <w:tab w:val="left" w:pos="0"/>
        </w:tabs>
        <w:ind w:left="0"/>
      </w:pPr>
    </w:p>
    <w:p w:rsidR="0077691C" w:rsidRPr="00DD1C06" w:rsidRDefault="0077691C" w:rsidP="00DD1C06">
      <w:r>
        <w:t>Ansvarigt statsråd: Lena Ek</w:t>
      </w:r>
    </w:p>
    <w:p w:rsidR="0077691C" w:rsidRDefault="0077691C">
      <w:pPr>
        <w:pStyle w:val="RKnormal"/>
        <w:tabs>
          <w:tab w:val="clear" w:pos="1843"/>
          <w:tab w:val="left" w:pos="0"/>
        </w:tabs>
        <w:ind w:left="0"/>
      </w:pPr>
    </w:p>
    <w:p w:rsidR="0077691C" w:rsidRPr="00DD1C06" w:rsidRDefault="0077691C" w:rsidP="00DD1C06">
      <w:r>
        <w:t>Tidigare behandling i EU -nämnden: 2013-01-13</w:t>
      </w:r>
    </w:p>
    <w:p w:rsidR="0077691C" w:rsidRDefault="0077691C">
      <w:pPr>
        <w:pStyle w:val="RKnormal"/>
        <w:tabs>
          <w:tab w:val="clear" w:pos="1843"/>
          <w:tab w:val="left" w:pos="0"/>
        </w:tabs>
        <w:ind w:left="0"/>
      </w:pPr>
    </w:p>
    <w:p w:rsidR="0077691C" w:rsidRPr="00DD1C06" w:rsidRDefault="0077691C" w:rsidP="00DD1C06">
      <w:r>
        <w:t>Tidigare behandling vid rådsmöte: Miljörådet</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DD1C06">
      <w:r>
        <w:t xml:space="preserve">Avsikt med behandlingen i rådet: </w:t>
      </w:r>
    </w:p>
    <w:p w:rsidR="0077691C" w:rsidRDefault="0077691C" w:rsidP="00DD1C06">
      <w:r>
        <w:t>Rådet föreslås besluta att rättsakten ska antas.</w:t>
      </w:r>
    </w:p>
    <w:p w:rsidR="0077691C" w:rsidRDefault="0077691C" w:rsidP="00DD1C06"/>
    <w:p w:rsidR="0077691C" w:rsidRDefault="0077691C" w:rsidP="00DD1C06">
      <w:r>
        <w:t xml:space="preserve">Hur regeringen ställer sig till den blivande A-punkten: </w:t>
      </w:r>
    </w:p>
    <w:p w:rsidR="0077691C" w:rsidRDefault="0077691C" w:rsidP="00DD1C06">
      <w:r>
        <w:t>Regeringen avser rösta ja.</w:t>
      </w:r>
    </w:p>
    <w:p w:rsidR="0077691C" w:rsidRDefault="0077691C" w:rsidP="00DD1C06"/>
    <w:p w:rsidR="0077691C" w:rsidRDefault="0077691C" w:rsidP="00DD1C06">
      <w:r>
        <w:t xml:space="preserve">Bakgrund: </w:t>
      </w:r>
    </w:p>
    <w:p w:rsidR="0077691C" w:rsidRDefault="0077691C" w:rsidP="00257513">
      <w:r>
        <w:t xml:space="preserve">Vid Coreper den 21 december 2012 nåddes en överenskommelse med Europaparlamentet (EP) ifråga om bokföringsregler för utsläpp och upptag av växthusgaser från markanvändning, förändrad markanvändning och skogsbruk (LULUCF). Förslaget behandlades i EP den 12 mars 2013 och antogs vid första läsningen. För Sverige har det varit viktigt att beslutet inte inverkar negativt på skogspolitiken (nationell kompetens) samt att rapportering om åtgärder ska vara i linje med befintlig klimatrapportering så att dubbelrapportering undviks. Rapportering av utsläpp och upptag som omfattas av LULUCF-beslutet föreslås ske i enlighet med Europaparlamentets och rådets förordning om en mekanism för att övervaka och rapportera utsläpp av växthusgaser m.m. </w:t>
      </w:r>
    </w:p>
    <w:p w:rsidR="0077691C" w:rsidRDefault="0077691C">
      <w:pPr>
        <w:spacing w:line="240" w:lineRule="auto"/>
        <w:rPr>
          <w:rFonts w:ascii="Arial" w:hAnsi="Arial" w:cs="Arial"/>
          <w:b/>
          <w:i/>
          <w:iCs/>
          <w:kern w:val="28"/>
        </w:rPr>
      </w:pPr>
      <w:r>
        <w:br w:type="page"/>
      </w:r>
    </w:p>
    <w:p w:rsidR="0077691C" w:rsidRPr="00DD1C06" w:rsidRDefault="0077691C" w:rsidP="00DD1C06">
      <w:pPr>
        <w:pStyle w:val="Heading2"/>
      </w:pPr>
      <w:bookmarkStart w:id="68" w:name="_Toc353441192"/>
      <w:r>
        <w:t>12. Proposal for a Regulation of the European Parliament and of the Council on a mechanism for monitoring and reporting greenhouse gas emissions and for reporting other information at national and Union level relevant to climate change (First reading) (Legislative deliberation + Statement) = Adoption of the legislative act</w:t>
      </w:r>
      <w:bookmarkEnd w:id="68"/>
    </w:p>
    <w:p w:rsidR="0077691C" w:rsidRPr="00DD1C06" w:rsidRDefault="0077691C" w:rsidP="00DD1C06">
      <w:r>
        <w:t>1/13, 7699/13</w:t>
      </w:r>
    </w:p>
    <w:p w:rsidR="0077691C" w:rsidRDefault="0077691C">
      <w:pPr>
        <w:pStyle w:val="RKnormal"/>
        <w:tabs>
          <w:tab w:val="clear" w:pos="1843"/>
          <w:tab w:val="left" w:pos="0"/>
        </w:tabs>
        <w:ind w:left="0"/>
      </w:pPr>
    </w:p>
    <w:p w:rsidR="0077691C" w:rsidRPr="00DD1C06" w:rsidRDefault="0077691C" w:rsidP="00DD1C06">
      <w:r>
        <w:t>Ansvarigt departement: Miljödepartementet</w:t>
      </w:r>
    </w:p>
    <w:p w:rsidR="0077691C" w:rsidRDefault="0077691C">
      <w:pPr>
        <w:pStyle w:val="RKnormal"/>
        <w:tabs>
          <w:tab w:val="clear" w:pos="1843"/>
          <w:tab w:val="left" w:pos="0"/>
        </w:tabs>
        <w:ind w:left="0"/>
      </w:pPr>
    </w:p>
    <w:p w:rsidR="0077691C" w:rsidRPr="00DD1C06" w:rsidRDefault="0077691C" w:rsidP="00DD1C06">
      <w:r>
        <w:t>Ansvarigt statsråd: Lena Ek</w:t>
      </w:r>
    </w:p>
    <w:p w:rsidR="0077691C" w:rsidRDefault="0077691C">
      <w:pPr>
        <w:pStyle w:val="RKnormal"/>
        <w:tabs>
          <w:tab w:val="clear" w:pos="1843"/>
          <w:tab w:val="left" w:pos="0"/>
        </w:tabs>
        <w:ind w:left="0"/>
      </w:pPr>
    </w:p>
    <w:p w:rsidR="0077691C" w:rsidRPr="00DD1C06" w:rsidRDefault="0077691C" w:rsidP="00DD1C06">
      <w:r>
        <w:t>Tidigare behandling vid rådsmöte: Miljörådet</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DD1C06">
      <w:r>
        <w:t xml:space="preserve">Avsikt med behandlingen i rådet: </w:t>
      </w:r>
    </w:p>
    <w:p w:rsidR="0077691C" w:rsidRDefault="0077691C" w:rsidP="00DD1C06">
      <w:r>
        <w:t xml:space="preserve">Rådet föreslås anta förordningen om övervakning och rapportering av växthusgaser och annan relevant information. </w:t>
      </w:r>
    </w:p>
    <w:p w:rsidR="0077691C" w:rsidRDefault="0077691C" w:rsidP="00DD1C06"/>
    <w:p w:rsidR="0077691C" w:rsidRDefault="0077691C" w:rsidP="00DD1C06">
      <w:r>
        <w:t xml:space="preserve">Hur regeringen ställer sig till den blivande A-punkten: </w:t>
      </w:r>
    </w:p>
    <w:p w:rsidR="0077691C" w:rsidRDefault="0077691C" w:rsidP="00DD1C06">
      <w:r>
        <w:t xml:space="preserve">Regeringen avser rösta ja till att rådet antar förordningen om övervakning och rapportering av växthusgaser och annan relevant information.    </w:t>
      </w:r>
    </w:p>
    <w:p w:rsidR="0077691C" w:rsidRDefault="0077691C" w:rsidP="00DD1C06"/>
    <w:p w:rsidR="0077691C" w:rsidRDefault="0077691C" w:rsidP="00DD1C06">
      <w:r>
        <w:t xml:space="preserve">Bakgrund: </w:t>
      </w:r>
    </w:p>
    <w:p w:rsidR="0077691C" w:rsidRDefault="0077691C" w:rsidP="00DD1C06">
      <w:r>
        <w:t>Kommissionen presenterade den 23 november 2011 ett förslag till förordning för övervakning och rapportering av växthusgaser och annan relevant information (MMR). Syftet med förslaget till förordning är att förbättra klimatrapporteringen så att den kan hjälpa gemenskapen och medlemsstaterna att klara rapporteringsåtagande på nationell, EU- och internationell nivå.</w:t>
      </w:r>
    </w:p>
    <w:p w:rsidR="0077691C" w:rsidRDefault="0077691C" w:rsidP="00DD1C06"/>
    <w:p w:rsidR="0077691C" w:rsidRDefault="0077691C" w:rsidP="00DD1C06">
      <w:r>
        <w:t xml:space="preserve">Vid Coreper den 21 december nåddes en överenskommelse med Europarlamentet ifråga om övervakning och rapportering av växthusgaser och annan relevant information. Förslaget behandlades i Europarlamentet den 12 mars. </w:t>
      </w:r>
    </w:p>
    <w:p w:rsidR="0077691C" w:rsidRDefault="0077691C" w:rsidP="00DD1C06"/>
    <w:p w:rsidR="0077691C" w:rsidRPr="00DD1C06" w:rsidRDefault="0077691C" w:rsidP="00DD1C06">
      <w:r>
        <w:t>Förordningen innebär att rapportering av växthusgaser, av utsläppsprognoser, av klimatfinansiering och annan relevant information ytterligare harmoniseras inom gemenskapen. En viktig aspekt för Sverige, som vi också fått gehör för, har varit att främja transparensen genom att där det är möjligt inte skapa parallella rapporteringssystem för rapportering till Klimatkonventionen och inom EU.</w:t>
      </w:r>
    </w:p>
    <w:p w:rsidR="0077691C" w:rsidRDefault="0077691C">
      <w:pPr>
        <w:pStyle w:val="RKnormal"/>
        <w:tabs>
          <w:tab w:val="clear" w:pos="1843"/>
          <w:tab w:val="left" w:pos="0"/>
        </w:tabs>
        <w:ind w:left="0"/>
      </w:pPr>
      <w:r>
        <w:t xml:space="preserve"> </w:t>
      </w:r>
    </w:p>
    <w:p w:rsidR="0077691C" w:rsidRPr="00DD1C06" w:rsidRDefault="0077691C" w:rsidP="00DD1C06">
      <w:pPr>
        <w:pStyle w:val="Heading2"/>
      </w:pPr>
      <w:bookmarkStart w:id="69" w:name="_Toc353441193"/>
      <w:r>
        <w:t>13. Proposal for a Directive of the European Parliament and of the Council on alternative dispute resolution for consumer disputes and amending Regulation (EC) No 2006/2004 and Directive 2009/22/EC (Directive on consumer ADR) (First reading) (Legislative deliberation) = Adoption of the legislative act</w:t>
      </w:r>
      <w:bookmarkEnd w:id="69"/>
    </w:p>
    <w:p w:rsidR="0077691C" w:rsidRPr="00DD1C06" w:rsidRDefault="0077691C" w:rsidP="00DD1C06">
      <w:r>
        <w:t>79/12, 7700/13</w:t>
      </w:r>
    </w:p>
    <w:p w:rsidR="0077691C" w:rsidRDefault="0077691C">
      <w:pPr>
        <w:pStyle w:val="RKnormal"/>
        <w:tabs>
          <w:tab w:val="clear" w:pos="1843"/>
          <w:tab w:val="left" w:pos="0"/>
        </w:tabs>
        <w:ind w:left="0"/>
      </w:pPr>
    </w:p>
    <w:p w:rsidR="0077691C" w:rsidRPr="00DD1C06" w:rsidRDefault="0077691C" w:rsidP="00DD1C06">
      <w:r>
        <w:t>Ansvarigt departement: Justitiedepartementet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Tidigare behandling i EU -nämnden: 2012-12-07</w:t>
      </w:r>
    </w:p>
    <w:p w:rsidR="0077691C" w:rsidRDefault="0077691C">
      <w:pPr>
        <w:pStyle w:val="RKnormal"/>
        <w:tabs>
          <w:tab w:val="clear" w:pos="1843"/>
          <w:tab w:val="left" w:pos="0"/>
        </w:tabs>
        <w:ind w:left="0"/>
      </w:pPr>
    </w:p>
    <w:p w:rsidR="0077691C" w:rsidRPr="00DD1C06" w:rsidRDefault="0077691C" w:rsidP="00DD1C06">
      <w:r>
        <w:t>Tidigare behandling vid rådsmöte: Konkurrenskraftsrådet</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DD1C06">
      <w:r>
        <w:t xml:space="preserve">Avsikt med behandlingen i rådet: </w:t>
      </w:r>
    </w:p>
    <w:p w:rsidR="0077691C" w:rsidRDefault="0077691C" w:rsidP="00DD1C06">
      <w:r>
        <w:t xml:space="preserve">Rådet föreslås anta direktivet och förordningen. </w:t>
      </w:r>
    </w:p>
    <w:p w:rsidR="0077691C" w:rsidRDefault="0077691C" w:rsidP="00DD1C06"/>
    <w:p w:rsidR="0077691C" w:rsidRDefault="0077691C" w:rsidP="00DD1C06">
      <w:r>
        <w:t xml:space="preserve">Hur regeringen ställer sig till den blivande a-punkten: </w:t>
      </w:r>
    </w:p>
    <w:p w:rsidR="0077691C" w:rsidRDefault="0077691C" w:rsidP="00DD1C06">
      <w:r>
        <w:t>Regeringen avser att rösta ja till att rådet antar Europarlamentets och rådets direktiv om alternativ tvistlösning vid konsumenttvister och om ändring av förordning (EG) nr 2006/2004 och direktiv 2009/22/EG(ADR-direktivet) och Europarlamentets och rådets förordning om tvistlösning online vid konsumenttvister (ODR-förordningen).</w:t>
      </w:r>
    </w:p>
    <w:p w:rsidR="0077691C" w:rsidRDefault="0077691C" w:rsidP="00DD1C06"/>
    <w:p w:rsidR="0077691C" w:rsidRDefault="0077691C" w:rsidP="00DD1C06">
      <w:r>
        <w:t xml:space="preserve">Bakgrund: </w:t>
      </w:r>
    </w:p>
    <w:p w:rsidR="0077691C" w:rsidRDefault="0077691C" w:rsidP="00DD1C06">
      <w:r>
        <w:t xml:space="preserve">Europeiska kommissionen lade i november 2011 fram ett direktivförslag om alternativ tvistlösning för konsumenter och ett förordningsförslag om tvistlösning online för konsumenttvister. Syftet med direktivet är att öka konsumenters förtroende för gränsöverskridande handel genom att säkerställa att de har tillgång till tvistlösning utanför domstol inom EU, som komplement till sedvanlig domstolsprövning. De alternativa tvistlösningsorganen ska uppfylla kvalitetskriterier om öppenhet, oberoende, sakkunskap, effektivitet och rättssäkerhet. Enligt förordningen ska kommissionen inrätta en EU-plattform som en ingång för konsumenter som har en tvist med näringsidkare i ett annat land. Näringsidkare ska informera om behörigt alternativt tvistlösningsorgan och i förekommande fall om EU-plattformen. </w:t>
      </w:r>
    </w:p>
    <w:p w:rsidR="0077691C" w:rsidRDefault="0077691C" w:rsidP="00DD1C06"/>
    <w:p w:rsidR="0077691C" w:rsidRDefault="0077691C" w:rsidP="00DD1C06">
      <w:r>
        <w:t xml:space="preserve">Vid rådets möte (konkurrenskraftsrådet)den 10-11 december godkände rådet en kompromisstext inför överenskommelse med Europarlamentet om direktivet och förordningen. </w:t>
      </w:r>
    </w:p>
    <w:p w:rsidR="0077691C" w:rsidRDefault="0077691C" w:rsidP="00DD1C06"/>
    <w:p w:rsidR="0077691C" w:rsidRDefault="0077691C" w:rsidP="00DD1C06">
      <w:r>
        <w:t xml:space="preserve">Europarlamentet har genom omröstning i plenum den 12 mars 2013 antagit de båda rättsakterna. </w:t>
      </w:r>
    </w:p>
    <w:p w:rsidR="0077691C" w:rsidRDefault="0077691C" w:rsidP="00DD1C06"/>
    <w:p w:rsidR="0077691C" w:rsidRDefault="0077691C" w:rsidP="00DD1C06">
      <w:r>
        <w:t>Tidigare behandling i riksdagen: 2012-12-07(EU-nämnden)och 2012-05-20 (civilutskottet)</w:t>
      </w:r>
    </w:p>
    <w:p w:rsidR="0077691C" w:rsidRDefault="0077691C" w:rsidP="00DD1C06">
      <w:r>
        <w:t xml:space="preserve"> </w:t>
      </w:r>
    </w:p>
    <w:p w:rsidR="0077691C" w:rsidRDefault="0077691C" w:rsidP="00DF301D">
      <w:r>
        <w:t xml:space="preserve">Tidigare behandling vid rådsmöte: 2012-12-10 vid konkurrenskraftsrådet </w:t>
      </w:r>
    </w:p>
    <w:p w:rsidR="0077691C" w:rsidRPr="00DD1C06" w:rsidRDefault="0077691C" w:rsidP="00DD1C06">
      <w:pPr>
        <w:pStyle w:val="Heading2"/>
      </w:pPr>
      <w:bookmarkStart w:id="70" w:name="_Toc353441194"/>
      <w:r>
        <w:t>14. Proposal for a Regulation of the European Parliament and of the Council on online dispute resolution for consumer disputes (Regulation on consumer ODR) (First reading) (Legislative deliberation) = Adoption of the legislative act</w:t>
      </w:r>
      <w:bookmarkEnd w:id="70"/>
    </w:p>
    <w:p w:rsidR="0077691C" w:rsidRPr="00DD1C06" w:rsidRDefault="0077691C" w:rsidP="00DD1C06">
      <w:r>
        <w:t>80/12, 7701/13</w:t>
      </w:r>
    </w:p>
    <w:p w:rsidR="0077691C" w:rsidRDefault="0077691C">
      <w:pPr>
        <w:pStyle w:val="RKnormal"/>
        <w:tabs>
          <w:tab w:val="clear" w:pos="1843"/>
          <w:tab w:val="left" w:pos="0"/>
        </w:tabs>
        <w:ind w:left="0"/>
      </w:pPr>
    </w:p>
    <w:p w:rsidR="0077691C" w:rsidRPr="00DD1C06" w:rsidRDefault="0077691C" w:rsidP="00DD1C06">
      <w:r>
        <w:t>Ansvarigt departement: Justitiedepartementet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Tidigare behandling i EU -nämnden: 2012-12-07</w:t>
      </w:r>
    </w:p>
    <w:p w:rsidR="0077691C" w:rsidRDefault="0077691C">
      <w:pPr>
        <w:pStyle w:val="RKnormal"/>
        <w:tabs>
          <w:tab w:val="clear" w:pos="1843"/>
          <w:tab w:val="left" w:pos="0"/>
        </w:tabs>
        <w:ind w:left="0"/>
      </w:pPr>
    </w:p>
    <w:p w:rsidR="0077691C" w:rsidRPr="00DD1C06" w:rsidRDefault="0077691C" w:rsidP="00DD1C06">
      <w:r>
        <w:t>Tidigare behandling vid rådsmöte: Konkurrenskraftsrådet</w:t>
      </w:r>
    </w:p>
    <w:p w:rsidR="0077691C" w:rsidRDefault="0077691C">
      <w:pPr>
        <w:pStyle w:val="RKnormal"/>
        <w:tabs>
          <w:tab w:val="clear" w:pos="1843"/>
          <w:tab w:val="left" w:pos="0"/>
        </w:tabs>
        <w:ind w:left="0"/>
      </w:pPr>
    </w:p>
    <w:p w:rsidR="0077691C" w:rsidRPr="00DD1C06" w:rsidRDefault="0077691C" w:rsidP="00DD1C06">
      <w:r>
        <w:t>Godkänd av Coreper I den 10 april 2013</w:t>
      </w:r>
    </w:p>
    <w:p w:rsidR="0077691C" w:rsidRDefault="0077691C">
      <w:pPr>
        <w:pStyle w:val="RKnormal"/>
        <w:tabs>
          <w:tab w:val="clear" w:pos="1843"/>
          <w:tab w:val="left" w:pos="0"/>
        </w:tabs>
        <w:ind w:left="0"/>
      </w:pPr>
    </w:p>
    <w:p w:rsidR="0077691C" w:rsidRDefault="0077691C" w:rsidP="00DD1C06">
      <w:r>
        <w:t xml:space="preserve">Avsikt med behandlingen i rådet: </w:t>
      </w:r>
    </w:p>
    <w:p w:rsidR="0077691C" w:rsidRDefault="0077691C" w:rsidP="00DD1C06">
      <w:r>
        <w:t xml:space="preserve">Rådet föreslås anta direktivet och förordningen. </w:t>
      </w:r>
    </w:p>
    <w:p w:rsidR="0077691C" w:rsidRDefault="0077691C" w:rsidP="00DD1C06"/>
    <w:p w:rsidR="0077691C" w:rsidRDefault="0077691C" w:rsidP="00DD1C06">
      <w:r>
        <w:t xml:space="preserve">Hur regeringen ställer sig till den blivande a-punkten: </w:t>
      </w:r>
    </w:p>
    <w:p w:rsidR="0077691C" w:rsidRDefault="0077691C" w:rsidP="00DD1C06">
      <w:r>
        <w:t>Regeringen avser att rösta ja till att rådet antar Europarlamentets och rådets direktiv om alternativ tvistlösning vid konsumenttvister och om ändring av förordning (EG) nr 2006/2004 och direktiv 2009/22/EG(ADR-direktivet) och Europarlamentets och rådets förordning om tvistlösning online vid konsumenttvister (ODR-förordningen).</w:t>
      </w:r>
    </w:p>
    <w:p w:rsidR="0077691C" w:rsidRDefault="0077691C" w:rsidP="00DD1C06"/>
    <w:p w:rsidR="0077691C" w:rsidRDefault="0077691C" w:rsidP="00DD1C06">
      <w:r>
        <w:t xml:space="preserve">Bakgrund: </w:t>
      </w:r>
    </w:p>
    <w:p w:rsidR="0077691C" w:rsidRDefault="0077691C" w:rsidP="00DD1C06">
      <w:r>
        <w:t xml:space="preserve">Europeiska kommissionen lade i november 2011 fram ett direktivförslag om alternativ tvistlösning för konsumenter och ett förordningsförslag om tvistlösning online för konsumenttvister. Syftet med direktivet är att öka konsumenters förtroende för gränsöverskridande handel genom att säkerställa att de har tillgång till tvistlösning utanför domstol inom EU, som komplement till sedvanlig domstolsprövning. De alternativa tvistlösningsorganen ska uppfylla kvalitetskriterier om öppenhet, oberoende, sakkunskap, effektivitet och rättssäkerhet. Enligt förordningen ska kommissionen inrätta en EU-plattform som en ingång för konsumenter som har en tvist med näringsidkare i ett annat land. Näringsidkare ska informera om behörigt alternativt tvistlösningsorgan och i förekommande fall om EU-plattformen. </w:t>
      </w:r>
    </w:p>
    <w:p w:rsidR="0077691C" w:rsidRDefault="0077691C" w:rsidP="00DD1C06"/>
    <w:p w:rsidR="0077691C" w:rsidRDefault="0077691C" w:rsidP="00DD1C06">
      <w:r>
        <w:t xml:space="preserve">Vid rådets möte (konkurrenskraftsrådet)den 10-11 december godkände rådet en kompromisstext inför överenskommelse med Europarlamentet om direktivet och förordningen. </w:t>
      </w:r>
    </w:p>
    <w:p w:rsidR="0077691C" w:rsidRDefault="0077691C" w:rsidP="00DD1C06"/>
    <w:p w:rsidR="0077691C" w:rsidRDefault="0077691C" w:rsidP="00DD1C06">
      <w:r>
        <w:t xml:space="preserve">Europarlamentet har genom omröstning i plenum den 12 mars 2013 antagit de båda rättsakterna. </w:t>
      </w:r>
    </w:p>
    <w:p w:rsidR="0077691C" w:rsidRDefault="0077691C" w:rsidP="00DD1C06"/>
    <w:p w:rsidR="0077691C" w:rsidRDefault="0077691C" w:rsidP="00DD1C06">
      <w:r>
        <w:t>Tidigare behandling i riksdagen: 2012-12-07(EU-nämnden)och 2012-05-20 (civilutskottet)</w:t>
      </w:r>
    </w:p>
    <w:p w:rsidR="0077691C" w:rsidRDefault="0077691C" w:rsidP="00DD1C06">
      <w:r>
        <w:t xml:space="preserve"> </w:t>
      </w:r>
    </w:p>
    <w:p w:rsidR="0077691C" w:rsidRDefault="0077691C" w:rsidP="00DF301D">
      <w:r>
        <w:t>Tidigare behandling vid rådsmöte: 2012-12-10 vid konkurrenskraftsrådet</w:t>
      </w:r>
    </w:p>
    <w:p w:rsidR="0077691C" w:rsidRDefault="0077691C">
      <w:pPr>
        <w:spacing w:line="240" w:lineRule="auto"/>
        <w:rPr>
          <w:rFonts w:ascii="TradeGothic" w:hAnsi="TradeGothic"/>
          <w:b/>
          <w:kern w:val="28"/>
          <w:sz w:val="28"/>
        </w:rPr>
      </w:pPr>
      <w:r>
        <w:br w:type="page"/>
      </w:r>
    </w:p>
    <w:p w:rsidR="0077691C" w:rsidRDefault="0077691C" w:rsidP="00DF301D">
      <w:pPr>
        <w:pStyle w:val="Heading1"/>
      </w:pPr>
      <w:bookmarkStart w:id="71" w:name="_Toc353441195"/>
      <w:r>
        <w:t>Troliga A-punkter inför kommande rådsmöten som godkändes vid Coreper II 2013-04-10.</w:t>
      </w:r>
      <w:bookmarkEnd w:id="71"/>
    </w:p>
    <w:p w:rsidR="0077691C" w:rsidRPr="00DD1C06" w:rsidRDefault="0077691C" w:rsidP="00DD1C06">
      <w:pPr>
        <w:pStyle w:val="Heading2"/>
      </w:pPr>
      <w:bookmarkStart w:id="72" w:name="_Toc353441196"/>
      <w:r>
        <w:t>15. Case before the General Court of the European Union = Case T-108/13 (Volzhsky Pipe Plant OAO and Others v. Council)</w:t>
      </w:r>
      <w:bookmarkEnd w:id="72"/>
    </w:p>
    <w:p w:rsidR="0077691C" w:rsidRPr="00DD1C06" w:rsidRDefault="0077691C" w:rsidP="00DD1C06">
      <w:r>
        <w:t>7837/13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F301D">
      <w:r>
        <w:t xml:space="preserve">Föranleder ingen annotering. </w:t>
      </w:r>
    </w:p>
    <w:p w:rsidR="0077691C" w:rsidRPr="00DD1C06" w:rsidRDefault="0077691C" w:rsidP="00DD1C06">
      <w:pPr>
        <w:pStyle w:val="Heading2"/>
      </w:pPr>
      <w:bookmarkStart w:id="73" w:name="_Toc353441197"/>
      <w:r>
        <w:t>16. Case before the General Court of the European Union = Case T-565/12 (National Iranian Tanker Company v. Council)</w:t>
      </w:r>
      <w:bookmarkEnd w:id="73"/>
    </w:p>
    <w:p w:rsidR="0077691C" w:rsidRPr="00DD1C06" w:rsidRDefault="0077691C" w:rsidP="00DD1C06">
      <w:r>
        <w:t>7859/13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F301D">
      <w:r>
        <w:t xml:space="preserve">Föranleder ingen annotering. </w:t>
      </w:r>
    </w:p>
    <w:p w:rsidR="0077691C" w:rsidRPr="00DD1C06" w:rsidRDefault="0077691C" w:rsidP="00DD1C06">
      <w:pPr>
        <w:pStyle w:val="Heading2"/>
      </w:pPr>
      <w:bookmarkStart w:id="74" w:name="_Toc353441198"/>
      <w:r>
        <w:t>17. Case before the General Court of the European Union = Case T-142/13 (Jinko Solar Co. Ltd and Others v. European Parliament, Council of the European Union and European Commission)</w:t>
      </w:r>
      <w:bookmarkEnd w:id="74"/>
    </w:p>
    <w:p w:rsidR="0077691C" w:rsidRPr="00DD1C06" w:rsidRDefault="0077691C" w:rsidP="00DD1C06">
      <w:r>
        <w:t>7884/13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Pr="00DD1C06" w:rsidRDefault="0077691C" w:rsidP="00DD1C06">
      <w:r>
        <w:t>Föranleder ingen annotering.</w:t>
      </w:r>
    </w:p>
    <w:p w:rsidR="0077691C" w:rsidRDefault="0077691C">
      <w:pPr>
        <w:pStyle w:val="RKnormal"/>
        <w:tabs>
          <w:tab w:val="clear" w:pos="1843"/>
          <w:tab w:val="left" w:pos="0"/>
        </w:tabs>
        <w:ind w:left="0"/>
      </w:pPr>
      <w:r>
        <w:t xml:space="preserve"> </w:t>
      </w:r>
    </w:p>
    <w:p w:rsidR="0077691C" w:rsidRPr="00DD1C06" w:rsidRDefault="0077691C" w:rsidP="00DD1C06">
      <w:pPr>
        <w:pStyle w:val="Heading2"/>
      </w:pPr>
      <w:bookmarkStart w:id="75" w:name="_Toc353441199"/>
      <w:r>
        <w:t>18. Case before the General Court of the European Union = Case T-121/13 (Oil Pension Fund Investment Company v. Council)</w:t>
      </w:r>
      <w:bookmarkEnd w:id="75"/>
    </w:p>
    <w:p w:rsidR="0077691C" w:rsidRPr="00DD1C06" w:rsidRDefault="0077691C" w:rsidP="00DD1C06">
      <w:r>
        <w:t>7899/13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F301D">
      <w:r>
        <w:t xml:space="preserve">Föranleder ingen annotering. </w:t>
      </w:r>
    </w:p>
    <w:p w:rsidR="0077691C" w:rsidRPr="00DD1C06" w:rsidRDefault="0077691C" w:rsidP="00DD1C06">
      <w:pPr>
        <w:pStyle w:val="Heading2"/>
      </w:pPr>
      <w:bookmarkStart w:id="76" w:name="_Toc353441200"/>
      <w:r>
        <w:t>19. Case before the General Court of the European Union = Case T-136/13 (Hanwha SolarOne (Qidong) Co. Ltd and Others v. European Parliament, Council of the European Union and European Commission)</w:t>
      </w:r>
      <w:bookmarkEnd w:id="76"/>
    </w:p>
    <w:p w:rsidR="0077691C" w:rsidRPr="00DD1C06" w:rsidRDefault="0077691C" w:rsidP="00DD1C06">
      <w:r>
        <w:t>7910/13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F301D">
      <w:r>
        <w:t xml:space="preserve">Föranleder ingen annotering. </w:t>
      </w:r>
    </w:p>
    <w:p w:rsidR="0077691C" w:rsidRPr="00DD1C06" w:rsidRDefault="0077691C" w:rsidP="00DD1C06">
      <w:pPr>
        <w:pStyle w:val="Heading2"/>
      </w:pPr>
      <w:bookmarkStart w:id="77" w:name="_Toc353441201"/>
      <w:r>
        <w:t>20. Case before the General Court of the European Union = Case T-161/13 (First Islamic Investment Bank v. Council of the European Union</w:t>
      </w:r>
      <w:bookmarkEnd w:id="77"/>
    </w:p>
    <w:p w:rsidR="0077691C" w:rsidRPr="00DD1C06" w:rsidRDefault="0077691C" w:rsidP="00DD1C06">
      <w:r>
        <w:t>8206/13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F301D">
      <w:r>
        <w:t xml:space="preserve">Föranleder ingen annotering. </w:t>
      </w:r>
    </w:p>
    <w:p w:rsidR="0077691C" w:rsidRPr="00DD1C06" w:rsidRDefault="0077691C" w:rsidP="00DD1C06">
      <w:pPr>
        <w:pStyle w:val="Heading2"/>
      </w:pPr>
      <w:bookmarkStart w:id="78" w:name="_Toc353441202"/>
      <w:r>
        <w:t>21. Case before the General Court of the European Union = Case T-74/13 (Mazen AL-TABBAA against Council of the European Union</w:t>
      </w:r>
      <w:bookmarkEnd w:id="78"/>
    </w:p>
    <w:p w:rsidR="0077691C" w:rsidRPr="00DD1C06" w:rsidRDefault="0077691C" w:rsidP="00DD1C06">
      <w:r>
        <w:t>8207/13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Birgitta Ohlsson</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0D1A3A">
      <w:r>
        <w:t xml:space="preserve">Föranleder ingen annotering. </w:t>
      </w:r>
    </w:p>
    <w:p w:rsidR="0077691C" w:rsidRPr="00DD1C06" w:rsidRDefault="0077691C" w:rsidP="00DD1C06">
      <w:pPr>
        <w:pStyle w:val="Heading2"/>
      </w:pPr>
      <w:bookmarkStart w:id="79" w:name="_Toc353441203"/>
      <w:r>
        <w:t>22.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EGF/2011/023 IT/Antonio Merloni SpA from Italy) = Proposal for transfer of appropriations No DEC02/2013 within Section III - Commission - of the general budget for 2013</w:t>
      </w:r>
      <w:bookmarkEnd w:id="79"/>
    </w:p>
    <w:p w:rsidR="0077691C" w:rsidRPr="00DD1C06" w:rsidRDefault="0077691C" w:rsidP="00DD1C06">
      <w:r>
        <w:t>7467/13</w:t>
      </w:r>
    </w:p>
    <w:p w:rsidR="0077691C" w:rsidRDefault="0077691C">
      <w:pPr>
        <w:pStyle w:val="RKnormal"/>
        <w:tabs>
          <w:tab w:val="clear" w:pos="1843"/>
          <w:tab w:val="left" w:pos="0"/>
        </w:tabs>
        <w:ind w:left="0"/>
      </w:pPr>
    </w:p>
    <w:p w:rsidR="0077691C" w:rsidRPr="00DD1C06" w:rsidRDefault="0077691C" w:rsidP="00DD1C06">
      <w:r>
        <w:t>Ansvarigt departement: Finansdepartementet</w:t>
      </w:r>
    </w:p>
    <w:p w:rsidR="0077691C" w:rsidRDefault="0077691C">
      <w:pPr>
        <w:pStyle w:val="RKnormal"/>
        <w:tabs>
          <w:tab w:val="clear" w:pos="1843"/>
          <w:tab w:val="left" w:pos="0"/>
        </w:tabs>
        <w:ind w:left="0"/>
      </w:pPr>
    </w:p>
    <w:p w:rsidR="0077691C" w:rsidRPr="00DD1C06" w:rsidRDefault="0077691C" w:rsidP="00DD1C06">
      <w:r>
        <w:t>Ansvarigt statsråd: Anders Borg</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 xml:space="preserve">Avsikt med behandling i rådet: </w:t>
      </w:r>
    </w:p>
    <w:p w:rsidR="0077691C" w:rsidRDefault="0077691C" w:rsidP="00DD1C06">
      <w:r>
        <w:t xml:space="preserve">Rådet föreslås anta beslut om överföring. </w:t>
      </w:r>
    </w:p>
    <w:p w:rsidR="0077691C" w:rsidRDefault="0077691C" w:rsidP="00DD1C06"/>
    <w:p w:rsidR="0077691C" w:rsidRDefault="0077691C" w:rsidP="00DD1C06">
      <w:r>
        <w:t xml:space="preserve">Hur regeringen ställer sig till den blivande a-punkten: </w:t>
      </w:r>
    </w:p>
    <w:p w:rsidR="0077691C" w:rsidRDefault="0077691C" w:rsidP="00DD1C06">
      <w:r>
        <w:t xml:space="preserve">Regeringen ställer sig bakom beslutet om överföringen. </w:t>
      </w:r>
    </w:p>
    <w:p w:rsidR="0077691C" w:rsidRDefault="0077691C" w:rsidP="00DD1C06"/>
    <w:p w:rsidR="0077691C" w:rsidRDefault="0077691C" w:rsidP="00DD1C06">
      <w:r>
        <w:t>Bakgrund:</w:t>
      </w:r>
    </w:p>
    <w:p w:rsidR="0077691C" w:rsidRDefault="0077691C" w:rsidP="00DD1C06">
      <w:r>
        <w:t xml:space="preserve">Italien har ansökt om ekonomiskt stöd från Europeiska fonden för justering för globaliseringseffekter (EGF) som en följd av att 1 517 personer sagts upp vid företaget Antonio Merloni SpA. </w:t>
      </w:r>
    </w:p>
    <w:p w:rsidR="0077691C" w:rsidRDefault="0077691C" w:rsidP="00DD1C06"/>
    <w:p w:rsidR="0077691C" w:rsidRDefault="0077691C" w:rsidP="00DD1C06">
      <w:r>
        <w:t xml:space="preserve">Ansöka motiveras med att uppsägningarna är en följd av den globala finansiella och ekonomiska krisen. Det ekonomiska stödet ska bistå de berörda arbetstagarna vid deras återinträde på arbetsmarknaden. </w:t>
      </w:r>
    </w:p>
    <w:p w:rsidR="0077691C" w:rsidRDefault="0077691C" w:rsidP="00DD1C06">
      <w:r>
        <w:t xml:space="preserve"> </w:t>
      </w:r>
    </w:p>
    <w:p w:rsidR="0077691C" w:rsidRDefault="0077691C" w:rsidP="00DD1C06">
      <w:r>
        <w:t>Kommissionen har granskat ansökan och kommit fram till att villkoren för stöd är uppfyllda. Ansökan föreslår därför att 5 037 482 euro i åtagandebemyndiganden ska överföras från anslag 40 02 43 Reserv för EGF till anslag 04 05 01 EGF.</w:t>
      </w:r>
    </w:p>
    <w:p w:rsidR="0077691C" w:rsidRDefault="0077691C" w:rsidP="00DD1C06"/>
    <w:p w:rsidR="0077691C" w:rsidRDefault="0077691C" w:rsidP="00DD1C06">
      <w:r>
        <w:t xml:space="preserve">Ärendet behandlades i budgetkommittén den 12 mars 2013 och där fattas beslut att ansökan skulle föras upp som en I-punkt vid ett Corepermöte. </w:t>
      </w:r>
    </w:p>
    <w:p w:rsidR="0077691C" w:rsidRPr="00DD1C06" w:rsidRDefault="0077691C" w:rsidP="00DD1C06">
      <w:pPr>
        <w:pStyle w:val="Heading2"/>
      </w:pPr>
      <w:bookmarkStart w:id="80" w:name="_Toc353441204"/>
      <w:r>
        <w:t>23.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EGF/2011/010 AT/Austria Tabak from Austria) = Proposal for transfer of appropriations No DEC04/2013 within Section III - Commission - of the general budget for 2013</w:t>
      </w:r>
      <w:bookmarkEnd w:id="80"/>
    </w:p>
    <w:p w:rsidR="0077691C" w:rsidRPr="00DD1C06" w:rsidRDefault="0077691C" w:rsidP="00DD1C06">
      <w:r>
        <w:t>7851/13</w:t>
      </w:r>
    </w:p>
    <w:p w:rsidR="0077691C" w:rsidRDefault="0077691C">
      <w:pPr>
        <w:pStyle w:val="RKnormal"/>
        <w:tabs>
          <w:tab w:val="clear" w:pos="1843"/>
          <w:tab w:val="left" w:pos="0"/>
        </w:tabs>
        <w:ind w:left="0"/>
      </w:pPr>
    </w:p>
    <w:p w:rsidR="0077691C" w:rsidRPr="00DD1C06" w:rsidRDefault="0077691C" w:rsidP="00DD1C06">
      <w:r>
        <w:t>Ansvarigt departement: Finansdepartementet</w:t>
      </w:r>
    </w:p>
    <w:p w:rsidR="0077691C" w:rsidRDefault="0077691C">
      <w:pPr>
        <w:pStyle w:val="RKnormal"/>
        <w:tabs>
          <w:tab w:val="clear" w:pos="1843"/>
          <w:tab w:val="left" w:pos="0"/>
        </w:tabs>
        <w:ind w:left="0"/>
      </w:pPr>
    </w:p>
    <w:p w:rsidR="0077691C" w:rsidRPr="00DD1C06" w:rsidRDefault="0077691C" w:rsidP="00DD1C06">
      <w:r>
        <w:t>Ansvarigt statsråd: Anders Borg</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 xml:space="preserve">Avsikt med behandling i rådet: </w:t>
      </w:r>
    </w:p>
    <w:p w:rsidR="0077691C" w:rsidRDefault="0077691C" w:rsidP="00DD1C06">
      <w:r>
        <w:t xml:space="preserve">Rådet föreslås anta beslut om överföring. </w:t>
      </w:r>
    </w:p>
    <w:p w:rsidR="0077691C" w:rsidRDefault="0077691C" w:rsidP="00DD1C06"/>
    <w:p w:rsidR="0077691C" w:rsidRDefault="0077691C" w:rsidP="00DD1C06">
      <w:r>
        <w:t>Hur regeringen ställer sig till den blivande a-punkten:</w:t>
      </w:r>
    </w:p>
    <w:p w:rsidR="0077691C" w:rsidRDefault="0077691C" w:rsidP="00DD1C06">
      <w:r>
        <w:t xml:space="preserve">Regeringen ställer sig bakom beslutet om överföringen. </w:t>
      </w:r>
    </w:p>
    <w:p w:rsidR="0077691C" w:rsidRDefault="0077691C" w:rsidP="00DD1C06"/>
    <w:p w:rsidR="0077691C" w:rsidRDefault="0077691C" w:rsidP="00DD1C06">
      <w:r>
        <w:t xml:space="preserve">Bakgrund: </w:t>
      </w:r>
    </w:p>
    <w:p w:rsidR="0077691C" w:rsidRDefault="0077691C" w:rsidP="00DD1C06">
      <w:r>
        <w:t>Österrike har ansökt om ekonomiskt stöd från Europeiska fonden för justering för globaliseringseffekter (EGF) som en följd av att 320 personer sagts upp vid Austria Tabak GmbH och 14 underleverantörer och nedströmstillverkare i Österrike.</w:t>
      </w:r>
    </w:p>
    <w:p w:rsidR="0077691C" w:rsidRDefault="0077691C" w:rsidP="00DD1C06"/>
    <w:p w:rsidR="0077691C" w:rsidRDefault="0077691C" w:rsidP="00DD1C06">
      <w:r>
        <w:t xml:space="preserve">Ansöka motiveras med att uppsägningarna är en följd av den globala finansiella och ekonomiska krisen. </w:t>
      </w:r>
    </w:p>
    <w:p w:rsidR="0077691C" w:rsidRDefault="0077691C" w:rsidP="00DD1C06"/>
    <w:p w:rsidR="0077691C" w:rsidRDefault="0077691C" w:rsidP="00DD1C06">
      <w:r>
        <w:t>Kommissionen har granskat ansökan och kommit fram till att villkoren för stöd är uppfyllda. Ansökan föreslår därför att 3 941 999 euro i åtagandebemyndiganden ska överföras från anslag 40 02 43 Reserv för EGF till anslag 04 05 01 EGF.</w:t>
      </w:r>
    </w:p>
    <w:p w:rsidR="0077691C" w:rsidRDefault="0077691C" w:rsidP="00DD1C06"/>
    <w:p w:rsidR="0077691C" w:rsidRDefault="0077691C" w:rsidP="000D1A3A">
      <w:r>
        <w:t xml:space="preserve">Ärendet behandlades i budgetkommittén den 26 mars 2013 och där fattas beslut att ansökan skulle föras upp som en I-punkt vid ett Corepermöte.  </w:t>
      </w:r>
    </w:p>
    <w:p w:rsidR="0077691C" w:rsidRPr="00DD1C06" w:rsidRDefault="0077691C" w:rsidP="00DD1C06">
      <w:pPr>
        <w:pStyle w:val="Heading2"/>
      </w:pPr>
      <w:bookmarkStart w:id="81" w:name="_Toc353441205"/>
      <w:r>
        <w:t>24.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EGF/2011/016 IT/Agile from Italy) = Proposal for transfer of appropriations No DEC03/2013 within Section III - Commission - of the general budget for 2013</w:t>
      </w:r>
      <w:bookmarkEnd w:id="81"/>
    </w:p>
    <w:p w:rsidR="0077691C" w:rsidRPr="00DD1C06" w:rsidRDefault="0077691C" w:rsidP="00DD1C06">
      <w:r>
        <w:t>7852/13</w:t>
      </w:r>
    </w:p>
    <w:p w:rsidR="0077691C" w:rsidRDefault="0077691C">
      <w:pPr>
        <w:pStyle w:val="RKnormal"/>
        <w:tabs>
          <w:tab w:val="clear" w:pos="1843"/>
          <w:tab w:val="left" w:pos="0"/>
        </w:tabs>
        <w:ind w:left="0"/>
      </w:pPr>
    </w:p>
    <w:p w:rsidR="0077691C" w:rsidRPr="00DD1C06" w:rsidRDefault="0077691C" w:rsidP="00DD1C06">
      <w:r>
        <w:t>Ansvarigt departement: Finansdepartementet</w:t>
      </w:r>
    </w:p>
    <w:p w:rsidR="0077691C" w:rsidRDefault="0077691C">
      <w:pPr>
        <w:pStyle w:val="RKnormal"/>
        <w:tabs>
          <w:tab w:val="clear" w:pos="1843"/>
          <w:tab w:val="left" w:pos="0"/>
        </w:tabs>
        <w:ind w:left="0"/>
      </w:pPr>
    </w:p>
    <w:p w:rsidR="0077691C" w:rsidRPr="00DD1C06" w:rsidRDefault="0077691C" w:rsidP="00DD1C06">
      <w:r>
        <w:t>Ansvarigt statsråd: Anders Borg</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Avsikt med behandling i rådet:</w:t>
      </w:r>
    </w:p>
    <w:p w:rsidR="0077691C" w:rsidRDefault="0077691C" w:rsidP="00DD1C06">
      <w:r>
        <w:t xml:space="preserve">Rådet föreslås anta beslut om överföring. </w:t>
      </w:r>
    </w:p>
    <w:p w:rsidR="0077691C" w:rsidRDefault="0077691C" w:rsidP="00DD1C06"/>
    <w:p w:rsidR="0077691C" w:rsidRDefault="0077691C" w:rsidP="00DD1C06">
      <w:r>
        <w:t>Hur regeringen ställer sig till den blivande a-punkten:</w:t>
      </w:r>
    </w:p>
    <w:p w:rsidR="0077691C" w:rsidRDefault="0077691C" w:rsidP="00DD1C06">
      <w:r>
        <w:t xml:space="preserve">Regeringen ställer sig bakom beslutet om överföringen. </w:t>
      </w:r>
    </w:p>
    <w:p w:rsidR="0077691C" w:rsidRDefault="0077691C" w:rsidP="00DD1C06"/>
    <w:p w:rsidR="0077691C" w:rsidRDefault="0077691C" w:rsidP="00DD1C06">
      <w:r>
        <w:t>Bakgrund:</w:t>
      </w:r>
    </w:p>
    <w:p w:rsidR="0077691C" w:rsidRDefault="0077691C" w:rsidP="00DD1C06">
      <w:r>
        <w:t>Italien har ansökt om ekonomiskt stöd från Europeiska fonden för justering för globaliseringseffekter (EGF) som en följd av att 1 257 personer sagts upp vid Agile S.r.l, verksam inom området informations-och kommunikationsteknik (ICT).</w:t>
      </w:r>
    </w:p>
    <w:p w:rsidR="0077691C" w:rsidRDefault="0077691C" w:rsidP="00DD1C06"/>
    <w:p w:rsidR="0077691C" w:rsidRDefault="0077691C" w:rsidP="00DD1C06">
      <w:r>
        <w:t xml:space="preserve">Ansöka motiveras med att uppsägningarna är en följd av den globala finansiella och ekonomiska krisen. </w:t>
      </w:r>
    </w:p>
    <w:p w:rsidR="0077691C" w:rsidRDefault="0077691C" w:rsidP="00DD1C06"/>
    <w:p w:rsidR="0077691C" w:rsidRDefault="0077691C" w:rsidP="00DD1C06">
      <w:r>
        <w:t>Kommissionen har granskat ansökan och kommit fram till att villkoren för stöd är uppfyllda. Ansökan föreslår därför att 3 689 474 euro i åtagandebemyndiganden ska överföras från anslag 40 02 43 Reserv för EGF till anslag 04 05 01 EGF.</w:t>
      </w:r>
    </w:p>
    <w:p w:rsidR="0077691C" w:rsidRDefault="0077691C" w:rsidP="00DD1C06"/>
    <w:p w:rsidR="0077691C" w:rsidRDefault="0077691C" w:rsidP="000D1A3A">
      <w:r>
        <w:t xml:space="preserve">Ärendet behandlades i budgetkommittén den 26 mars 2013 och där fattas beslut att ansökan skulle föras upp som en I-punkt vid ett Corepermöte.  </w:t>
      </w:r>
    </w:p>
    <w:p w:rsidR="0077691C" w:rsidRPr="00DD1C06" w:rsidRDefault="0077691C" w:rsidP="00DD1C06">
      <w:pPr>
        <w:pStyle w:val="Heading2"/>
      </w:pPr>
      <w:bookmarkStart w:id="82" w:name="_Toc353441206"/>
      <w:r>
        <w:t>25. Council Implementing Decision authorising the French Republic to apply differentiated levels of taxation to motor fuels in accordance with Article 19 of Directive 2003/96/EC = Adoption</w:t>
      </w:r>
      <w:bookmarkEnd w:id="82"/>
    </w:p>
    <w:p w:rsidR="0077691C" w:rsidRPr="00DD1C06" w:rsidRDefault="0077691C" w:rsidP="00DD1C06">
      <w:r>
        <w:t>8103/1/13, 7529/13</w:t>
      </w:r>
    </w:p>
    <w:p w:rsidR="0077691C" w:rsidRDefault="0077691C">
      <w:pPr>
        <w:pStyle w:val="RKnormal"/>
        <w:tabs>
          <w:tab w:val="clear" w:pos="1843"/>
          <w:tab w:val="left" w:pos="0"/>
        </w:tabs>
        <w:ind w:left="0"/>
      </w:pPr>
    </w:p>
    <w:p w:rsidR="0077691C" w:rsidRPr="00DD1C06" w:rsidRDefault="0077691C" w:rsidP="00DD1C06">
      <w:r>
        <w:t>Ansvarigt departement: Finansdepartementet</w:t>
      </w:r>
    </w:p>
    <w:p w:rsidR="0077691C" w:rsidRDefault="0077691C">
      <w:pPr>
        <w:pStyle w:val="RKnormal"/>
        <w:tabs>
          <w:tab w:val="clear" w:pos="1843"/>
          <w:tab w:val="left" w:pos="0"/>
        </w:tabs>
        <w:ind w:left="0"/>
      </w:pPr>
    </w:p>
    <w:p w:rsidR="0077691C" w:rsidRPr="00DD1C06" w:rsidRDefault="0077691C" w:rsidP="00DD1C06">
      <w:r>
        <w:t>Ansvarigt statsråd: Anders Borg</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Avsikt med behandlingen i rådet:</w:t>
      </w:r>
    </w:p>
    <w:p w:rsidR="0077691C" w:rsidRDefault="0077691C" w:rsidP="00DD1C06">
      <w:r>
        <w:t>Rådet föreslås anta genomförandebeslutet.</w:t>
      </w:r>
    </w:p>
    <w:p w:rsidR="0077691C" w:rsidRDefault="0077691C" w:rsidP="00DD1C06"/>
    <w:p w:rsidR="0077691C" w:rsidRDefault="0077691C" w:rsidP="00DD1C06">
      <w:r>
        <w:t>Hur regeringen ställer sig till den blivande A-punkten:</w:t>
      </w:r>
    </w:p>
    <w:p w:rsidR="0077691C" w:rsidRDefault="0077691C" w:rsidP="00DD1C06">
      <w:r>
        <w:t xml:space="preserve">Regeringen avser att rösta ja till att anta genomförandebeslutet. </w:t>
      </w:r>
    </w:p>
    <w:p w:rsidR="0077691C" w:rsidRDefault="0077691C" w:rsidP="00DD1C06"/>
    <w:p w:rsidR="0077691C" w:rsidRDefault="0077691C" w:rsidP="00DD1C06">
      <w:r>
        <w:t xml:space="preserve">Bakgrund: </w:t>
      </w:r>
    </w:p>
    <w:p w:rsidR="0077691C" w:rsidRDefault="0077691C" w:rsidP="00DD1C06">
      <w:r>
        <w:t>Beskattningen av energiprodukter och elektricitet i Europeiska unionen regleras av rådets direktiv 2003/96/EG (ETD). I artikel 19 i ETD anges att utöver de bestämmelser som föreskrivs särskilt i artiklarna 5, 15 och 17 i direktivet får rådet enhälligt, på förslag från kommissionen, ge varje medlemsstat tillstånd att av särskilda politiska hänsyn införa ytterligare skattebefrielser eller skattenedsättningar.</w:t>
      </w:r>
    </w:p>
    <w:p w:rsidR="0077691C" w:rsidRDefault="0077691C" w:rsidP="00DD1C06"/>
    <w:p w:rsidR="0077691C" w:rsidRDefault="0077691C" w:rsidP="00DD1C06">
      <w:r>
        <w:t>FR har sökt ett sådant tillstånd i syfte att de franska administrativa regionerna fortsatt ska tillåtas tillämpa en reducerad skattesats på blyfri bensin och dieselbrännolja med undantag för dieselbrännolja för yrkesmässig användning.  Det är fråga om förlängning av ett befintligt tillstånd som löpte ut vid årsskiftet. Förslaget innebär i korthet följande:</w:t>
      </w:r>
    </w:p>
    <w:p w:rsidR="0077691C" w:rsidRDefault="0077691C" w:rsidP="00DD1C06">
      <w:r>
        <w:t>• De administrativa regionerna tillåts tillämpa differentierade sänkningar av skatten på blyfri bensin och dieselbrännolja för användning som motorbränsle med undantag för dieselbrännolja för sådan yrkesmässig användning som avses i artikel 7.2.</w:t>
      </w:r>
    </w:p>
    <w:p w:rsidR="0077691C" w:rsidRDefault="0077691C" w:rsidP="00DD1C06">
      <w:r>
        <w:t>• Nedsättningen får inte överstiga 35,4 EUR per 1 000 liter blyfri bensin eller 23 EUR per 1 000 liter dieselbrännolja.</w:t>
      </w:r>
    </w:p>
    <w:p w:rsidR="0077691C" w:rsidRDefault="0077691C" w:rsidP="00DD1C06">
      <w:r>
        <w:t>• Nedsättningen får inte överstiga skillnaden mellan skatt på dieselbrännolja för icke-yrkesmässig användning och skatt på dieselbrännolja för yrkesmässig användning.</w:t>
      </w:r>
    </w:p>
    <w:p w:rsidR="0077691C" w:rsidRDefault="0077691C" w:rsidP="00DD1C06">
      <w:r>
        <w:t xml:space="preserve">• Sänkningarna ska stå i relation till de objektiva socioekonomiska förhållanden i de regioner där de tillämpas. </w:t>
      </w:r>
    </w:p>
    <w:p w:rsidR="0077691C" w:rsidRDefault="0077691C" w:rsidP="00DD1C06">
      <w:r>
        <w:t>• Tillämpningen av regionala skattenedsättningar får inte leda till att en region får en konkurrensfördel i handeln inom unionen.</w:t>
      </w:r>
    </w:p>
    <w:p w:rsidR="0077691C" w:rsidRDefault="0077691C" w:rsidP="00DD1C06">
      <w:r>
        <w:t>• De sänkta skattesatserna ska uppfylla minimiskattenivåerna i 2003/96/EG.</w:t>
      </w:r>
    </w:p>
    <w:p w:rsidR="0077691C" w:rsidRDefault="0077691C" w:rsidP="00DF301D">
      <w:r>
        <w:t xml:space="preserve">• Beslutet gäller från och med första januari 2013 och upphör att gälla 31 december 2015. </w:t>
      </w:r>
    </w:p>
    <w:p w:rsidR="0077691C" w:rsidRPr="00DD1C06" w:rsidRDefault="0077691C" w:rsidP="00DD1C06">
      <w:pPr>
        <w:pStyle w:val="Heading2"/>
      </w:pPr>
      <w:bookmarkStart w:id="83" w:name="_Toc353441207"/>
      <w:r>
        <w:t>26. Council Implementing Decision authorising the French Republic to apply a reduced rate of taxation to unleaded petrol uses as motor fuel and consumed in the Corsican departments in accordance with Article 19 of Directive 2003/96/EC = Adoption</w:t>
      </w:r>
      <w:bookmarkEnd w:id="83"/>
    </w:p>
    <w:p w:rsidR="0077691C" w:rsidRPr="00DD1C06" w:rsidRDefault="0077691C" w:rsidP="00DD1C06">
      <w:r>
        <w:t>8104/13, 7527/13</w:t>
      </w:r>
    </w:p>
    <w:p w:rsidR="0077691C" w:rsidRDefault="0077691C">
      <w:pPr>
        <w:pStyle w:val="RKnormal"/>
        <w:tabs>
          <w:tab w:val="clear" w:pos="1843"/>
          <w:tab w:val="left" w:pos="0"/>
        </w:tabs>
        <w:ind w:left="0"/>
      </w:pPr>
    </w:p>
    <w:p w:rsidR="0077691C" w:rsidRPr="00DD1C06" w:rsidRDefault="0077691C" w:rsidP="00DD1C06">
      <w:r>
        <w:t>Ansvarigt departement: Finansdepartementet</w:t>
      </w:r>
    </w:p>
    <w:p w:rsidR="0077691C" w:rsidRDefault="0077691C">
      <w:pPr>
        <w:pStyle w:val="RKnormal"/>
        <w:tabs>
          <w:tab w:val="clear" w:pos="1843"/>
          <w:tab w:val="left" w:pos="0"/>
        </w:tabs>
        <w:ind w:left="0"/>
      </w:pPr>
    </w:p>
    <w:p w:rsidR="0077691C" w:rsidRPr="00DD1C06" w:rsidRDefault="0077691C" w:rsidP="00DD1C06">
      <w:r>
        <w:t>Ansvarigt statsråd: Anders Borg</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Avsikt med behandlingen i rådet:</w:t>
      </w:r>
    </w:p>
    <w:p w:rsidR="0077691C" w:rsidRDefault="0077691C" w:rsidP="00DD1C06">
      <w:r>
        <w:t>Rådet föreslås anta genomförandebeslutet.</w:t>
      </w:r>
    </w:p>
    <w:p w:rsidR="0077691C" w:rsidRDefault="0077691C" w:rsidP="00DD1C06"/>
    <w:p w:rsidR="0077691C" w:rsidRDefault="0077691C" w:rsidP="00DD1C06">
      <w:r>
        <w:t>Hur regeringen ställer sig till den blivande A-punkten:</w:t>
      </w:r>
    </w:p>
    <w:p w:rsidR="0077691C" w:rsidRDefault="0077691C" w:rsidP="00DD1C06">
      <w:r>
        <w:t xml:space="preserve">Regeringen avser att rösta ja till att anta genomförandebeslutet. </w:t>
      </w:r>
    </w:p>
    <w:p w:rsidR="0077691C" w:rsidRDefault="0077691C" w:rsidP="00DD1C06"/>
    <w:p w:rsidR="0077691C" w:rsidRDefault="0077691C" w:rsidP="00DD1C06">
      <w:r>
        <w:t xml:space="preserve">Bakgrund: </w:t>
      </w:r>
    </w:p>
    <w:p w:rsidR="0077691C" w:rsidRDefault="0077691C" w:rsidP="00DD1C06">
      <w:r>
        <w:t>Beskattningen av energiprodukter och elektricitet i Europeiska unionen regleras av rådets direktiv 2003/96/EG (ETD). I artikel 19 i ETD anges att utöver de bestämmelser som föreskrivs särskilt i artiklarna 5, 15 och 17 i direktivet får rådet enhälligt, på förslag från kommissionen, ge varje medlemsstat tillstånd att av särskilda politiska hänsyn införa ytterligare skattebefrielser eller skattenedsättningar.</w:t>
      </w:r>
    </w:p>
    <w:p w:rsidR="0077691C" w:rsidRDefault="0077691C" w:rsidP="00DD1C06"/>
    <w:p w:rsidR="0077691C" w:rsidRDefault="0077691C" w:rsidP="00DD1C06">
      <w:r>
        <w:t>FR har sökt ett sådant tillstånd i syfte att fortsatt tillämpa en reducerad skattesats på blyfri bensin som frisläpps för förbrukning på Korsika. Bensinpriset är högre på Korsika jämfört med priset på fastlandet. Merkostnaderna beror på geografiska läget, transportsätt med båt, mindre lagringskapacitet samt låg befolkningstäthet. Det är fråga om förlängning av ett befintligt tillstånd som löpte ut vid årsskiftet. Förslaget innebär i korthet följande:</w:t>
      </w:r>
    </w:p>
    <w:p w:rsidR="0077691C" w:rsidRDefault="0077691C" w:rsidP="00DD1C06">
      <w:r>
        <w:t xml:space="preserve">• FR tillåts sätta ner skatten på blyfri bensin som förbrukas på Korsika med högst 1 EUR per 100 liter. </w:t>
      </w:r>
    </w:p>
    <w:p w:rsidR="0077691C" w:rsidRDefault="0077691C" w:rsidP="00DD1C06">
      <w:r>
        <w:t xml:space="preserve">• Nedsättningen får inte överstiga merkostnaderna i förhållande till kostnaderna på fastlandet. </w:t>
      </w:r>
    </w:p>
    <w:p w:rsidR="0077691C" w:rsidRDefault="0077691C" w:rsidP="00DD1C06">
      <w:r>
        <w:t>• Nedsatta skattenivåer ska uppfylla minimiskattenivåerna i energiskattedirektivet (359 EUR/ 1 000 l).</w:t>
      </w:r>
    </w:p>
    <w:p w:rsidR="0077691C" w:rsidRDefault="0077691C" w:rsidP="00DF301D">
      <w:r>
        <w:t xml:space="preserve">• Beslutet gäller från och med första januari 2013 och upphör att gälla 31 december 2018. </w:t>
      </w:r>
    </w:p>
    <w:p w:rsidR="0077691C" w:rsidRPr="00DD1C06" w:rsidRDefault="0077691C" w:rsidP="00DD1C06">
      <w:pPr>
        <w:pStyle w:val="Heading2"/>
      </w:pPr>
      <w:bookmarkStart w:id="84" w:name="_Toc353441208"/>
      <w:r>
        <w:t>27. Amended proposal for a Regulation of the European Parliament and of the Council amending Regulation (EC) n° 223/2009 on European statistics [First Reading] = General Approach</w:t>
      </w:r>
      <w:bookmarkEnd w:id="84"/>
    </w:p>
    <w:p w:rsidR="0077691C" w:rsidRPr="00DD1C06" w:rsidRDefault="0077691C" w:rsidP="00DD1C06">
      <w:r>
        <w:t>8034/13</w:t>
      </w:r>
    </w:p>
    <w:p w:rsidR="0077691C" w:rsidRDefault="0077691C">
      <w:pPr>
        <w:pStyle w:val="RKnormal"/>
        <w:tabs>
          <w:tab w:val="clear" w:pos="1843"/>
          <w:tab w:val="left" w:pos="0"/>
        </w:tabs>
        <w:ind w:left="0"/>
      </w:pPr>
    </w:p>
    <w:p w:rsidR="0077691C" w:rsidRPr="00DD1C06" w:rsidRDefault="0077691C" w:rsidP="00DD1C06">
      <w:r>
        <w:t>Ansvarigt departement: Finansdepartementet</w:t>
      </w:r>
    </w:p>
    <w:p w:rsidR="0077691C" w:rsidRDefault="0077691C">
      <w:pPr>
        <w:pStyle w:val="RKnormal"/>
        <w:tabs>
          <w:tab w:val="clear" w:pos="1843"/>
          <w:tab w:val="left" w:pos="0"/>
        </w:tabs>
        <w:ind w:left="0"/>
      </w:pPr>
    </w:p>
    <w:p w:rsidR="0077691C" w:rsidRPr="00DD1C06" w:rsidRDefault="0077691C" w:rsidP="00DD1C06">
      <w:r>
        <w:t>Ansvarigt statsråd: Peter Norman</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Avsikt med behandling i rådet:</w:t>
      </w:r>
    </w:p>
    <w:p w:rsidR="0077691C" w:rsidRDefault="0077691C" w:rsidP="00DD1C06">
      <w:r>
        <w:t>Rådet ska godkänna den kompromisstext som rådsarbetsgruppen kommit överens om och uppmana ordförandeskapet att inleda förhandlingar med Europaparlamentet.</w:t>
      </w:r>
    </w:p>
    <w:p w:rsidR="0077691C" w:rsidRDefault="0077691C" w:rsidP="00DD1C06"/>
    <w:p w:rsidR="0077691C" w:rsidRDefault="0077691C" w:rsidP="00DD1C06">
      <w:r>
        <w:t>Hur regeringen ställer sig till den blivande a-punkten:</w:t>
      </w:r>
    </w:p>
    <w:p w:rsidR="0077691C" w:rsidRDefault="0077691C" w:rsidP="00DD1C06">
      <w:r>
        <w:t>Regeringen godkänner A-punkten.</w:t>
      </w:r>
    </w:p>
    <w:p w:rsidR="0077691C" w:rsidRDefault="0077691C" w:rsidP="00DD1C06"/>
    <w:p w:rsidR="0077691C" w:rsidRDefault="0077691C" w:rsidP="00DD1C06">
      <w:r>
        <w:t>Bakgrund:</w:t>
      </w:r>
    </w:p>
    <w:p w:rsidR="0077691C" w:rsidRDefault="0077691C" w:rsidP="00DD1C06">
      <w:r>
        <w:t>Kommissionen presenterade den 17 april 2012 förslag till Europaparlamentets och rådets förordning om ändring av förordning (EG) nr 223/2009 om europeisk statistik. Bakgrunden till förslaget är de kvalitetsbrister som konstaterats i det europeiska statistiksystemet.</w:t>
      </w:r>
    </w:p>
    <w:p w:rsidR="0077691C" w:rsidRDefault="0077691C" w:rsidP="00DD1C06"/>
    <w:p w:rsidR="0077691C" w:rsidRDefault="0077691C" w:rsidP="00DD1C06">
      <w:r>
        <w:t>Syftet med förslaget är att stärka styrningen av statistiksystemet. Det föreslås ske genom att dels stärka statistikmyndigheternas oberoende, dels stärka uppförandekoden för europeisk statistik.</w:t>
      </w:r>
    </w:p>
    <w:p w:rsidR="0077691C" w:rsidRDefault="0077691C" w:rsidP="00DD1C06"/>
    <w:p w:rsidR="0077691C" w:rsidRDefault="0077691C" w:rsidP="00DD1C06">
      <w:r>
        <w:t>Rådsarbetsgruppen är nu överens om ett kompromissförslag.</w:t>
      </w:r>
    </w:p>
    <w:p w:rsidR="0077691C" w:rsidRDefault="0077691C" w:rsidP="00DD1C06"/>
    <w:p w:rsidR="0077691C" w:rsidRDefault="0077691C" w:rsidP="00DD1C06">
      <w:r>
        <w:t xml:space="preserve">Rådsarbetsgruppen accepterar inte fullt ut förslaget att stärka statistikmyndigheternas oberoende eftersom cheferna för de nationella statistikmyndigheterna (NSI) då skulle komma att besluta om processer, metoder och innehåll i all europeisk statistik, oavsett var statistiken produceras, också sådan europeisk statistik som i vissa länder produceras inom ministerierna. </w:t>
      </w:r>
    </w:p>
    <w:p w:rsidR="0077691C" w:rsidRDefault="0077691C" w:rsidP="00DD1C06"/>
    <w:p w:rsidR="0077691C" w:rsidRDefault="0077691C" w:rsidP="00DD1C06">
      <w:r>
        <w:t xml:space="preserve">Från svensk sida har vi haft vissa betänkligheter mot den del av förslaget som föreskriver att cheferna för NSI inte ska ta emot instruktioner från regeringen eftersom de statliga förvaltningsmyndigheterna inte är helt oberoende från regeringen i alla avseenden. </w:t>
      </w:r>
    </w:p>
    <w:p w:rsidR="0077691C" w:rsidRDefault="0077691C" w:rsidP="00DD1C06"/>
    <w:p w:rsidR="0077691C" w:rsidRDefault="0077691C" w:rsidP="00DD1C06">
      <w:r>
        <w:t xml:space="preserve">Kompromissförslaget innebär att cheferna för NSI ensamma ska besluta om processer, metoder och innehåll i den statistik som NSI själva producerar. NSI ska härutöver ha en koordinerande roll. Kompromissförslaget innebär vidare att cheferna för NSI ska agera på ett självständigt sätt när de utför sina statistiska uppgifter; de ska varken begära eller ta emot instruktioner från någon regering, någon institution, något organ eller någon byrå. </w:t>
      </w:r>
    </w:p>
    <w:p w:rsidR="0077691C" w:rsidRDefault="0077691C" w:rsidP="00DD1C06"/>
    <w:p w:rsidR="0077691C" w:rsidRDefault="0077691C" w:rsidP="00DD1C06">
      <w:r>
        <w:t xml:space="preserve">Rådsarbetsgruppen accepterar inte heller fullt ut förslaget att stärka uppförandekoden för europeisk statistik eftersom det förbinder medlemsstaterna att implementera uppförandekodens alla principer i nationell lagstiftning. Uppförandekoden är ett självreglerande instrument och är reglerat genom en frivillig överenskommelse mellan Eurostat och medlemsstaternas statistikmyndigheter. </w:t>
      </w:r>
    </w:p>
    <w:p w:rsidR="0077691C" w:rsidRDefault="0077691C" w:rsidP="00DD1C06"/>
    <w:p w:rsidR="0077691C" w:rsidRDefault="0077691C" w:rsidP="00DF301D">
      <w:r>
        <w:t xml:space="preserve">Kompromissförslaget innebär att det inte finns några skyldigheter för medlemsstaterna att underteckna eller genomföra uppförandekoden för europeisk statistik. Om medlemsstaterna väljer att göra ett åtagande om att skapa förtroende för statistiken så kan ett sådant åtagande innehålla nationella kvalitetssäkringar, självutvärderingar, förbättringsåtgärder och övervakningsmekanismer.  </w:t>
      </w:r>
    </w:p>
    <w:p w:rsidR="0077691C" w:rsidRPr="00DD1C06" w:rsidRDefault="0077691C" w:rsidP="00DD1C06">
      <w:pPr>
        <w:pStyle w:val="Heading2"/>
      </w:pPr>
      <w:bookmarkStart w:id="85" w:name="_Toc353441209"/>
      <w:r>
        <w:t>28. Proposal for a Regulation of the European Parliament and of the Council on the European system of national and regional accounts in the European Union (ESA 2010) [First Reading] (LA+S)= Adoption of the legislative act</w:t>
      </w:r>
      <w:bookmarkEnd w:id="85"/>
    </w:p>
    <w:p w:rsidR="0077691C" w:rsidRPr="00DD1C06" w:rsidRDefault="0077691C" w:rsidP="00DD1C06">
      <w:r>
        <w:t>77/12, 7705/13</w:t>
      </w:r>
    </w:p>
    <w:p w:rsidR="0077691C" w:rsidRDefault="0077691C">
      <w:pPr>
        <w:pStyle w:val="RKnormal"/>
        <w:tabs>
          <w:tab w:val="clear" w:pos="1843"/>
          <w:tab w:val="left" w:pos="0"/>
        </w:tabs>
        <w:ind w:left="0"/>
      </w:pPr>
    </w:p>
    <w:p w:rsidR="0077691C" w:rsidRPr="00DD1C06" w:rsidRDefault="0077691C" w:rsidP="00DD1C06">
      <w:r>
        <w:t>Ansvarigt departement: Finansdepartementet</w:t>
      </w:r>
    </w:p>
    <w:p w:rsidR="0077691C" w:rsidRDefault="0077691C">
      <w:pPr>
        <w:pStyle w:val="RKnormal"/>
        <w:tabs>
          <w:tab w:val="clear" w:pos="1843"/>
          <w:tab w:val="left" w:pos="0"/>
        </w:tabs>
        <w:ind w:left="0"/>
      </w:pPr>
    </w:p>
    <w:p w:rsidR="0077691C" w:rsidRPr="00DD1C06" w:rsidRDefault="0077691C" w:rsidP="00DD1C06">
      <w:r>
        <w:t>Ansvarigt statsråd: Peter Norman</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Avsikt med behandling i rådet:</w:t>
      </w:r>
    </w:p>
    <w:p w:rsidR="0077691C" w:rsidRDefault="0077691C" w:rsidP="00DD1C06">
      <w:r>
        <w:t xml:space="preserve">Rådet ska anta rättsakten. </w:t>
      </w:r>
    </w:p>
    <w:p w:rsidR="0077691C" w:rsidRDefault="0077691C" w:rsidP="00DD1C06"/>
    <w:p w:rsidR="0077691C" w:rsidRDefault="0077691C" w:rsidP="00DD1C06">
      <w:r>
        <w:t>Hur regeringen ställer sig till den blivande a-punkten:</w:t>
      </w:r>
    </w:p>
    <w:p w:rsidR="0077691C" w:rsidRDefault="0077691C" w:rsidP="00DD1C06">
      <w:r>
        <w:t>Regeringen godkänner A-punkten.</w:t>
      </w:r>
    </w:p>
    <w:p w:rsidR="0077691C" w:rsidRDefault="0077691C" w:rsidP="00DD1C06"/>
    <w:p w:rsidR="0077691C" w:rsidRDefault="0077691C" w:rsidP="00DD1C06">
      <w:r>
        <w:t>Bakgrund:</w:t>
      </w:r>
    </w:p>
    <w:p w:rsidR="0077691C" w:rsidRDefault="0077691C" w:rsidP="00DD1C06">
      <w:r>
        <w:t>Genom förordningen inrättas det europeiska nationalräkenskapssystemet (ENS 2010) som ska ersätta det nuvarande systemet ENS 95.</w:t>
      </w:r>
    </w:p>
    <w:p w:rsidR="0077691C" w:rsidRDefault="0077691C" w:rsidP="00DD1C06"/>
    <w:p w:rsidR="0077691C" w:rsidRDefault="0077691C" w:rsidP="00DD1C06">
      <w:r>
        <w:t>I bilaga A fastställs metoder för gemensamma standarder, definitioner, klassificeringar och redovisningsregler, som ska användas för att utarbeta räkenskaper och sammanställningar på jämförbar grund för att tillgodose unionens behov.</w:t>
      </w:r>
    </w:p>
    <w:p w:rsidR="0077691C" w:rsidRDefault="0077691C" w:rsidP="00DD1C06"/>
    <w:p w:rsidR="0077691C" w:rsidRDefault="0077691C" w:rsidP="00DF301D">
      <w:r>
        <w:t xml:space="preserve">I bilaga B fastställs ett program med de tidsfrister då medlemsstaterna ska ha rapporterat in sina räkenskapsdata och sammanställningar till kommissionen (Eurostat) enligt de metoder som anges i bilaga A.  </w:t>
      </w:r>
    </w:p>
    <w:p w:rsidR="0077691C" w:rsidRPr="00DD1C06" w:rsidRDefault="0077691C" w:rsidP="00DD1C06">
      <w:pPr>
        <w:pStyle w:val="Heading2"/>
      </w:pPr>
      <w:bookmarkStart w:id="86" w:name="_Toc353441210"/>
      <w:r>
        <w:t>29. Recommendation for a Council Decision issuing directives to the Commission for the negotiation of the proposed amendments to Protocols 1 and 2 to the Agreement between the French Republic, the European Atomic Energy Community and the International Atomic Energy Agency (IAEA) for the Application of Safeguards in connection with the Treaty for the Prohibition of Nuclear Weapons in Latin America and the Caribbean = Adoption</w:t>
      </w:r>
      <w:bookmarkEnd w:id="86"/>
    </w:p>
    <w:p w:rsidR="0077691C" w:rsidRPr="00DD1C06" w:rsidRDefault="0077691C" w:rsidP="00DD1C06">
      <w:r>
        <w:t>8032/13, 8031/13</w:t>
      </w:r>
    </w:p>
    <w:p w:rsidR="0077691C" w:rsidRDefault="0077691C">
      <w:pPr>
        <w:pStyle w:val="RKnormal"/>
        <w:tabs>
          <w:tab w:val="clear" w:pos="1843"/>
          <w:tab w:val="left" w:pos="0"/>
        </w:tabs>
        <w:ind w:left="0"/>
      </w:pPr>
    </w:p>
    <w:p w:rsidR="0077691C" w:rsidRPr="00DD1C06" w:rsidRDefault="0077691C" w:rsidP="00DD1C06">
      <w:r>
        <w:t>Ansvarigt departement: Miljödepartementet</w:t>
      </w:r>
    </w:p>
    <w:p w:rsidR="0077691C" w:rsidRDefault="0077691C">
      <w:pPr>
        <w:pStyle w:val="RKnormal"/>
        <w:tabs>
          <w:tab w:val="clear" w:pos="1843"/>
          <w:tab w:val="left" w:pos="0"/>
        </w:tabs>
        <w:ind w:left="0"/>
      </w:pPr>
    </w:p>
    <w:p w:rsidR="0077691C" w:rsidRPr="00DD1C06" w:rsidRDefault="0077691C" w:rsidP="00DD1C06">
      <w:r>
        <w:t>Ansvarigt statsråd: Lena Ek</w:t>
      </w:r>
    </w:p>
    <w:p w:rsidR="0077691C" w:rsidRDefault="0077691C">
      <w:pPr>
        <w:pStyle w:val="RKnormal"/>
        <w:tabs>
          <w:tab w:val="clear" w:pos="1843"/>
          <w:tab w:val="left" w:pos="0"/>
        </w:tabs>
        <w:ind w:left="0"/>
      </w:pPr>
    </w:p>
    <w:p w:rsidR="0077691C" w:rsidRPr="00DD1C06" w:rsidRDefault="0077691C" w:rsidP="00DD1C06">
      <w:r>
        <w:t>Tidigare behandling vid rådsmöte: Miljörådet</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 xml:space="preserve">Avsikt med behandlingen i rådet: </w:t>
      </w:r>
    </w:p>
    <w:p w:rsidR="0077691C" w:rsidRDefault="0077691C" w:rsidP="00DD1C06">
      <w:r>
        <w:t xml:space="preserve">Rådet föreslås anta ett förhandlingsmandat för Kommissionen om att ändra protokoll 1 och 2 till avtalet mellan Republiken Frankrike, Europeiska atomenergigemenskapen och Internationella atomenergiorganet om kärnämneskontroller inom ramen för fördraget om förbud mot kärnvapen i Latinamerika och Karibien. </w:t>
      </w:r>
    </w:p>
    <w:p w:rsidR="0077691C" w:rsidRDefault="0077691C" w:rsidP="00DD1C06"/>
    <w:p w:rsidR="0077691C" w:rsidRDefault="0077691C">
      <w:pPr>
        <w:spacing w:line="240" w:lineRule="auto"/>
      </w:pPr>
      <w:r>
        <w:br w:type="page"/>
      </w:r>
    </w:p>
    <w:p w:rsidR="0077691C" w:rsidRDefault="0077691C" w:rsidP="00DD1C06">
      <w:r>
        <w:t xml:space="preserve">Hur regeringen ställer sig till den blivande A-punkten: </w:t>
      </w:r>
    </w:p>
    <w:p w:rsidR="0077691C" w:rsidRDefault="0077691C" w:rsidP="00DD1C06">
      <w:r>
        <w:t xml:space="preserve">Regeringen avser rösta ja. </w:t>
      </w:r>
    </w:p>
    <w:p w:rsidR="0077691C" w:rsidRDefault="0077691C" w:rsidP="00DD1C06"/>
    <w:p w:rsidR="0077691C" w:rsidRDefault="0077691C" w:rsidP="00DF301D">
      <w:r>
        <w:t xml:space="preserve">Bakgrund: Genom en skrivelse har IAEA gjort Europeiska atomenergigemenskapen och Frankrike uppmärksamma på det faktum att de två protokollen till avtalet om kärnämneskontroll i sin nuvarande form utgör en brist i IAEA:s kontrollsystem. IAEA har föreslagit att de två protokollen till avtalet om kärnämneskontroll ska ändras på grundval av en reviderad standardiserad text och med hänsyn tagen till ändrade kriterier. KOM, som företräder Euratom har förklarat sig villig att inleda de nödvändiga interna förfarandena i samarbete med Frankrike (den direkt berörda medlemsstaten), i syfte att anta och eventuellt slutföra de föreslagna ändringarna. KOM har för detta ändamål lagt fram ett förslag till förhandlingsmandat. </w:t>
      </w:r>
    </w:p>
    <w:p w:rsidR="0077691C" w:rsidRPr="00DD1C06" w:rsidRDefault="0077691C" w:rsidP="00DD1C06">
      <w:pPr>
        <w:pStyle w:val="Heading2"/>
      </w:pPr>
      <w:bookmarkStart w:id="87" w:name="_Toc353441211"/>
      <w:r>
        <w:t>30. Enlargement = Accession negotiations with Montenegro- Chapter 26 : Education and Culture</w:t>
      </w:r>
      <w:bookmarkEnd w:id="87"/>
    </w:p>
    <w:p w:rsidR="0077691C" w:rsidRPr="00DD1C06" w:rsidRDefault="0077691C" w:rsidP="00DD1C06">
      <w:r>
        <w:t>8122/13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Carl Bildt</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 xml:space="preserve">Montenegro är väl anpassat för rättsakterna inom kapitel 26 Utbildning och kultur. I förhandlingspositionen har man dessutom deklarerat att man kommer att anta den acquis som föreligger och har inte begärt något undantag. Montenegro deltar redan i flera utbildnings och ungdomsprogram (ex. Tempus och Erasmus) men KOM understryker att man måste sätta upp en nationell myndighet för att kunna delta i de framtida programmen för utbildning, ungdom och sport. Montenegro måste också, tills datum för anslutning, anpassa sin lagstiftning fullt ut till principen om icke-diskriminering för att möjliggöra för alla EU-medborgares tillgång till utbildning. Även inom kulturprogrammen deltar Montenegro redan i dessa och programmet Europe for Citizens samt stödjer EU:s kulturprogram 2007-2013.  </w:t>
      </w:r>
    </w:p>
    <w:p w:rsidR="0077691C" w:rsidRDefault="0077691C">
      <w:pPr>
        <w:spacing w:line="240" w:lineRule="auto"/>
        <w:rPr>
          <w:rFonts w:ascii="Arial" w:hAnsi="Arial" w:cs="Arial"/>
          <w:b/>
          <w:i/>
          <w:iCs/>
          <w:kern w:val="28"/>
        </w:rPr>
      </w:pPr>
      <w:r>
        <w:br w:type="page"/>
      </w:r>
    </w:p>
    <w:p w:rsidR="0077691C" w:rsidRPr="00DD1C06" w:rsidRDefault="0077691C" w:rsidP="00DD1C06">
      <w:pPr>
        <w:pStyle w:val="Heading2"/>
      </w:pPr>
      <w:bookmarkStart w:id="88" w:name="_Toc353441212"/>
      <w:r>
        <w:t>31. Council Decision on the position to be taken, on behalf of the European Union, in the EU-Algeria Association Committee regarding the implementation of the provisions concerning the industrial products set out in Article 9 and 11 of the Euro-Mediterranean Agreement establishing an Association between the European Community and its Member States, of the one part, and the People's Democratic Republic of Algeria, of the other part</w:t>
      </w:r>
      <w:bookmarkEnd w:id="88"/>
    </w:p>
    <w:p w:rsidR="0077691C" w:rsidRPr="00DD1C06" w:rsidRDefault="0077691C" w:rsidP="00DD1C06">
      <w:r>
        <w:t>7807/13, 7561/13, 3102/13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Ewa Björling</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Regeringen avser rösta ja till att rådet antar beslutet om viss tulleliminering för industriprodukter inom ramen för associeringsavtalet med EU.</w:t>
      </w:r>
    </w:p>
    <w:p w:rsidR="0077691C" w:rsidRDefault="0077691C" w:rsidP="00DD1C06"/>
    <w:p w:rsidR="0077691C" w:rsidRDefault="0077691C" w:rsidP="00DD1C06">
      <w:r>
        <w:t xml:space="preserve">Bakgrund: </w:t>
      </w:r>
    </w:p>
    <w:p w:rsidR="0077691C" w:rsidRDefault="0077691C" w:rsidP="00DF301D">
      <w:r>
        <w:t xml:space="preserve">Algeriet (DZ) har framfört ett önskemål om att frångå tidigare överenskommen tulleliminering inom ramen för associeringsavtalet med EU. Algeriet framförde önskemålet i samband med Associeringsrådet 2010 och frågan har sedan dess varit föremål för förhandling i den handelspolitiska kommittén (TPC). </w:t>
      </w:r>
    </w:p>
    <w:p w:rsidR="0077691C" w:rsidRPr="00DD1C06" w:rsidRDefault="0077691C" w:rsidP="00DD1C06">
      <w:pPr>
        <w:pStyle w:val="Heading2"/>
      </w:pPr>
      <w:bookmarkStart w:id="89" w:name="_Toc353441213"/>
      <w:r>
        <w:t>32. Fifth meeting of the EU-Albania Stabilisation and Association Council (Luxembourg, 23 April 2013) = Draft Common Position of the European Union</w:t>
      </w:r>
      <w:bookmarkEnd w:id="89"/>
    </w:p>
    <w:p w:rsidR="0077691C" w:rsidRPr="00DD1C06" w:rsidRDefault="0077691C" w:rsidP="00DD1C06">
      <w:r>
        <w:t>8158/13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Carl Bildt</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F301D">
      <w:r>
        <w:t xml:space="preserve">Det femte mötet i SA-rådet mellan EU och Albanien hålls den 23 april 2013. I sin gemensamma position inför mötet erinrar EU om GAC-slutsatserna från den 11 december 2012 och om KOM:s översynsrapport. De albanska myndigheter uppmanas att intensifiera ansträngningarna för att komma vidare med EU-relaterade reformerna för att erhålla status som kandidatland, som reformer av rättsväsendet och den offentliga förvaltningen och översynen av parlamentets arbetsordning.  </w:t>
      </w:r>
    </w:p>
    <w:p w:rsidR="0077691C" w:rsidRPr="00DD1C06" w:rsidRDefault="0077691C" w:rsidP="00DD1C06">
      <w:pPr>
        <w:pStyle w:val="Heading2"/>
      </w:pPr>
      <w:bookmarkStart w:id="90" w:name="_Toc353441214"/>
      <w:r>
        <w:t>33. Amendment n° 2 to the Three-year Action Programme for the African Peace Facility, 2011-2013 (10th EDF)</w:t>
      </w:r>
      <w:bookmarkEnd w:id="90"/>
    </w:p>
    <w:p w:rsidR="0077691C" w:rsidRPr="00DD1C06" w:rsidRDefault="0077691C" w:rsidP="00DD1C06">
      <w:r>
        <w:t>7957/13, 7770/13</w:t>
      </w:r>
    </w:p>
    <w:p w:rsidR="0077691C" w:rsidRDefault="0077691C">
      <w:pPr>
        <w:pStyle w:val="RKnormal"/>
        <w:tabs>
          <w:tab w:val="clear" w:pos="1843"/>
          <w:tab w:val="left" w:pos="0"/>
        </w:tabs>
        <w:ind w:left="0"/>
      </w:pPr>
    </w:p>
    <w:p w:rsidR="0077691C" w:rsidRPr="00DD1C06" w:rsidRDefault="0077691C" w:rsidP="00DD1C06">
      <w:r>
        <w:t>Ansvarigt departement: Utrikesdepartementet</w:t>
      </w:r>
    </w:p>
    <w:p w:rsidR="0077691C" w:rsidRDefault="0077691C">
      <w:pPr>
        <w:pStyle w:val="RKnormal"/>
        <w:tabs>
          <w:tab w:val="clear" w:pos="1843"/>
          <w:tab w:val="left" w:pos="0"/>
        </w:tabs>
        <w:ind w:left="0"/>
      </w:pPr>
    </w:p>
    <w:p w:rsidR="0077691C" w:rsidRPr="00DD1C06" w:rsidRDefault="0077691C" w:rsidP="00DD1C06">
      <w:r>
        <w:t>Ansvarigt statsråd: Gunilla Carlsson</w:t>
      </w:r>
    </w:p>
    <w:p w:rsidR="0077691C" w:rsidRDefault="0077691C">
      <w:pPr>
        <w:pStyle w:val="RKnormal"/>
        <w:tabs>
          <w:tab w:val="clear" w:pos="1843"/>
          <w:tab w:val="left" w:pos="0"/>
        </w:tabs>
        <w:ind w:left="0"/>
      </w:pPr>
    </w:p>
    <w:p w:rsidR="0077691C" w:rsidRDefault="0077691C" w:rsidP="00DD1C06">
      <w:r>
        <w:t>Godkänd av Coreper II den 10 april 2013</w:t>
      </w:r>
    </w:p>
    <w:p w:rsidR="0077691C" w:rsidRDefault="0077691C" w:rsidP="00DD1C06"/>
    <w:p w:rsidR="0077691C" w:rsidRDefault="0077691C" w:rsidP="000254CE">
      <w:r>
        <w:t>Avsikt med behandlingen i rådet: Rådet förväntas godkänna justering av treårsprogrammet för den afrikanska fredsfaciliteten inom ramen för EDF-10.</w:t>
      </w:r>
    </w:p>
    <w:p w:rsidR="0077691C" w:rsidRDefault="0077691C" w:rsidP="000254CE"/>
    <w:p w:rsidR="0077691C" w:rsidRDefault="0077691C" w:rsidP="000254CE">
      <w:r>
        <w:t xml:space="preserve">Hur regeringen ställer sig till den blivande A-punkten: Regeringen avser att rösta ja. </w:t>
      </w:r>
    </w:p>
    <w:p w:rsidR="0077691C" w:rsidRDefault="0077691C" w:rsidP="000254CE"/>
    <w:p w:rsidR="0077691C" w:rsidRDefault="0077691C" w:rsidP="000254CE">
      <w:r>
        <w:t xml:space="preserve">Bakgrund: Frågan avser omallokering inom EDF-10 innebärande påfyllning av den afrikanska fredsfaciliteten (APF) med 115 MEUR, i avsikt att möjliggöra fortsatta bidrag till finansiering av AU:s fredsfrämjande verksamhet. </w:t>
      </w:r>
    </w:p>
    <w:p w:rsidR="0077691C" w:rsidRPr="00DD1C06" w:rsidRDefault="0077691C" w:rsidP="00DD1C06">
      <w:pPr>
        <w:pStyle w:val="Heading2"/>
      </w:pPr>
      <w:bookmarkStart w:id="91" w:name="_Toc353441215"/>
      <w:r>
        <w:t>34. Ministerial Conference on "A Silk routes Partnership for Migration" (Istanbul, 19 April 2013) = Draft Istanbul Declaration</w:t>
      </w:r>
      <w:bookmarkEnd w:id="91"/>
    </w:p>
    <w:p w:rsidR="0077691C" w:rsidRPr="00DD1C06" w:rsidRDefault="0077691C" w:rsidP="00DD1C06">
      <w:r>
        <w:t>7601/13</w:t>
      </w:r>
    </w:p>
    <w:p w:rsidR="0077691C" w:rsidRDefault="0077691C">
      <w:pPr>
        <w:pStyle w:val="RKnormal"/>
        <w:tabs>
          <w:tab w:val="clear" w:pos="1843"/>
          <w:tab w:val="left" w:pos="0"/>
        </w:tabs>
        <w:ind w:left="0"/>
      </w:pPr>
    </w:p>
    <w:p w:rsidR="0077691C" w:rsidRPr="00DD1C06" w:rsidRDefault="0077691C" w:rsidP="00DD1C06">
      <w:r>
        <w:t>Ansvarigt departement: Justitiedepartementet</w:t>
      </w:r>
    </w:p>
    <w:p w:rsidR="0077691C" w:rsidRDefault="0077691C">
      <w:pPr>
        <w:pStyle w:val="RKnormal"/>
        <w:tabs>
          <w:tab w:val="clear" w:pos="1843"/>
          <w:tab w:val="left" w:pos="0"/>
        </w:tabs>
        <w:ind w:left="0"/>
      </w:pPr>
    </w:p>
    <w:p w:rsidR="0077691C" w:rsidRPr="00DD1C06" w:rsidRDefault="0077691C" w:rsidP="00DD1C06">
      <w:r>
        <w:t>Ansvarigt statsråd: Tobias Billström</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Avsikt med behandlingen i rådet:</w:t>
      </w:r>
    </w:p>
    <w:p w:rsidR="0077691C" w:rsidRDefault="0077691C" w:rsidP="00DD1C06">
      <w:r>
        <w:t>Rådet föreslås godkänna utkast till deklaration för etablerande av ett partnerskap på migrationsområdet mellan de ursprungliga deltagande staterna i Budapestprocessen och länderna i den s.k Sidenvägsregionen.</w:t>
      </w:r>
    </w:p>
    <w:p w:rsidR="0077691C" w:rsidRDefault="0077691C" w:rsidP="00DD1C06"/>
    <w:p w:rsidR="0077691C" w:rsidRDefault="0077691C" w:rsidP="00DD1C06">
      <w:r>
        <w:t>Hur regeringen ställer sig till den blivande A-punkten:</w:t>
      </w:r>
    </w:p>
    <w:p w:rsidR="0077691C" w:rsidRDefault="0077691C" w:rsidP="00DD1C06">
      <w:r>
        <w:t>Regeringen avser godkänna utkastet till deklaration.</w:t>
      </w:r>
    </w:p>
    <w:p w:rsidR="0077691C" w:rsidRDefault="0077691C" w:rsidP="00DD1C06"/>
    <w:p w:rsidR="0077691C" w:rsidRDefault="0077691C">
      <w:pPr>
        <w:spacing w:line="240" w:lineRule="auto"/>
      </w:pPr>
      <w:r>
        <w:br w:type="page"/>
      </w:r>
    </w:p>
    <w:p w:rsidR="0077691C" w:rsidRDefault="0077691C" w:rsidP="00DD1C06">
      <w:r>
        <w:t xml:space="preserve">Bakgrund: </w:t>
      </w:r>
    </w:p>
    <w:p w:rsidR="0077691C" w:rsidRDefault="0077691C" w:rsidP="000254CE">
      <w:r>
        <w:t xml:space="preserve">Turkiet arrangerar en ministerkonferens i Istanbul 19 april 2013 (den femte Budapestprocess-ministerkonferensen) i syfte att på politisk nivå etablera ett partnerskap på migrationsområdet med de s.k Sidenvägsländerna (Afghanistan, Pakistan, Bangladesh, Iran, Irak, samt Kina – som observatör). Vid konferensen kommer en ministerdeklaration att antas (”Istanbul Ministerial Declaration on a Silk Routes Partnership for Migration”). Deklarationen spänner över hela asyl- och migrationsområdet. Deltagande i operativt samarbete i syfte att genomföra deklarationens målsättningar sker på frivillig basis. </w:t>
      </w:r>
    </w:p>
    <w:p w:rsidR="0077691C" w:rsidRPr="00DD1C06" w:rsidRDefault="0077691C" w:rsidP="00DD1C06">
      <w:pPr>
        <w:pStyle w:val="Heading2"/>
      </w:pPr>
      <w:bookmarkStart w:id="92" w:name="_Toc353441216"/>
      <w:r>
        <w:t>35. Management report on the implementation of the C.SIS installation and operation budget for 2011</w:t>
      </w:r>
      <w:bookmarkEnd w:id="92"/>
    </w:p>
    <w:p w:rsidR="0077691C" w:rsidRPr="00DD1C06" w:rsidRDefault="0077691C" w:rsidP="00DD1C06">
      <w:r>
        <w:t>8052/13</w:t>
      </w:r>
    </w:p>
    <w:p w:rsidR="0077691C" w:rsidRDefault="0077691C">
      <w:pPr>
        <w:pStyle w:val="RKnormal"/>
        <w:tabs>
          <w:tab w:val="clear" w:pos="1843"/>
          <w:tab w:val="left" w:pos="0"/>
        </w:tabs>
        <w:ind w:left="0"/>
      </w:pPr>
    </w:p>
    <w:p w:rsidR="0077691C" w:rsidRPr="00DD1C06" w:rsidRDefault="0077691C" w:rsidP="00DD1C06">
      <w:r>
        <w:t>Ansvarigt departement: Justitiedepartementet</w:t>
      </w:r>
    </w:p>
    <w:p w:rsidR="0077691C" w:rsidRDefault="0077691C">
      <w:pPr>
        <w:pStyle w:val="RKnormal"/>
        <w:tabs>
          <w:tab w:val="clear" w:pos="1843"/>
          <w:tab w:val="left" w:pos="0"/>
        </w:tabs>
        <w:ind w:left="0"/>
      </w:pPr>
    </w:p>
    <w:p w:rsidR="0077691C" w:rsidRPr="00DD1C06" w:rsidRDefault="0077691C" w:rsidP="00DD1C06">
      <w:r>
        <w:t>Ansvarigt statsråd: Beatrice Ask</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 xml:space="preserve">Avsikt med behandlingen i rådet: </w:t>
      </w:r>
    </w:p>
    <w:p w:rsidR="0077691C" w:rsidRDefault="0077691C" w:rsidP="00DD1C06">
      <w:r>
        <w:t>Medlemsstaterna i rådet uppmanas godkänna rapporten angående C.SIS installations- och driftsbudget för 2011.</w:t>
      </w:r>
    </w:p>
    <w:p w:rsidR="0077691C" w:rsidRDefault="0077691C" w:rsidP="00DD1C06"/>
    <w:p w:rsidR="0077691C" w:rsidRDefault="0077691C" w:rsidP="00DD1C06">
      <w:r>
        <w:t xml:space="preserve">Hur regeringen ställer sig till den blivande a-punkten: </w:t>
      </w:r>
    </w:p>
    <w:p w:rsidR="0077691C" w:rsidRDefault="0077691C" w:rsidP="00DD1C06">
      <w:r>
        <w:t>Regeringen avser rösta ja till förslaget.</w:t>
      </w:r>
    </w:p>
    <w:p w:rsidR="0077691C" w:rsidRDefault="0077691C" w:rsidP="00DD1C06"/>
    <w:p w:rsidR="0077691C" w:rsidRDefault="0077691C" w:rsidP="00DD1C06">
      <w:r>
        <w:t xml:space="preserve">Bakgrund: </w:t>
      </w:r>
    </w:p>
    <w:p w:rsidR="0077691C" w:rsidRDefault="0077691C" w:rsidP="000254CE">
      <w:r>
        <w:t xml:space="preserve">Enligt den finansiella förordningen för C.SIS ska Frankrike lägga fram den nödvändiga dokumentationen för godkännande av räkenskaperna. Rådet har beslutat att det är de berörda medlemsstaterna, och inte rådet, som ska godkänna räkenskaperna. </w:t>
      </w:r>
    </w:p>
    <w:p w:rsidR="0077691C" w:rsidRDefault="0077691C">
      <w:pPr>
        <w:spacing w:line="240" w:lineRule="auto"/>
        <w:rPr>
          <w:rFonts w:ascii="Arial" w:hAnsi="Arial" w:cs="Arial"/>
          <w:b/>
          <w:i/>
          <w:iCs/>
          <w:kern w:val="28"/>
        </w:rPr>
      </w:pPr>
      <w:r>
        <w:br w:type="page"/>
      </w:r>
    </w:p>
    <w:p w:rsidR="0077691C" w:rsidRPr="00DD1C06" w:rsidRDefault="0077691C" w:rsidP="00DD1C06">
      <w:pPr>
        <w:pStyle w:val="Heading2"/>
      </w:pPr>
      <w:bookmarkStart w:id="93" w:name="_Toc353441217"/>
      <w:r>
        <w:t>36. C.SIS installation and exploitation budget for 2013 and multiannual table of authorised C.SIS installation expenditure (situation as at 31 December 2011)</w:t>
      </w:r>
      <w:bookmarkEnd w:id="93"/>
    </w:p>
    <w:p w:rsidR="0077691C" w:rsidRPr="00DD1C06" w:rsidRDefault="0077691C" w:rsidP="00DD1C06">
      <w:r>
        <w:t>8053/13</w:t>
      </w:r>
    </w:p>
    <w:p w:rsidR="0077691C" w:rsidRDefault="0077691C">
      <w:pPr>
        <w:pStyle w:val="RKnormal"/>
        <w:tabs>
          <w:tab w:val="clear" w:pos="1843"/>
          <w:tab w:val="left" w:pos="0"/>
        </w:tabs>
        <w:ind w:left="0"/>
      </w:pPr>
    </w:p>
    <w:p w:rsidR="0077691C" w:rsidRPr="00DD1C06" w:rsidRDefault="0077691C" w:rsidP="00DD1C06">
      <w:r>
        <w:t>Ansvarigt departement: Justitiedepartementet</w:t>
      </w:r>
    </w:p>
    <w:p w:rsidR="0077691C" w:rsidRDefault="0077691C">
      <w:pPr>
        <w:pStyle w:val="RKnormal"/>
        <w:tabs>
          <w:tab w:val="clear" w:pos="1843"/>
          <w:tab w:val="left" w:pos="0"/>
        </w:tabs>
        <w:ind w:left="0"/>
      </w:pPr>
    </w:p>
    <w:p w:rsidR="0077691C" w:rsidRPr="00DD1C06" w:rsidRDefault="0077691C" w:rsidP="00DD1C06">
      <w:r>
        <w:t>Ansvarigt statsråd: Beatrice Ask</w:t>
      </w:r>
    </w:p>
    <w:p w:rsidR="0077691C" w:rsidRDefault="0077691C">
      <w:pPr>
        <w:pStyle w:val="RKnormal"/>
        <w:tabs>
          <w:tab w:val="clear" w:pos="1843"/>
          <w:tab w:val="left" w:pos="0"/>
        </w:tabs>
        <w:ind w:left="0"/>
      </w:pPr>
    </w:p>
    <w:p w:rsidR="0077691C" w:rsidRPr="00DD1C06" w:rsidRDefault="0077691C" w:rsidP="00DD1C06">
      <w:r>
        <w:t>Godkänd av Coreper II den 10 april 2013</w:t>
      </w:r>
    </w:p>
    <w:p w:rsidR="0077691C" w:rsidRDefault="0077691C">
      <w:pPr>
        <w:pStyle w:val="RKnormal"/>
        <w:tabs>
          <w:tab w:val="clear" w:pos="1843"/>
          <w:tab w:val="left" w:pos="0"/>
        </w:tabs>
        <w:ind w:left="0"/>
      </w:pPr>
    </w:p>
    <w:p w:rsidR="0077691C" w:rsidRDefault="0077691C" w:rsidP="00DD1C06">
      <w:r>
        <w:t xml:space="preserve">Avsikt med behandlingen i rådet: </w:t>
      </w:r>
    </w:p>
    <w:p w:rsidR="0077691C" w:rsidRDefault="0077691C" w:rsidP="00DD1C06">
      <w:r>
        <w:t xml:space="preserve">Medlemsstaterna i rådet uppmanas formellt anta budgetberäkningen och den fleråriga översikten. </w:t>
      </w:r>
    </w:p>
    <w:p w:rsidR="0077691C" w:rsidRDefault="0077691C" w:rsidP="00DD1C06"/>
    <w:p w:rsidR="0077691C" w:rsidRDefault="0077691C" w:rsidP="00DD1C06">
      <w:r>
        <w:t xml:space="preserve">Hur regeringen ställer sig till den blivande a-punkten: </w:t>
      </w:r>
    </w:p>
    <w:p w:rsidR="0077691C" w:rsidRDefault="0077691C" w:rsidP="00DD1C06">
      <w:r>
        <w:t>Regeringen avser rösta ja till förslaget.</w:t>
      </w:r>
    </w:p>
    <w:p w:rsidR="0077691C" w:rsidRDefault="0077691C" w:rsidP="00DD1C06"/>
    <w:p w:rsidR="0077691C" w:rsidRDefault="0077691C" w:rsidP="00DD1C06">
      <w:r>
        <w:t xml:space="preserve">Bakgrund: </w:t>
      </w:r>
    </w:p>
    <w:p w:rsidR="0077691C" w:rsidRDefault="0077691C" w:rsidP="00DD1C06">
      <w:r>
        <w:t>Enligt budgetförordningen för C.SIS ska rådet godkänna installations- och driftsbudgeten för det kommande året efter att ha hört den berörda arbetsgruppen. När det gäller finansiering av kostnader i samband med SIS anses emellertid rådet ha beslutat att dessa ska täckas av medlemsstaterna. Därför ska medlemsstaterna – och inte rådet – anta budgeten.</w:t>
      </w:r>
    </w:p>
    <w:p w:rsidR="0077691C" w:rsidRDefault="0077691C" w:rsidP="00DD1C06"/>
    <w:p w:rsidR="0077691C" w:rsidRPr="00DD1C06" w:rsidRDefault="0077691C" w:rsidP="00DD1C06">
      <w:r>
        <w:t>2013 års budget omsluter 2 161 500 EUR. Det är den sista budgeten för C.SIS eftersom driften av andra generationen av Schengenländernas efterlysningssystem SIS II som driftsattes den 9 april kommer att övertas av EU:s IT-byrå eu-LISA i Tallinn den 9 maj. Därefter kommer driftstället i Strasbourg (nuvarande C.SIS) att finansieras över eu-LISA:s budget. Av den fleråriga översikten framgår att kostnaden för C.SIS sedan starten 1991 och fram t.o.m. 2011 har varit drygt 39 miljoner EUR.</w:t>
      </w:r>
    </w:p>
    <w:p w:rsidR="0077691C" w:rsidRDefault="0077691C">
      <w:pPr>
        <w:pStyle w:val="RKnormal"/>
        <w:tabs>
          <w:tab w:val="clear" w:pos="1843"/>
          <w:tab w:val="left" w:pos="0"/>
        </w:tabs>
        <w:ind w:left="0"/>
      </w:pPr>
      <w:r>
        <w:t xml:space="preserve"> </w:t>
      </w:r>
    </w:p>
    <w:p w:rsidR="0077691C" w:rsidRDefault="0077691C">
      <w:pPr>
        <w:pStyle w:val="RKnormal"/>
        <w:tabs>
          <w:tab w:val="clear" w:pos="1843"/>
          <w:tab w:val="left" w:pos="0"/>
        </w:tabs>
        <w:ind w:left="0"/>
      </w:pPr>
    </w:p>
    <w:p w:rsidR="0077691C" w:rsidRDefault="0077691C">
      <w:pPr>
        <w:pStyle w:val="RKnormal"/>
        <w:tabs>
          <w:tab w:val="clear" w:pos="1843"/>
          <w:tab w:val="left" w:pos="0"/>
        </w:tabs>
        <w:ind w:left="0"/>
      </w:pPr>
    </w:p>
    <w:sectPr w:rsidR="0077691C" w:rsidSect="0034399C">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91C" w:rsidRDefault="0077691C">
      <w:r>
        <w:separator/>
      </w:r>
    </w:p>
  </w:endnote>
  <w:endnote w:type="continuationSeparator" w:id="0">
    <w:p w:rsidR="0077691C" w:rsidRDefault="007769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1C" w:rsidRDefault="0077691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32</w:t>
    </w:r>
    <w:r>
      <w:rPr>
        <w:rStyle w:val="PageNumber"/>
        <w:sz w:val="16"/>
      </w:rPr>
      <w:fldChar w:fldCharType="end"/>
    </w:r>
    <w:r>
      <w:rPr>
        <w:rStyle w:val="PageNumber"/>
        <w:sz w:val="16"/>
      </w:rPr>
      <w:t>)</w:t>
    </w:r>
  </w:p>
  <w:p w:rsidR="0077691C" w:rsidRDefault="007769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1C" w:rsidRDefault="0077691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33</w:t>
    </w:r>
    <w:r>
      <w:rPr>
        <w:rStyle w:val="PageNumber"/>
        <w:sz w:val="16"/>
      </w:rPr>
      <w:fldChar w:fldCharType="end"/>
    </w:r>
    <w:r>
      <w:rPr>
        <w:rStyle w:val="PageNumber"/>
        <w:sz w:val="16"/>
      </w:rPr>
      <w:t>)</w:t>
    </w:r>
  </w:p>
  <w:p w:rsidR="0077691C" w:rsidRDefault="0077691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1C" w:rsidRDefault="00776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91C" w:rsidRDefault="0077691C">
      <w:r>
        <w:separator/>
      </w:r>
    </w:p>
  </w:footnote>
  <w:footnote w:type="continuationSeparator" w:id="0">
    <w:p w:rsidR="0077691C" w:rsidRDefault="00776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1C" w:rsidRDefault="0077691C">
    <w:pPr>
      <w:pStyle w:val="Header"/>
      <w:framePr w:wrap="around" w:vAnchor="text" w:hAnchor="margin" w:xAlign="right" w:y="1"/>
      <w:rPr>
        <w:rStyle w:val="PageNumber"/>
      </w:rPr>
    </w:pPr>
  </w:p>
  <w:p w:rsidR="0077691C" w:rsidRDefault="0077691C">
    <w:pPr>
      <w:pStyle w:val="Header"/>
      <w:ind w:right="360"/>
    </w:pPr>
  </w:p>
  <w:p w:rsidR="0077691C" w:rsidRDefault="0077691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1C" w:rsidRDefault="0077691C">
    <w:pPr>
      <w:framePr w:w="2948" w:h="1321" w:hRule="exact" w:wrap="notBeside" w:vAnchor="page" w:hAnchor="page" w:x="1362" w:y="653"/>
    </w:pPr>
    <w:r w:rsidRPr="00CF2E3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77691C" w:rsidRDefault="0077691C">
    <w:pPr>
      <w:pStyle w:val="Header"/>
    </w:pPr>
  </w:p>
  <w:p w:rsidR="0077691C" w:rsidRDefault="0077691C">
    <w:pPr>
      <w:pStyle w:val="Header"/>
      <w:ind w:right="360"/>
    </w:pPr>
  </w:p>
  <w:p w:rsidR="0077691C" w:rsidRDefault="0077691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1C" w:rsidRDefault="0077691C">
    <w:pPr>
      <w:framePr w:w="2948" w:h="1321" w:hRule="exact" w:wrap="notBeside" w:vAnchor="page" w:hAnchor="page" w:x="1362" w:y="653"/>
    </w:pPr>
    <w:r w:rsidRPr="00CF2E3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7691C" w:rsidRDefault="007769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A426A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D1C06"/>
    <w:rsid w:val="000254CE"/>
    <w:rsid w:val="000D1A3A"/>
    <w:rsid w:val="0018394F"/>
    <w:rsid w:val="00197730"/>
    <w:rsid w:val="00257513"/>
    <w:rsid w:val="002D178D"/>
    <w:rsid w:val="0034399C"/>
    <w:rsid w:val="003B102A"/>
    <w:rsid w:val="005A23F9"/>
    <w:rsid w:val="005C212F"/>
    <w:rsid w:val="005F1820"/>
    <w:rsid w:val="0077691C"/>
    <w:rsid w:val="00847B54"/>
    <w:rsid w:val="009279BC"/>
    <w:rsid w:val="00936272"/>
    <w:rsid w:val="009C3E87"/>
    <w:rsid w:val="00A03F57"/>
    <w:rsid w:val="00A72123"/>
    <w:rsid w:val="00AF0928"/>
    <w:rsid w:val="00B20E32"/>
    <w:rsid w:val="00BA6B91"/>
    <w:rsid w:val="00CB0FF3"/>
    <w:rsid w:val="00CF2E34"/>
    <w:rsid w:val="00DD1C06"/>
    <w:rsid w:val="00DF301D"/>
    <w:rsid w:val="00E7146E"/>
    <w:rsid w:val="00EC3C7C"/>
    <w:rsid w:val="00EC3D13"/>
    <w:rsid w:val="00ED5DCC"/>
    <w:rsid w:val="00F056A7"/>
    <w:rsid w:val="00F805B2"/>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99C"/>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34399C"/>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34399C"/>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34399C"/>
    <w:pPr>
      <w:spacing w:after="120" w:line="240" w:lineRule="atLeast"/>
      <w:outlineLvl w:val="2"/>
    </w:pPr>
    <w:rPr>
      <w:b w:val="0"/>
    </w:rPr>
  </w:style>
  <w:style w:type="paragraph" w:styleId="Heading4">
    <w:name w:val="heading 4"/>
    <w:basedOn w:val="Heading3"/>
    <w:next w:val="RKnormal"/>
    <w:link w:val="Heading4Char"/>
    <w:uiPriority w:val="99"/>
    <w:qFormat/>
    <w:rsid w:val="0034399C"/>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34399C"/>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58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3558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3558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35588"/>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835588"/>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34399C"/>
    <w:pPr>
      <w:tabs>
        <w:tab w:val="left" w:pos="1843"/>
        <w:tab w:val="left" w:pos="2835"/>
      </w:tabs>
      <w:spacing w:line="240" w:lineRule="atLeast"/>
      <w:ind w:left="1843"/>
    </w:pPr>
  </w:style>
  <w:style w:type="paragraph" w:customStyle="1" w:styleId="Avsndare">
    <w:name w:val="Avsändare"/>
    <w:basedOn w:val="Normal"/>
    <w:uiPriority w:val="99"/>
    <w:rsid w:val="0034399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4399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35588"/>
    <w:rPr>
      <w:rFonts w:ascii="OrigGarmnd BT" w:hAnsi="OrigGarmnd BT"/>
      <w:sz w:val="24"/>
      <w:szCs w:val="20"/>
      <w:lang w:eastAsia="en-US"/>
    </w:rPr>
  </w:style>
  <w:style w:type="paragraph" w:styleId="Header">
    <w:name w:val="header"/>
    <w:basedOn w:val="Normal"/>
    <w:link w:val="HeaderChar"/>
    <w:uiPriority w:val="99"/>
    <w:rsid w:val="0034399C"/>
    <w:pPr>
      <w:tabs>
        <w:tab w:val="center" w:pos="4153"/>
        <w:tab w:val="right" w:pos="8306"/>
      </w:tabs>
    </w:pPr>
  </w:style>
  <w:style w:type="character" w:customStyle="1" w:styleId="HeaderChar">
    <w:name w:val="Header Char"/>
    <w:basedOn w:val="DefaultParagraphFont"/>
    <w:link w:val="Header"/>
    <w:uiPriority w:val="99"/>
    <w:semiHidden/>
    <w:rsid w:val="00835588"/>
    <w:rPr>
      <w:rFonts w:ascii="OrigGarmnd BT" w:hAnsi="OrigGarmnd BT"/>
      <w:sz w:val="24"/>
      <w:szCs w:val="20"/>
      <w:lang w:eastAsia="en-US"/>
    </w:rPr>
  </w:style>
  <w:style w:type="paragraph" w:customStyle="1" w:styleId="RKrubrik">
    <w:name w:val="RKrubrik"/>
    <w:basedOn w:val="RKnormal"/>
    <w:next w:val="RKnormal"/>
    <w:uiPriority w:val="99"/>
    <w:rsid w:val="0034399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4399C"/>
    <w:rPr>
      <w:rFonts w:cs="Times New Roman"/>
    </w:rPr>
  </w:style>
  <w:style w:type="paragraph" w:styleId="BodyText">
    <w:name w:val="Body Text"/>
    <w:basedOn w:val="Normal"/>
    <w:link w:val="BodyTextChar"/>
    <w:uiPriority w:val="99"/>
    <w:rsid w:val="0034399C"/>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835588"/>
    <w:rPr>
      <w:rFonts w:ascii="OrigGarmnd BT" w:hAnsi="OrigGarmnd BT"/>
      <w:sz w:val="24"/>
      <w:szCs w:val="20"/>
      <w:lang w:eastAsia="en-US"/>
    </w:rPr>
  </w:style>
  <w:style w:type="paragraph" w:styleId="FootnoteText">
    <w:name w:val="footnote text"/>
    <w:basedOn w:val="Normal"/>
    <w:link w:val="FootnoteTextChar"/>
    <w:uiPriority w:val="99"/>
    <w:semiHidden/>
    <w:rsid w:val="0034399C"/>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835588"/>
    <w:rPr>
      <w:rFonts w:ascii="OrigGarmnd BT" w:hAnsi="OrigGarmnd BT"/>
      <w:sz w:val="20"/>
      <w:szCs w:val="20"/>
      <w:lang w:eastAsia="en-US"/>
    </w:rPr>
  </w:style>
  <w:style w:type="paragraph" w:customStyle="1" w:styleId="UDrubrik">
    <w:name w:val="UDrubrik"/>
    <w:basedOn w:val="Normal"/>
    <w:next w:val="BodyText"/>
    <w:uiPriority w:val="99"/>
    <w:rsid w:val="0034399C"/>
    <w:pPr>
      <w:spacing w:line="320" w:lineRule="exact"/>
    </w:pPr>
    <w:rPr>
      <w:rFonts w:ascii="Arial" w:hAnsi="Arial"/>
      <w:b/>
      <w:sz w:val="22"/>
    </w:rPr>
  </w:style>
  <w:style w:type="paragraph" w:styleId="TOC1">
    <w:name w:val="toc 1"/>
    <w:basedOn w:val="Normal"/>
    <w:next w:val="Normal"/>
    <w:autoRedefine/>
    <w:uiPriority w:val="99"/>
    <w:rsid w:val="0034399C"/>
    <w:pPr>
      <w:spacing w:before="360"/>
    </w:pPr>
    <w:rPr>
      <w:rFonts w:ascii="Arial" w:hAnsi="Arial"/>
      <w:b/>
      <w:bCs/>
      <w:caps/>
      <w:szCs w:val="28"/>
    </w:rPr>
  </w:style>
  <w:style w:type="paragraph" w:styleId="TOC2">
    <w:name w:val="toc 2"/>
    <w:basedOn w:val="Normal"/>
    <w:next w:val="Normal"/>
    <w:autoRedefine/>
    <w:uiPriority w:val="99"/>
    <w:rsid w:val="0034399C"/>
    <w:pPr>
      <w:spacing w:before="240"/>
    </w:pPr>
    <w:rPr>
      <w:rFonts w:ascii="Times New Roman" w:hAnsi="Times New Roman"/>
      <w:b/>
      <w:bCs/>
      <w:szCs w:val="24"/>
    </w:rPr>
  </w:style>
  <w:style w:type="paragraph" w:styleId="TOC3">
    <w:name w:val="toc 3"/>
    <w:basedOn w:val="Normal"/>
    <w:next w:val="Normal"/>
    <w:autoRedefine/>
    <w:uiPriority w:val="99"/>
    <w:semiHidden/>
    <w:rsid w:val="0034399C"/>
    <w:pPr>
      <w:ind w:left="240"/>
    </w:pPr>
    <w:rPr>
      <w:rFonts w:ascii="Times New Roman" w:hAnsi="Times New Roman"/>
      <w:szCs w:val="24"/>
    </w:rPr>
  </w:style>
  <w:style w:type="paragraph" w:styleId="TOC4">
    <w:name w:val="toc 4"/>
    <w:basedOn w:val="Normal"/>
    <w:next w:val="Normal"/>
    <w:autoRedefine/>
    <w:uiPriority w:val="99"/>
    <w:semiHidden/>
    <w:rsid w:val="0034399C"/>
    <w:pPr>
      <w:ind w:left="480"/>
    </w:pPr>
    <w:rPr>
      <w:rFonts w:ascii="Times New Roman" w:hAnsi="Times New Roman"/>
      <w:szCs w:val="24"/>
    </w:rPr>
  </w:style>
  <w:style w:type="paragraph" w:styleId="TOC5">
    <w:name w:val="toc 5"/>
    <w:basedOn w:val="Normal"/>
    <w:next w:val="Normal"/>
    <w:autoRedefine/>
    <w:uiPriority w:val="99"/>
    <w:semiHidden/>
    <w:rsid w:val="0034399C"/>
    <w:pPr>
      <w:ind w:left="720"/>
    </w:pPr>
    <w:rPr>
      <w:rFonts w:ascii="Times New Roman" w:hAnsi="Times New Roman"/>
      <w:szCs w:val="24"/>
    </w:rPr>
  </w:style>
  <w:style w:type="paragraph" w:styleId="TOC6">
    <w:name w:val="toc 6"/>
    <w:basedOn w:val="Normal"/>
    <w:next w:val="Normal"/>
    <w:autoRedefine/>
    <w:uiPriority w:val="99"/>
    <w:semiHidden/>
    <w:rsid w:val="0034399C"/>
    <w:pPr>
      <w:ind w:left="960"/>
    </w:pPr>
    <w:rPr>
      <w:rFonts w:ascii="Times New Roman" w:hAnsi="Times New Roman"/>
      <w:szCs w:val="24"/>
    </w:rPr>
  </w:style>
  <w:style w:type="paragraph" w:styleId="TOC7">
    <w:name w:val="toc 7"/>
    <w:basedOn w:val="Normal"/>
    <w:next w:val="Normal"/>
    <w:autoRedefine/>
    <w:uiPriority w:val="99"/>
    <w:semiHidden/>
    <w:rsid w:val="0034399C"/>
    <w:pPr>
      <w:ind w:left="1200"/>
    </w:pPr>
    <w:rPr>
      <w:rFonts w:ascii="Times New Roman" w:hAnsi="Times New Roman"/>
      <w:szCs w:val="24"/>
    </w:rPr>
  </w:style>
  <w:style w:type="paragraph" w:styleId="TOC8">
    <w:name w:val="toc 8"/>
    <w:basedOn w:val="Normal"/>
    <w:next w:val="Normal"/>
    <w:autoRedefine/>
    <w:uiPriority w:val="99"/>
    <w:semiHidden/>
    <w:rsid w:val="0034399C"/>
    <w:pPr>
      <w:ind w:left="1440"/>
    </w:pPr>
    <w:rPr>
      <w:rFonts w:ascii="Times New Roman" w:hAnsi="Times New Roman"/>
      <w:szCs w:val="24"/>
    </w:rPr>
  </w:style>
  <w:style w:type="paragraph" w:styleId="TOC9">
    <w:name w:val="toc 9"/>
    <w:basedOn w:val="Normal"/>
    <w:next w:val="Normal"/>
    <w:autoRedefine/>
    <w:uiPriority w:val="99"/>
    <w:semiHidden/>
    <w:rsid w:val="0034399C"/>
    <w:pPr>
      <w:ind w:left="1680"/>
    </w:pPr>
    <w:rPr>
      <w:rFonts w:ascii="Times New Roman" w:hAnsi="Times New Roman"/>
      <w:szCs w:val="24"/>
    </w:rPr>
  </w:style>
  <w:style w:type="paragraph" w:customStyle="1" w:styleId="Text1">
    <w:name w:val="Text 1"/>
    <w:basedOn w:val="Normal"/>
    <w:uiPriority w:val="99"/>
    <w:rsid w:val="0034399C"/>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34399C"/>
    <w:rPr>
      <w:rFonts w:cs="Times New Roman"/>
      <w:vertAlign w:val="superscript"/>
    </w:rPr>
  </w:style>
  <w:style w:type="paragraph" w:styleId="Index1">
    <w:name w:val="index 1"/>
    <w:basedOn w:val="Normal"/>
    <w:next w:val="Normal"/>
    <w:autoRedefine/>
    <w:uiPriority w:val="99"/>
    <w:semiHidden/>
    <w:rsid w:val="0034399C"/>
    <w:pPr>
      <w:ind w:left="240" w:hanging="240"/>
    </w:pPr>
    <w:rPr>
      <w:rFonts w:ascii="Times New Roman" w:hAnsi="Times New Roman"/>
      <w:szCs w:val="24"/>
    </w:rPr>
  </w:style>
  <w:style w:type="paragraph" w:styleId="Index2">
    <w:name w:val="index 2"/>
    <w:basedOn w:val="Normal"/>
    <w:next w:val="Normal"/>
    <w:autoRedefine/>
    <w:uiPriority w:val="99"/>
    <w:semiHidden/>
    <w:rsid w:val="0034399C"/>
    <w:pPr>
      <w:ind w:left="480" w:hanging="240"/>
    </w:pPr>
    <w:rPr>
      <w:rFonts w:ascii="Times New Roman" w:hAnsi="Times New Roman"/>
      <w:szCs w:val="24"/>
    </w:rPr>
  </w:style>
  <w:style w:type="paragraph" w:styleId="Index3">
    <w:name w:val="index 3"/>
    <w:basedOn w:val="Normal"/>
    <w:next w:val="Normal"/>
    <w:autoRedefine/>
    <w:uiPriority w:val="99"/>
    <w:semiHidden/>
    <w:rsid w:val="0034399C"/>
    <w:pPr>
      <w:ind w:left="720" w:hanging="240"/>
    </w:pPr>
    <w:rPr>
      <w:rFonts w:ascii="Times New Roman" w:hAnsi="Times New Roman"/>
      <w:szCs w:val="24"/>
    </w:rPr>
  </w:style>
  <w:style w:type="paragraph" w:styleId="Index4">
    <w:name w:val="index 4"/>
    <w:basedOn w:val="Normal"/>
    <w:next w:val="Normal"/>
    <w:autoRedefine/>
    <w:uiPriority w:val="99"/>
    <w:semiHidden/>
    <w:rsid w:val="0034399C"/>
    <w:pPr>
      <w:ind w:left="960" w:hanging="240"/>
    </w:pPr>
    <w:rPr>
      <w:rFonts w:ascii="Times New Roman" w:hAnsi="Times New Roman"/>
      <w:szCs w:val="24"/>
    </w:rPr>
  </w:style>
  <w:style w:type="paragraph" w:styleId="Index5">
    <w:name w:val="index 5"/>
    <w:basedOn w:val="Normal"/>
    <w:next w:val="Normal"/>
    <w:autoRedefine/>
    <w:uiPriority w:val="99"/>
    <w:semiHidden/>
    <w:rsid w:val="0034399C"/>
    <w:pPr>
      <w:ind w:left="1200" w:hanging="240"/>
    </w:pPr>
    <w:rPr>
      <w:rFonts w:ascii="Times New Roman" w:hAnsi="Times New Roman"/>
      <w:szCs w:val="24"/>
    </w:rPr>
  </w:style>
  <w:style w:type="paragraph" w:styleId="Index6">
    <w:name w:val="index 6"/>
    <w:basedOn w:val="Normal"/>
    <w:next w:val="Normal"/>
    <w:autoRedefine/>
    <w:uiPriority w:val="99"/>
    <w:semiHidden/>
    <w:rsid w:val="0034399C"/>
    <w:pPr>
      <w:ind w:left="1440" w:hanging="240"/>
    </w:pPr>
    <w:rPr>
      <w:rFonts w:ascii="Times New Roman" w:hAnsi="Times New Roman"/>
      <w:szCs w:val="24"/>
    </w:rPr>
  </w:style>
  <w:style w:type="paragraph" w:styleId="Index7">
    <w:name w:val="index 7"/>
    <w:basedOn w:val="Normal"/>
    <w:next w:val="Normal"/>
    <w:autoRedefine/>
    <w:uiPriority w:val="99"/>
    <w:semiHidden/>
    <w:rsid w:val="0034399C"/>
    <w:pPr>
      <w:ind w:left="1680" w:hanging="240"/>
    </w:pPr>
    <w:rPr>
      <w:rFonts w:ascii="Times New Roman" w:hAnsi="Times New Roman"/>
      <w:szCs w:val="24"/>
    </w:rPr>
  </w:style>
  <w:style w:type="paragraph" w:styleId="Index8">
    <w:name w:val="index 8"/>
    <w:basedOn w:val="Normal"/>
    <w:next w:val="Normal"/>
    <w:autoRedefine/>
    <w:uiPriority w:val="99"/>
    <w:semiHidden/>
    <w:rsid w:val="0034399C"/>
    <w:pPr>
      <w:ind w:left="1920" w:hanging="240"/>
    </w:pPr>
    <w:rPr>
      <w:rFonts w:ascii="Times New Roman" w:hAnsi="Times New Roman"/>
      <w:szCs w:val="24"/>
    </w:rPr>
  </w:style>
  <w:style w:type="paragraph" w:styleId="Index9">
    <w:name w:val="index 9"/>
    <w:basedOn w:val="Normal"/>
    <w:next w:val="Normal"/>
    <w:autoRedefine/>
    <w:uiPriority w:val="99"/>
    <w:semiHidden/>
    <w:rsid w:val="0034399C"/>
    <w:pPr>
      <w:ind w:left="2160" w:hanging="240"/>
    </w:pPr>
    <w:rPr>
      <w:rFonts w:ascii="Times New Roman" w:hAnsi="Times New Roman"/>
      <w:szCs w:val="24"/>
    </w:rPr>
  </w:style>
  <w:style w:type="paragraph" w:styleId="IndexHeading">
    <w:name w:val="index heading"/>
    <w:basedOn w:val="Normal"/>
    <w:next w:val="Index1"/>
    <w:uiPriority w:val="99"/>
    <w:semiHidden/>
    <w:rsid w:val="0034399C"/>
    <w:pPr>
      <w:spacing w:before="120" w:after="120"/>
    </w:pPr>
    <w:rPr>
      <w:rFonts w:ascii="Times New Roman" w:hAnsi="Times New Roman"/>
      <w:b/>
      <w:bCs/>
      <w:i/>
      <w:iCs/>
      <w:szCs w:val="24"/>
    </w:rPr>
  </w:style>
  <w:style w:type="paragraph" w:customStyle="1" w:styleId="EntEmet">
    <w:name w:val="EntEmet"/>
    <w:basedOn w:val="Normal"/>
    <w:uiPriority w:val="99"/>
    <w:rsid w:val="0034399C"/>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34399C"/>
    <w:pPr>
      <w:spacing w:line="240" w:lineRule="auto"/>
    </w:pPr>
    <w:rPr>
      <w:rFonts w:ascii="Arial" w:hAnsi="Arial"/>
      <w:lang w:val="en-GB"/>
    </w:rPr>
  </w:style>
  <w:style w:type="paragraph" w:customStyle="1" w:styleId="Avsndare0">
    <w:name w:val="Avsndare"/>
    <w:basedOn w:val="Normal"/>
    <w:next w:val="Normal"/>
    <w:uiPriority w:val="99"/>
    <w:rsid w:val="0034399C"/>
    <w:pPr>
      <w:spacing w:line="240" w:lineRule="auto"/>
    </w:pPr>
    <w:rPr>
      <w:rFonts w:ascii="Arial" w:hAnsi="Arial"/>
      <w:i/>
      <w:lang w:val="en-GB"/>
    </w:rPr>
  </w:style>
  <w:style w:type="character" w:styleId="Hyperlink">
    <w:name w:val="Hyperlink"/>
    <w:basedOn w:val="DefaultParagraphFont"/>
    <w:uiPriority w:val="99"/>
    <w:rsid w:val="0034399C"/>
    <w:rPr>
      <w:rFonts w:cs="Times New Roman"/>
      <w:color w:val="0000FF"/>
      <w:u w:val="single"/>
    </w:rPr>
  </w:style>
  <w:style w:type="paragraph" w:styleId="DocumentMap">
    <w:name w:val="Document Map"/>
    <w:basedOn w:val="Normal"/>
    <w:link w:val="DocumentMapChar"/>
    <w:uiPriority w:val="99"/>
    <w:semiHidden/>
    <w:rsid w:val="0034399C"/>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835588"/>
    <w:rPr>
      <w:sz w:val="0"/>
      <w:szCs w:val="0"/>
      <w:lang w:eastAsia="en-US"/>
    </w:rPr>
  </w:style>
  <w:style w:type="character" w:styleId="FollowedHyperlink">
    <w:name w:val="FollowedHyperlink"/>
    <w:basedOn w:val="DefaultParagraphFont"/>
    <w:uiPriority w:val="99"/>
    <w:rsid w:val="0034399C"/>
    <w:rPr>
      <w:rFonts w:cs="Times New Roman"/>
      <w:color w:val="800080"/>
      <w:u w:val="single"/>
    </w:rPr>
  </w:style>
  <w:style w:type="paragraph" w:customStyle="1" w:styleId="Par-number10">
    <w:name w:val="Par-number 1)"/>
    <w:basedOn w:val="Normal"/>
    <w:next w:val="Normal"/>
    <w:uiPriority w:val="99"/>
    <w:rsid w:val="0034399C"/>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34399C"/>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34399C"/>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34399C"/>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34399C"/>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34399C"/>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34399C"/>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34399C"/>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34399C"/>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34399C"/>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34399C"/>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34399C"/>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835588"/>
    <w:rPr>
      <w:rFonts w:ascii="OrigGarmnd BT" w:hAnsi="OrigGarmnd BT"/>
      <w:sz w:val="20"/>
      <w:szCs w:val="20"/>
      <w:lang w:eastAsia="en-US"/>
    </w:rPr>
  </w:style>
  <w:style w:type="paragraph" w:customStyle="1" w:styleId="EntRefer">
    <w:name w:val="EntRefer"/>
    <w:basedOn w:val="Normal"/>
    <w:uiPriority w:val="99"/>
    <w:rsid w:val="0034399C"/>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34399C"/>
    <w:pPr>
      <w:spacing w:line="240" w:lineRule="auto"/>
    </w:pPr>
    <w:rPr>
      <w:rFonts w:ascii="Times New Roman" w:hAnsi="Times New Roman"/>
      <w:lang w:val="en-GB" w:eastAsia="fr-BE"/>
    </w:rPr>
  </w:style>
  <w:style w:type="paragraph" w:customStyle="1" w:styleId="Tiret1">
    <w:name w:val="Tiret 1"/>
    <w:basedOn w:val="Normal"/>
    <w:uiPriority w:val="99"/>
    <w:rsid w:val="0034399C"/>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34399C"/>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34399C"/>
    <w:pPr>
      <w:overflowPunct w:val="0"/>
      <w:autoSpaceDE w:val="0"/>
      <w:autoSpaceDN w:val="0"/>
      <w:adjustRightInd w:val="0"/>
      <w:ind w:left="1843"/>
      <w:textAlignment w:val="baseline"/>
    </w:pPr>
  </w:style>
  <w:style w:type="paragraph" w:customStyle="1" w:styleId="Brdtext0">
    <w:name w:val="Brˆdtext"/>
    <w:basedOn w:val="Normal"/>
    <w:uiPriority w:val="99"/>
    <w:rsid w:val="0034399C"/>
    <w:pPr>
      <w:spacing w:line="320" w:lineRule="exact"/>
    </w:pPr>
    <w:rPr>
      <w:rFonts w:ascii="Times New Roman" w:hAnsi="Times New Roman"/>
    </w:rPr>
  </w:style>
  <w:style w:type="character" w:customStyle="1" w:styleId="term">
    <w:name w:val="term"/>
    <w:basedOn w:val="DefaultParagraphFont"/>
    <w:uiPriority w:val="99"/>
    <w:rsid w:val="0034399C"/>
    <w:rPr>
      <w:rFonts w:cs="Times New Roman"/>
    </w:rPr>
  </w:style>
  <w:style w:type="paragraph" w:customStyle="1" w:styleId="Brdtexthuvud">
    <w:name w:val="Brödtext huvud"/>
    <w:basedOn w:val="Normal"/>
    <w:uiPriority w:val="99"/>
    <w:rsid w:val="0034399C"/>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DD1C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1C0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33</Pages>
  <Words>7301</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2013-04-11T08:52:00Z</cp:lastPrinted>
  <dcterms:created xsi:type="dcterms:W3CDTF">2013-04-11T09:03:00Z</dcterms:created>
  <dcterms:modified xsi:type="dcterms:W3CDTF">2013-04-11T09:03:00Z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766299e8-f9cd-4761-9272-49877663cd4b</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JE6N4JFJXNNF-9-55049</vt:lpwstr>
  </property>
  <property fmtid="{D5CDD505-2E9C-101B-9397-08002B2CF9AE}" pid="18" name="_dlc_DocIdUrl">
    <vt:lpwstr>http://rkdhs-sb/enhet/EUKansli/_layouts/DocIdRedir.aspx?ID=JE6N4JFJXNNF-9-55049, JE6N4JFJXNNF-9-55049</vt:lpwstr>
  </property>
</Properties>
</file>