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7E" w:rsidRPr="00006F3A" w:rsidRDefault="00FC407E" w:rsidP="00FC407E">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FC407E" w:rsidRPr="00006F3A" w:rsidTr="00F115FC">
        <w:tc>
          <w:tcPr>
            <w:tcW w:w="9141" w:type="dxa"/>
          </w:tcPr>
          <w:p w:rsidR="00FC407E" w:rsidRPr="00006F3A" w:rsidRDefault="00FC407E" w:rsidP="00F115FC">
            <w:pPr>
              <w:rPr>
                <w:sz w:val="22"/>
                <w:szCs w:val="22"/>
              </w:rPr>
            </w:pPr>
            <w:r w:rsidRPr="00006F3A">
              <w:rPr>
                <w:sz w:val="22"/>
                <w:szCs w:val="22"/>
              </w:rPr>
              <w:t>RIKSDAGEN</w:t>
            </w:r>
          </w:p>
          <w:p w:rsidR="00FC407E" w:rsidRPr="00006F3A" w:rsidRDefault="00FC407E" w:rsidP="00F115FC">
            <w:pPr>
              <w:rPr>
                <w:sz w:val="22"/>
                <w:szCs w:val="22"/>
              </w:rPr>
            </w:pPr>
            <w:r w:rsidRPr="00006F3A">
              <w:rPr>
                <w:sz w:val="22"/>
                <w:szCs w:val="22"/>
              </w:rPr>
              <w:t>TRAFIKUTSKOTTET</w:t>
            </w:r>
          </w:p>
        </w:tc>
      </w:tr>
    </w:tbl>
    <w:p w:rsidR="00FC407E" w:rsidRPr="00006F3A" w:rsidRDefault="00FC407E" w:rsidP="00FC407E">
      <w:pPr>
        <w:rPr>
          <w:sz w:val="22"/>
          <w:szCs w:val="22"/>
        </w:rPr>
      </w:pPr>
    </w:p>
    <w:p w:rsidR="00FC407E" w:rsidRPr="00006F3A" w:rsidRDefault="00FC407E" w:rsidP="00FC407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FC407E" w:rsidRPr="00006F3A" w:rsidTr="00F115FC">
        <w:trPr>
          <w:cantSplit/>
          <w:trHeight w:val="742"/>
        </w:trPr>
        <w:tc>
          <w:tcPr>
            <w:tcW w:w="1985" w:type="dxa"/>
          </w:tcPr>
          <w:p w:rsidR="00FC407E" w:rsidRPr="00006F3A" w:rsidRDefault="00FC407E" w:rsidP="00F115FC">
            <w:pPr>
              <w:rPr>
                <w:b/>
                <w:sz w:val="22"/>
                <w:szCs w:val="22"/>
              </w:rPr>
            </w:pPr>
            <w:r w:rsidRPr="00006F3A">
              <w:rPr>
                <w:b/>
                <w:sz w:val="22"/>
                <w:szCs w:val="22"/>
              </w:rPr>
              <w:t xml:space="preserve">PROTOKOLL </w:t>
            </w:r>
          </w:p>
        </w:tc>
        <w:tc>
          <w:tcPr>
            <w:tcW w:w="6463" w:type="dxa"/>
          </w:tcPr>
          <w:p w:rsidR="00FC407E" w:rsidRPr="00006F3A" w:rsidRDefault="00FC407E" w:rsidP="00F115FC">
            <w:pPr>
              <w:rPr>
                <w:b/>
                <w:sz w:val="22"/>
                <w:szCs w:val="22"/>
              </w:rPr>
            </w:pPr>
            <w:r w:rsidRPr="00006F3A">
              <w:rPr>
                <w:b/>
                <w:sz w:val="22"/>
                <w:szCs w:val="22"/>
              </w:rPr>
              <w:t>UTSKOTTSSAMMANTRÄDE 2020/21:</w:t>
            </w:r>
            <w:r w:rsidR="000B4B42">
              <w:rPr>
                <w:b/>
                <w:sz w:val="22"/>
                <w:szCs w:val="22"/>
              </w:rPr>
              <w:t>8</w:t>
            </w:r>
          </w:p>
          <w:p w:rsidR="00FC407E" w:rsidRPr="00006F3A" w:rsidRDefault="00FC407E" w:rsidP="00F115FC">
            <w:pPr>
              <w:rPr>
                <w:b/>
                <w:sz w:val="22"/>
                <w:szCs w:val="22"/>
              </w:rPr>
            </w:pPr>
          </w:p>
        </w:tc>
      </w:tr>
      <w:tr w:rsidR="00FC407E" w:rsidRPr="00006F3A" w:rsidTr="00F115FC">
        <w:tc>
          <w:tcPr>
            <w:tcW w:w="1985" w:type="dxa"/>
          </w:tcPr>
          <w:p w:rsidR="00FC407E" w:rsidRPr="00006F3A" w:rsidRDefault="00FC407E" w:rsidP="00F115FC">
            <w:pPr>
              <w:rPr>
                <w:sz w:val="22"/>
                <w:szCs w:val="22"/>
              </w:rPr>
            </w:pPr>
            <w:r w:rsidRPr="00006F3A">
              <w:rPr>
                <w:sz w:val="22"/>
                <w:szCs w:val="22"/>
              </w:rPr>
              <w:t>DATUM</w:t>
            </w:r>
          </w:p>
        </w:tc>
        <w:tc>
          <w:tcPr>
            <w:tcW w:w="6463" w:type="dxa"/>
          </w:tcPr>
          <w:p w:rsidR="00FC407E" w:rsidRPr="00006F3A" w:rsidRDefault="00FC407E" w:rsidP="00F115FC">
            <w:pPr>
              <w:rPr>
                <w:sz w:val="22"/>
                <w:szCs w:val="22"/>
              </w:rPr>
            </w:pPr>
            <w:r w:rsidRPr="00006F3A">
              <w:rPr>
                <w:sz w:val="22"/>
                <w:szCs w:val="22"/>
              </w:rPr>
              <w:t>2020-1</w:t>
            </w:r>
            <w:r>
              <w:rPr>
                <w:sz w:val="22"/>
                <w:szCs w:val="22"/>
              </w:rPr>
              <w:t>1</w:t>
            </w:r>
            <w:r w:rsidRPr="00006F3A">
              <w:rPr>
                <w:sz w:val="22"/>
                <w:szCs w:val="22"/>
              </w:rPr>
              <w:t>-</w:t>
            </w:r>
            <w:r w:rsidR="000B4B42">
              <w:rPr>
                <w:sz w:val="22"/>
                <w:szCs w:val="22"/>
              </w:rPr>
              <w:t>17</w:t>
            </w:r>
          </w:p>
        </w:tc>
      </w:tr>
      <w:tr w:rsidR="00FC407E" w:rsidRPr="00006F3A" w:rsidTr="00F115FC">
        <w:tc>
          <w:tcPr>
            <w:tcW w:w="1985" w:type="dxa"/>
          </w:tcPr>
          <w:p w:rsidR="00FC407E" w:rsidRPr="00006F3A" w:rsidRDefault="00FC407E" w:rsidP="00F115FC">
            <w:pPr>
              <w:rPr>
                <w:sz w:val="22"/>
                <w:szCs w:val="22"/>
              </w:rPr>
            </w:pPr>
            <w:r w:rsidRPr="00006F3A">
              <w:rPr>
                <w:sz w:val="22"/>
                <w:szCs w:val="22"/>
              </w:rPr>
              <w:t>TID</w:t>
            </w:r>
          </w:p>
        </w:tc>
        <w:tc>
          <w:tcPr>
            <w:tcW w:w="6463" w:type="dxa"/>
          </w:tcPr>
          <w:p w:rsidR="00FC407E" w:rsidRPr="00006F3A" w:rsidRDefault="00FC407E" w:rsidP="00F115FC">
            <w:pPr>
              <w:rPr>
                <w:sz w:val="22"/>
                <w:szCs w:val="22"/>
              </w:rPr>
            </w:pPr>
            <w:r w:rsidRPr="00006F3A">
              <w:rPr>
                <w:sz w:val="22"/>
                <w:szCs w:val="22"/>
              </w:rPr>
              <w:t>1</w:t>
            </w:r>
            <w:r w:rsidR="000B4B42">
              <w:rPr>
                <w:sz w:val="22"/>
                <w:szCs w:val="22"/>
              </w:rPr>
              <w:t>1</w:t>
            </w:r>
            <w:r w:rsidRPr="00006F3A">
              <w:rPr>
                <w:sz w:val="22"/>
                <w:szCs w:val="22"/>
              </w:rPr>
              <w:t>.00 – 1</w:t>
            </w:r>
            <w:r w:rsidR="000B4B42">
              <w:rPr>
                <w:sz w:val="22"/>
                <w:szCs w:val="22"/>
              </w:rPr>
              <w:t>2.00</w:t>
            </w:r>
          </w:p>
        </w:tc>
      </w:tr>
      <w:tr w:rsidR="00FC407E" w:rsidRPr="00006F3A" w:rsidTr="00F115FC">
        <w:tc>
          <w:tcPr>
            <w:tcW w:w="1985" w:type="dxa"/>
          </w:tcPr>
          <w:p w:rsidR="00FC407E" w:rsidRPr="00006F3A" w:rsidRDefault="00FC407E" w:rsidP="00F115FC">
            <w:pPr>
              <w:rPr>
                <w:sz w:val="22"/>
                <w:szCs w:val="22"/>
              </w:rPr>
            </w:pPr>
            <w:r w:rsidRPr="00006F3A">
              <w:rPr>
                <w:sz w:val="22"/>
                <w:szCs w:val="22"/>
              </w:rPr>
              <w:t>NÄRVARANDE</w:t>
            </w:r>
          </w:p>
        </w:tc>
        <w:tc>
          <w:tcPr>
            <w:tcW w:w="6463" w:type="dxa"/>
          </w:tcPr>
          <w:p w:rsidR="00FC407E" w:rsidRPr="00006F3A" w:rsidRDefault="00FC407E" w:rsidP="00F115FC">
            <w:pPr>
              <w:rPr>
                <w:sz w:val="22"/>
                <w:szCs w:val="22"/>
              </w:rPr>
            </w:pPr>
            <w:r w:rsidRPr="00006F3A">
              <w:rPr>
                <w:sz w:val="22"/>
                <w:szCs w:val="22"/>
              </w:rPr>
              <w:t>Se bilaga 1</w:t>
            </w:r>
          </w:p>
        </w:tc>
      </w:tr>
    </w:tbl>
    <w:p w:rsidR="00FC407E" w:rsidRPr="00006F3A" w:rsidRDefault="00FC407E" w:rsidP="00FC407E">
      <w:pPr>
        <w:rPr>
          <w:sz w:val="22"/>
          <w:szCs w:val="22"/>
        </w:rPr>
      </w:pPr>
    </w:p>
    <w:p w:rsidR="00FC407E" w:rsidRDefault="00FC407E" w:rsidP="00FC407E">
      <w:pPr>
        <w:tabs>
          <w:tab w:val="left" w:pos="1701"/>
        </w:tabs>
        <w:rPr>
          <w:snapToGrid w:val="0"/>
          <w:color w:val="000000"/>
          <w:sz w:val="22"/>
          <w:szCs w:val="22"/>
        </w:rPr>
      </w:pPr>
    </w:p>
    <w:p w:rsidR="00FC407E" w:rsidRDefault="00FC407E" w:rsidP="00FC407E">
      <w:pPr>
        <w:tabs>
          <w:tab w:val="left" w:pos="1701"/>
        </w:tabs>
        <w:rPr>
          <w:snapToGrid w:val="0"/>
          <w:color w:val="000000"/>
          <w:sz w:val="22"/>
          <w:szCs w:val="22"/>
        </w:rPr>
      </w:pPr>
    </w:p>
    <w:p w:rsidR="00FC407E" w:rsidRPr="00006F3A" w:rsidRDefault="00FC407E" w:rsidP="00FC407E">
      <w:pPr>
        <w:tabs>
          <w:tab w:val="left" w:pos="1701"/>
        </w:tabs>
        <w:rPr>
          <w:snapToGrid w:val="0"/>
          <w:color w:val="000000"/>
          <w:sz w:val="22"/>
          <w:szCs w:val="22"/>
        </w:rPr>
      </w:pPr>
    </w:p>
    <w:p w:rsidR="00FC407E" w:rsidRPr="00006F3A" w:rsidRDefault="00FC407E" w:rsidP="00FC407E">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C407E" w:rsidRPr="00006F3A" w:rsidTr="00F115FC">
        <w:tc>
          <w:tcPr>
            <w:tcW w:w="567" w:type="dxa"/>
          </w:tcPr>
          <w:p w:rsidR="00FC407E" w:rsidRDefault="00FC407E" w:rsidP="00F115FC">
            <w:pPr>
              <w:tabs>
                <w:tab w:val="left" w:pos="1701"/>
              </w:tabs>
              <w:rPr>
                <w:b/>
                <w:snapToGrid w:val="0"/>
                <w:sz w:val="22"/>
                <w:szCs w:val="22"/>
              </w:rPr>
            </w:pPr>
            <w:r w:rsidRPr="00006F3A">
              <w:rPr>
                <w:b/>
                <w:snapToGrid w:val="0"/>
                <w:sz w:val="22"/>
                <w:szCs w:val="22"/>
              </w:rPr>
              <w:t>§ 1</w:t>
            </w: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FC407E" w:rsidRDefault="00FC407E" w:rsidP="00F115FC">
            <w:pPr>
              <w:tabs>
                <w:tab w:val="left" w:pos="1701"/>
              </w:tabs>
              <w:rPr>
                <w:b/>
                <w:snapToGrid w:val="0"/>
                <w:sz w:val="22"/>
                <w:szCs w:val="22"/>
              </w:rPr>
            </w:pPr>
          </w:p>
          <w:p w:rsidR="00D80F8B" w:rsidRDefault="00D80F8B" w:rsidP="00F115FC">
            <w:pPr>
              <w:tabs>
                <w:tab w:val="left" w:pos="1701"/>
              </w:tabs>
              <w:rPr>
                <w:b/>
                <w:snapToGrid w:val="0"/>
                <w:sz w:val="22"/>
                <w:szCs w:val="22"/>
              </w:rPr>
            </w:pPr>
          </w:p>
          <w:p w:rsidR="00FC407E" w:rsidRDefault="00FC407E" w:rsidP="00F115FC">
            <w:pPr>
              <w:tabs>
                <w:tab w:val="left" w:pos="1701"/>
              </w:tabs>
              <w:rPr>
                <w:b/>
                <w:snapToGrid w:val="0"/>
                <w:sz w:val="22"/>
                <w:szCs w:val="22"/>
              </w:rPr>
            </w:pPr>
            <w:r w:rsidRPr="00D4487E">
              <w:rPr>
                <w:b/>
                <w:snapToGrid w:val="0"/>
                <w:sz w:val="22"/>
                <w:szCs w:val="22"/>
              </w:rPr>
              <w:t>§ 2</w:t>
            </w:r>
          </w:p>
          <w:p w:rsidR="00D80F8B" w:rsidRDefault="00D80F8B" w:rsidP="00F115FC">
            <w:pPr>
              <w:tabs>
                <w:tab w:val="left" w:pos="1701"/>
              </w:tabs>
              <w:rPr>
                <w:b/>
                <w:snapToGrid w:val="0"/>
                <w:sz w:val="22"/>
                <w:szCs w:val="22"/>
              </w:rPr>
            </w:pPr>
          </w:p>
          <w:p w:rsidR="00D80F8B" w:rsidRPr="00D4487E" w:rsidRDefault="00D80F8B" w:rsidP="00F115FC">
            <w:pPr>
              <w:tabs>
                <w:tab w:val="left" w:pos="1701"/>
              </w:tabs>
              <w:rPr>
                <w:b/>
                <w:snapToGrid w:val="0"/>
                <w:sz w:val="22"/>
                <w:szCs w:val="22"/>
              </w:rPr>
            </w:pPr>
          </w:p>
        </w:tc>
        <w:tc>
          <w:tcPr>
            <w:tcW w:w="6946" w:type="dxa"/>
            <w:gridSpan w:val="2"/>
          </w:tcPr>
          <w:p w:rsidR="00FC407E" w:rsidRPr="00006F3A" w:rsidRDefault="00FC407E" w:rsidP="00F115FC">
            <w:pPr>
              <w:rPr>
                <w:b/>
                <w:bCs/>
                <w:color w:val="000000"/>
                <w:sz w:val="22"/>
                <w:szCs w:val="22"/>
              </w:rPr>
            </w:pPr>
            <w:r w:rsidRPr="00006F3A">
              <w:rPr>
                <w:b/>
                <w:bCs/>
                <w:color w:val="000000"/>
                <w:sz w:val="22"/>
                <w:szCs w:val="22"/>
              </w:rPr>
              <w:t xml:space="preserve">Medgivande </w:t>
            </w:r>
            <w:r>
              <w:rPr>
                <w:b/>
                <w:bCs/>
                <w:color w:val="000000"/>
                <w:sz w:val="22"/>
                <w:szCs w:val="22"/>
              </w:rPr>
              <w:t xml:space="preserve">för ledamöter </w:t>
            </w:r>
            <w:r w:rsidRPr="00006F3A">
              <w:rPr>
                <w:b/>
                <w:bCs/>
                <w:color w:val="000000"/>
                <w:sz w:val="22"/>
                <w:szCs w:val="22"/>
              </w:rPr>
              <w:t>att del</w:t>
            </w:r>
            <w:r>
              <w:rPr>
                <w:b/>
                <w:bCs/>
                <w:color w:val="000000"/>
                <w:sz w:val="22"/>
                <w:szCs w:val="22"/>
              </w:rPr>
              <w:t>ta</w:t>
            </w:r>
            <w:r w:rsidRPr="00006F3A">
              <w:rPr>
                <w:b/>
                <w:bCs/>
                <w:color w:val="000000"/>
                <w:sz w:val="22"/>
                <w:szCs w:val="22"/>
              </w:rPr>
              <w:t xml:space="preserve"> på distans</w:t>
            </w:r>
          </w:p>
          <w:p w:rsidR="00FC407E" w:rsidRPr="00006F3A" w:rsidRDefault="00FC407E" w:rsidP="00F115FC">
            <w:pPr>
              <w:rPr>
                <w:snapToGrid w:val="0"/>
                <w:sz w:val="22"/>
                <w:szCs w:val="22"/>
              </w:rPr>
            </w:pPr>
          </w:p>
          <w:p w:rsidR="00FC407E" w:rsidRDefault="00FC407E" w:rsidP="00F115FC">
            <w:pPr>
              <w:tabs>
                <w:tab w:val="left" w:pos="1701"/>
              </w:tabs>
              <w:rPr>
                <w:sz w:val="22"/>
                <w:szCs w:val="22"/>
              </w:rPr>
            </w:pPr>
            <w:r w:rsidRPr="00BF6F70">
              <w:rPr>
                <w:sz w:val="22"/>
                <w:szCs w:val="22"/>
              </w:rPr>
              <w:t>Utskottet medgav deltagande på distans för följande ordinarie ledamöter och suppleanter: Anders Åkesson (C),</w:t>
            </w:r>
            <w:r>
              <w:rPr>
                <w:sz w:val="22"/>
                <w:szCs w:val="22"/>
              </w:rPr>
              <w:t xml:space="preserve"> </w:t>
            </w:r>
            <w:r w:rsidRPr="00BF6F70">
              <w:rPr>
                <w:sz w:val="22"/>
                <w:szCs w:val="22"/>
              </w:rPr>
              <w:t>Magnus Jacobsson (KD)</w:t>
            </w:r>
            <w:r>
              <w:rPr>
                <w:sz w:val="22"/>
                <w:szCs w:val="22"/>
              </w:rPr>
              <w:t xml:space="preserve">, </w:t>
            </w:r>
            <w:r w:rsidRPr="00BF6F70">
              <w:rPr>
                <w:sz w:val="22"/>
                <w:szCs w:val="22"/>
              </w:rPr>
              <w:t>Teres Lindberg (S)</w:t>
            </w:r>
            <w:r>
              <w:rPr>
                <w:sz w:val="22"/>
                <w:szCs w:val="22"/>
              </w:rPr>
              <w:t xml:space="preserve">, </w:t>
            </w:r>
            <w:r w:rsidRPr="00BF6F70">
              <w:rPr>
                <w:sz w:val="22"/>
                <w:szCs w:val="22"/>
              </w:rPr>
              <w:t>Denis Begic (S), Maria Stockhaus (M)</w:t>
            </w:r>
            <w:r>
              <w:rPr>
                <w:sz w:val="22"/>
                <w:szCs w:val="22"/>
              </w:rPr>
              <w:t xml:space="preserve">, </w:t>
            </w:r>
            <w:r w:rsidRPr="00BF6F70">
              <w:rPr>
                <w:sz w:val="22"/>
                <w:szCs w:val="22"/>
              </w:rPr>
              <w:t>Jasenko Omanovic (S), Sten Bergheden (M)</w:t>
            </w:r>
            <w:r>
              <w:rPr>
                <w:sz w:val="22"/>
                <w:szCs w:val="22"/>
              </w:rPr>
              <w:t xml:space="preserve">, </w:t>
            </w:r>
            <w:r w:rsidRPr="00BF6F70">
              <w:rPr>
                <w:sz w:val="22"/>
                <w:szCs w:val="22"/>
              </w:rPr>
              <w:t>Jimmy Ståhl (SD)</w:t>
            </w:r>
            <w:r>
              <w:rPr>
                <w:sz w:val="22"/>
                <w:szCs w:val="22"/>
              </w:rPr>
              <w:t xml:space="preserve">, </w:t>
            </w:r>
            <w:r w:rsidRPr="00BF6F70">
              <w:rPr>
                <w:sz w:val="22"/>
                <w:szCs w:val="22"/>
              </w:rPr>
              <w:t>Anders Hansson (M)</w:t>
            </w:r>
            <w:r>
              <w:rPr>
                <w:sz w:val="22"/>
                <w:szCs w:val="22"/>
              </w:rPr>
              <w:t xml:space="preserve">, </w:t>
            </w:r>
            <w:r w:rsidRPr="00BF6F70">
              <w:rPr>
                <w:sz w:val="22"/>
                <w:szCs w:val="22"/>
              </w:rPr>
              <w:t>Thomas Morell (SD)</w:t>
            </w:r>
            <w:r w:rsidR="00D80F8B">
              <w:rPr>
                <w:sz w:val="22"/>
                <w:szCs w:val="22"/>
              </w:rPr>
              <w:t>,</w:t>
            </w:r>
            <w:r>
              <w:rPr>
                <w:sz w:val="22"/>
                <w:szCs w:val="22"/>
              </w:rPr>
              <w:t xml:space="preserve"> </w:t>
            </w:r>
            <w:r w:rsidRPr="00BF6F70">
              <w:rPr>
                <w:sz w:val="22"/>
                <w:szCs w:val="22"/>
              </w:rPr>
              <w:t>Elin Gustafsson (S), Helena Gellerman (L)</w:t>
            </w:r>
            <w:r>
              <w:rPr>
                <w:sz w:val="22"/>
                <w:szCs w:val="22"/>
              </w:rPr>
              <w:t xml:space="preserve">, </w:t>
            </w:r>
            <w:r w:rsidRPr="00BF6F70">
              <w:rPr>
                <w:sz w:val="22"/>
                <w:szCs w:val="22"/>
              </w:rPr>
              <w:t>Patrik Jönsson (SD)</w:t>
            </w:r>
            <w:r>
              <w:rPr>
                <w:sz w:val="22"/>
                <w:szCs w:val="22"/>
              </w:rPr>
              <w:t xml:space="preserve">, </w:t>
            </w:r>
            <w:r w:rsidRPr="00BF6F70">
              <w:rPr>
                <w:sz w:val="22"/>
                <w:szCs w:val="22"/>
              </w:rPr>
              <w:t>Emma Berginger (MP)</w:t>
            </w:r>
            <w:r>
              <w:rPr>
                <w:sz w:val="22"/>
                <w:szCs w:val="22"/>
              </w:rPr>
              <w:t xml:space="preserve">, </w:t>
            </w:r>
            <w:r w:rsidRPr="00BD5A31">
              <w:rPr>
                <w:sz w:val="22"/>
                <w:szCs w:val="22"/>
                <w:lang w:eastAsia="en-US"/>
              </w:rPr>
              <w:t>Åsa Coenraads (M),</w:t>
            </w:r>
            <w:r>
              <w:rPr>
                <w:sz w:val="22"/>
                <w:szCs w:val="22"/>
                <w:lang w:eastAsia="en-US"/>
              </w:rPr>
              <w:t xml:space="preserve"> </w:t>
            </w:r>
            <w:r w:rsidRPr="00BF6F70">
              <w:rPr>
                <w:sz w:val="22"/>
                <w:szCs w:val="22"/>
                <w:lang w:eastAsia="en-US"/>
              </w:rPr>
              <w:t>Abraham Halef (S)</w:t>
            </w:r>
            <w:r>
              <w:rPr>
                <w:sz w:val="22"/>
                <w:szCs w:val="22"/>
                <w:lang w:eastAsia="en-US"/>
              </w:rPr>
              <w:t xml:space="preserve">, </w:t>
            </w:r>
            <w:r w:rsidR="00513A11">
              <w:rPr>
                <w:sz w:val="22"/>
                <w:szCs w:val="22"/>
                <w:lang w:eastAsia="en-US"/>
              </w:rPr>
              <w:t xml:space="preserve">Helena Antoni (M), </w:t>
            </w:r>
            <w:r w:rsidRPr="00BF6F70">
              <w:rPr>
                <w:sz w:val="22"/>
                <w:szCs w:val="22"/>
                <w:lang w:eastAsia="en-US"/>
              </w:rPr>
              <w:t>Monika Lövgren (SD)</w:t>
            </w:r>
            <w:r>
              <w:rPr>
                <w:sz w:val="22"/>
                <w:szCs w:val="22"/>
                <w:lang w:eastAsia="en-US"/>
              </w:rPr>
              <w:t xml:space="preserve">, </w:t>
            </w:r>
            <w:r w:rsidRPr="00BF6F70">
              <w:rPr>
                <w:sz w:val="22"/>
                <w:szCs w:val="22"/>
                <w:lang w:eastAsia="en-US"/>
              </w:rPr>
              <w:t>Mikael Larsson (C)</w:t>
            </w:r>
            <w:r>
              <w:rPr>
                <w:sz w:val="22"/>
                <w:szCs w:val="22"/>
                <w:lang w:eastAsia="en-US"/>
              </w:rPr>
              <w:t xml:space="preserve">, </w:t>
            </w:r>
            <w:r w:rsidRPr="00BF6F70">
              <w:rPr>
                <w:sz w:val="22"/>
                <w:szCs w:val="22"/>
                <w:lang w:eastAsia="en-US"/>
              </w:rPr>
              <w:t>Jessica Thunander (V)</w:t>
            </w:r>
            <w:r>
              <w:rPr>
                <w:sz w:val="22"/>
                <w:szCs w:val="22"/>
                <w:lang w:eastAsia="en-US"/>
              </w:rPr>
              <w:t xml:space="preserve"> och </w:t>
            </w:r>
            <w:r w:rsidRPr="00BF6F70">
              <w:rPr>
                <w:sz w:val="22"/>
                <w:szCs w:val="22"/>
                <w:lang w:eastAsia="en-US"/>
              </w:rPr>
              <w:t>Anne-Li Sjölund (C)</w:t>
            </w:r>
            <w:r>
              <w:rPr>
                <w:sz w:val="22"/>
                <w:szCs w:val="22"/>
              </w:rPr>
              <w:t>.</w:t>
            </w:r>
          </w:p>
          <w:p w:rsidR="00D80F8B" w:rsidRDefault="00D80F8B" w:rsidP="00F115FC">
            <w:pPr>
              <w:tabs>
                <w:tab w:val="left" w:pos="1701"/>
              </w:tabs>
              <w:rPr>
                <w:sz w:val="22"/>
                <w:szCs w:val="22"/>
              </w:rPr>
            </w:pPr>
          </w:p>
          <w:p w:rsidR="00FC407E" w:rsidRDefault="00FC407E" w:rsidP="00F115FC">
            <w:pPr>
              <w:tabs>
                <w:tab w:val="left" w:pos="1701"/>
              </w:tabs>
              <w:rPr>
                <w:sz w:val="22"/>
                <w:szCs w:val="22"/>
              </w:rPr>
            </w:pPr>
          </w:p>
          <w:p w:rsidR="00FC407E" w:rsidRPr="00D4487E" w:rsidRDefault="00FC407E" w:rsidP="00F115FC">
            <w:pPr>
              <w:tabs>
                <w:tab w:val="left" w:pos="1701"/>
              </w:tabs>
              <w:rPr>
                <w:b/>
                <w:sz w:val="22"/>
                <w:szCs w:val="22"/>
              </w:rPr>
            </w:pPr>
            <w:r w:rsidRPr="00D4487E">
              <w:rPr>
                <w:b/>
                <w:sz w:val="22"/>
                <w:szCs w:val="22"/>
              </w:rPr>
              <w:t>Medgivande för tjänstemän att delta på distans</w:t>
            </w:r>
          </w:p>
          <w:p w:rsidR="00FC407E" w:rsidRDefault="00FC407E" w:rsidP="00F115FC">
            <w:pPr>
              <w:tabs>
                <w:tab w:val="left" w:pos="1701"/>
              </w:tabs>
              <w:rPr>
                <w:sz w:val="22"/>
                <w:szCs w:val="22"/>
              </w:rPr>
            </w:pPr>
          </w:p>
          <w:p w:rsidR="00FC407E" w:rsidRDefault="00FC407E" w:rsidP="00F115FC">
            <w:pPr>
              <w:tabs>
                <w:tab w:val="left" w:pos="1701"/>
              </w:tabs>
              <w:rPr>
                <w:rFonts w:eastAsiaTheme="minorHAnsi"/>
                <w:bCs/>
                <w:color w:val="000000"/>
                <w:sz w:val="22"/>
                <w:szCs w:val="22"/>
                <w:lang w:eastAsia="en-US"/>
              </w:rPr>
            </w:pPr>
            <w:r>
              <w:rPr>
                <w:sz w:val="22"/>
                <w:szCs w:val="22"/>
              </w:rPr>
              <w:t xml:space="preserve">Utskottet </w:t>
            </w:r>
            <w:r w:rsidRPr="00BF6F70">
              <w:rPr>
                <w:sz w:val="22"/>
                <w:szCs w:val="22"/>
              </w:rPr>
              <w:t>medgav deltagande på distans för</w:t>
            </w:r>
            <w:r>
              <w:rPr>
                <w:sz w:val="22"/>
                <w:szCs w:val="22"/>
              </w:rPr>
              <w:t xml:space="preserve"> två </w:t>
            </w:r>
            <w:r w:rsidRPr="00006F3A">
              <w:rPr>
                <w:sz w:val="22"/>
                <w:szCs w:val="22"/>
              </w:rPr>
              <w:t>tjänstem</w:t>
            </w:r>
            <w:r>
              <w:rPr>
                <w:sz w:val="22"/>
                <w:szCs w:val="22"/>
              </w:rPr>
              <w:t>a</w:t>
            </w:r>
            <w:r w:rsidRPr="00006F3A">
              <w:rPr>
                <w:sz w:val="22"/>
                <w:szCs w:val="22"/>
              </w:rPr>
              <w:t>n från trafikutskottets kansli</w:t>
            </w:r>
            <w:r w:rsidRPr="00006F3A">
              <w:rPr>
                <w:rFonts w:eastAsiaTheme="minorHAnsi"/>
                <w:bCs/>
                <w:color w:val="000000"/>
                <w:sz w:val="22"/>
                <w:szCs w:val="22"/>
                <w:lang w:eastAsia="en-US"/>
              </w:rPr>
              <w:t>.</w:t>
            </w:r>
          </w:p>
          <w:p w:rsidR="00FC407E" w:rsidRPr="00D4487E" w:rsidRDefault="00FC407E" w:rsidP="00073361">
            <w:pPr>
              <w:tabs>
                <w:tab w:val="left" w:pos="1701"/>
              </w:tabs>
              <w:rPr>
                <w:rFonts w:eastAsiaTheme="minorHAnsi"/>
                <w:bCs/>
                <w:color w:val="000000"/>
                <w:sz w:val="22"/>
                <w:szCs w:val="22"/>
                <w:lang w:eastAsia="en-US"/>
              </w:rPr>
            </w:pPr>
          </w:p>
        </w:tc>
      </w:tr>
      <w:tr w:rsidR="00FC407E" w:rsidRPr="00006F3A" w:rsidTr="00F115FC">
        <w:tc>
          <w:tcPr>
            <w:tcW w:w="567" w:type="dxa"/>
          </w:tcPr>
          <w:p w:rsidR="00FC407E" w:rsidRPr="00006F3A" w:rsidRDefault="00FC407E" w:rsidP="00F115FC">
            <w:pPr>
              <w:tabs>
                <w:tab w:val="left" w:pos="1701"/>
              </w:tabs>
              <w:rPr>
                <w:b/>
                <w:snapToGrid w:val="0"/>
                <w:sz w:val="22"/>
                <w:szCs w:val="22"/>
              </w:rPr>
            </w:pPr>
            <w:r w:rsidRPr="00006F3A">
              <w:rPr>
                <w:b/>
                <w:snapToGrid w:val="0"/>
                <w:sz w:val="22"/>
                <w:szCs w:val="22"/>
              </w:rPr>
              <w:t>§ 3</w:t>
            </w:r>
          </w:p>
        </w:tc>
        <w:tc>
          <w:tcPr>
            <w:tcW w:w="6946" w:type="dxa"/>
            <w:gridSpan w:val="2"/>
          </w:tcPr>
          <w:p w:rsidR="00FC407E" w:rsidRDefault="00FC407E" w:rsidP="00F115FC">
            <w:pPr>
              <w:rPr>
                <w:b/>
                <w:bCs/>
                <w:color w:val="000000"/>
                <w:sz w:val="22"/>
                <w:szCs w:val="22"/>
              </w:rPr>
            </w:pPr>
            <w:r w:rsidRPr="00006F3A">
              <w:rPr>
                <w:b/>
                <w:bCs/>
                <w:color w:val="000000"/>
                <w:sz w:val="22"/>
                <w:szCs w:val="22"/>
              </w:rPr>
              <w:t>Justering av protokoll</w:t>
            </w:r>
          </w:p>
          <w:p w:rsidR="00FC407E" w:rsidRDefault="00FC407E" w:rsidP="00F115FC">
            <w:pPr>
              <w:rPr>
                <w:color w:val="000000"/>
                <w:sz w:val="22"/>
                <w:szCs w:val="22"/>
              </w:rPr>
            </w:pPr>
          </w:p>
          <w:p w:rsidR="00FC407E" w:rsidRDefault="00FC407E" w:rsidP="00F115FC">
            <w:pPr>
              <w:rPr>
                <w:color w:val="000000"/>
                <w:sz w:val="22"/>
                <w:szCs w:val="22"/>
              </w:rPr>
            </w:pPr>
            <w:r w:rsidRPr="00006F3A">
              <w:rPr>
                <w:color w:val="000000"/>
                <w:sz w:val="22"/>
                <w:szCs w:val="22"/>
              </w:rPr>
              <w:t>Utskottet justerade protokoll 2020/21:</w:t>
            </w:r>
            <w:r w:rsidR="000B4B42">
              <w:rPr>
                <w:color w:val="000000"/>
                <w:sz w:val="22"/>
                <w:szCs w:val="22"/>
              </w:rPr>
              <w:t>7</w:t>
            </w:r>
            <w:r w:rsidRPr="00006F3A">
              <w:rPr>
                <w:color w:val="000000"/>
                <w:sz w:val="22"/>
                <w:szCs w:val="22"/>
              </w:rPr>
              <w:t>.</w:t>
            </w:r>
          </w:p>
          <w:p w:rsidR="00FC407E" w:rsidRPr="00D4487E" w:rsidRDefault="00FC407E" w:rsidP="00F115FC">
            <w:pPr>
              <w:rPr>
                <w:b/>
                <w:bCs/>
                <w:color w:val="000000"/>
                <w:sz w:val="22"/>
                <w:szCs w:val="22"/>
              </w:rPr>
            </w:pPr>
          </w:p>
        </w:tc>
      </w:tr>
      <w:tr w:rsidR="00FC407E" w:rsidRPr="00006F3A" w:rsidTr="00F115FC">
        <w:tc>
          <w:tcPr>
            <w:tcW w:w="567" w:type="dxa"/>
          </w:tcPr>
          <w:p w:rsidR="00FC407E" w:rsidRPr="00006F3A" w:rsidRDefault="00FC407E" w:rsidP="00F115FC">
            <w:pPr>
              <w:tabs>
                <w:tab w:val="left" w:pos="1701"/>
              </w:tabs>
              <w:rPr>
                <w:b/>
                <w:snapToGrid w:val="0"/>
                <w:sz w:val="22"/>
                <w:szCs w:val="22"/>
              </w:rPr>
            </w:pPr>
            <w:r w:rsidRPr="00006F3A">
              <w:rPr>
                <w:b/>
                <w:snapToGrid w:val="0"/>
                <w:sz w:val="22"/>
                <w:szCs w:val="22"/>
              </w:rPr>
              <w:t>§ 4</w:t>
            </w:r>
          </w:p>
        </w:tc>
        <w:tc>
          <w:tcPr>
            <w:tcW w:w="6946" w:type="dxa"/>
            <w:gridSpan w:val="2"/>
          </w:tcPr>
          <w:p w:rsidR="00FC407E" w:rsidRPr="000B4B42" w:rsidRDefault="000B4B42" w:rsidP="00F115FC">
            <w:pPr>
              <w:rPr>
                <w:rFonts w:eastAsiaTheme="minorHAnsi"/>
                <w:b/>
                <w:bCs/>
                <w:color w:val="000000"/>
                <w:sz w:val="22"/>
                <w:szCs w:val="22"/>
                <w:lang w:eastAsia="en-US"/>
              </w:rPr>
            </w:pPr>
            <w:r w:rsidRPr="000B4B42">
              <w:rPr>
                <w:rFonts w:eastAsiaTheme="minorHAnsi"/>
                <w:b/>
                <w:bCs/>
                <w:color w:val="000000"/>
                <w:sz w:val="22"/>
                <w:szCs w:val="22"/>
                <w:lang w:eastAsia="en-US"/>
              </w:rPr>
              <w:t>Totalförsvaret 2021</w:t>
            </w:r>
            <w:r w:rsidRPr="000B4B42">
              <w:rPr>
                <w:rFonts w:eastAsiaTheme="minorHAnsi"/>
                <w:color w:val="000000"/>
                <w:sz w:val="22"/>
                <w:szCs w:val="22"/>
                <w:lang w:eastAsia="en-US"/>
              </w:rPr>
              <w:t>–</w:t>
            </w:r>
            <w:r w:rsidRPr="000B4B42">
              <w:rPr>
                <w:rFonts w:eastAsiaTheme="minorHAnsi"/>
                <w:b/>
                <w:bCs/>
                <w:color w:val="000000"/>
                <w:sz w:val="22"/>
                <w:szCs w:val="22"/>
                <w:lang w:eastAsia="en-US"/>
              </w:rPr>
              <w:t>2025 (TU3y)</w:t>
            </w:r>
          </w:p>
          <w:p w:rsidR="000B4B42" w:rsidRDefault="000B4B42" w:rsidP="00F115FC">
            <w:pPr>
              <w:rPr>
                <w:color w:val="000000"/>
                <w:sz w:val="22"/>
                <w:szCs w:val="22"/>
              </w:rPr>
            </w:pPr>
          </w:p>
          <w:p w:rsidR="00D80F8B" w:rsidRDefault="00D80F8B" w:rsidP="00D80F8B">
            <w:pPr>
              <w:rPr>
                <w:bCs/>
                <w:color w:val="000000"/>
                <w:sz w:val="22"/>
                <w:szCs w:val="22"/>
              </w:rPr>
            </w:pPr>
            <w:r w:rsidRPr="00006F3A">
              <w:rPr>
                <w:bCs/>
                <w:color w:val="000000"/>
                <w:sz w:val="22"/>
                <w:szCs w:val="22"/>
              </w:rPr>
              <w:t xml:space="preserve">Utskottet </w:t>
            </w:r>
            <w:r>
              <w:rPr>
                <w:bCs/>
                <w:color w:val="000000"/>
                <w:sz w:val="22"/>
                <w:szCs w:val="22"/>
              </w:rPr>
              <w:t>behandlade frågan om yttrande till försvarsutskottet över proposition 2020/21:30 och motioner.</w:t>
            </w:r>
          </w:p>
          <w:p w:rsidR="00D80F8B" w:rsidRDefault="00D80F8B" w:rsidP="00D80F8B">
            <w:pPr>
              <w:rPr>
                <w:bCs/>
                <w:color w:val="000000"/>
                <w:sz w:val="22"/>
                <w:szCs w:val="22"/>
              </w:rPr>
            </w:pPr>
          </w:p>
          <w:p w:rsidR="00D80F8B" w:rsidRDefault="00D80F8B" w:rsidP="00D80F8B">
            <w:pPr>
              <w:rPr>
                <w:bCs/>
                <w:color w:val="000000"/>
                <w:sz w:val="22"/>
                <w:szCs w:val="22"/>
              </w:rPr>
            </w:pPr>
            <w:r>
              <w:rPr>
                <w:bCs/>
                <w:color w:val="000000"/>
                <w:sz w:val="22"/>
                <w:szCs w:val="22"/>
              </w:rPr>
              <w:t>Utskottet justerade yttrande 2020/</w:t>
            </w:r>
            <w:proofErr w:type="gramStart"/>
            <w:r>
              <w:rPr>
                <w:bCs/>
                <w:color w:val="000000"/>
                <w:sz w:val="22"/>
                <w:szCs w:val="22"/>
              </w:rPr>
              <w:t>21:TU</w:t>
            </w:r>
            <w:proofErr w:type="gramEnd"/>
            <w:r>
              <w:rPr>
                <w:bCs/>
                <w:color w:val="000000"/>
                <w:sz w:val="22"/>
                <w:szCs w:val="22"/>
              </w:rPr>
              <w:t>3y.</w:t>
            </w:r>
          </w:p>
          <w:p w:rsidR="00FE1B82" w:rsidRDefault="00FE1B82" w:rsidP="00D80F8B">
            <w:pPr>
              <w:rPr>
                <w:color w:val="000000"/>
                <w:sz w:val="22"/>
                <w:szCs w:val="22"/>
              </w:rPr>
            </w:pPr>
          </w:p>
          <w:p w:rsidR="00FE1B82" w:rsidRPr="00FE1B82" w:rsidRDefault="00FE1B82" w:rsidP="00D80F8B">
            <w:pPr>
              <w:rPr>
                <w:color w:val="000000"/>
                <w:sz w:val="22"/>
                <w:szCs w:val="22"/>
              </w:rPr>
            </w:pPr>
            <w:r w:rsidRPr="00FE1B82">
              <w:rPr>
                <w:bCs/>
                <w:snapToGrid w:val="0"/>
                <w:sz w:val="22"/>
                <w:szCs w:val="22"/>
              </w:rPr>
              <w:t xml:space="preserve">M- och KD-ledamöterna anmälde </w:t>
            </w:r>
            <w:r>
              <w:rPr>
                <w:bCs/>
                <w:snapToGrid w:val="0"/>
                <w:sz w:val="22"/>
                <w:szCs w:val="22"/>
              </w:rPr>
              <w:t xml:space="preserve">ett </w:t>
            </w:r>
            <w:r w:rsidRPr="00FE1B82">
              <w:rPr>
                <w:bCs/>
                <w:snapToGrid w:val="0"/>
                <w:sz w:val="22"/>
                <w:szCs w:val="22"/>
              </w:rPr>
              <w:t>särskilt yttrande.</w:t>
            </w:r>
          </w:p>
          <w:p w:rsidR="00FC407E" w:rsidRPr="00D4487E" w:rsidRDefault="00FC407E" w:rsidP="000B4B42">
            <w:pPr>
              <w:tabs>
                <w:tab w:val="left" w:pos="1701"/>
              </w:tabs>
              <w:spacing w:line="256" w:lineRule="auto"/>
              <w:rPr>
                <w:rFonts w:eastAsiaTheme="minorHAnsi"/>
                <w:color w:val="000000"/>
                <w:sz w:val="22"/>
                <w:szCs w:val="22"/>
                <w:lang w:eastAsia="en-US"/>
              </w:rPr>
            </w:pPr>
          </w:p>
        </w:tc>
      </w:tr>
      <w:tr w:rsidR="00FC407E" w:rsidRPr="00006F3A" w:rsidTr="00F115FC">
        <w:trPr>
          <w:trHeight w:val="974"/>
        </w:trPr>
        <w:tc>
          <w:tcPr>
            <w:tcW w:w="567" w:type="dxa"/>
          </w:tcPr>
          <w:p w:rsidR="00FC407E" w:rsidRPr="00006F3A" w:rsidRDefault="00FC407E" w:rsidP="00F115FC">
            <w:pPr>
              <w:tabs>
                <w:tab w:val="left" w:pos="1701"/>
              </w:tabs>
              <w:rPr>
                <w:b/>
                <w:snapToGrid w:val="0"/>
                <w:sz w:val="22"/>
                <w:szCs w:val="22"/>
              </w:rPr>
            </w:pPr>
            <w:r>
              <w:rPr>
                <w:b/>
                <w:snapToGrid w:val="0"/>
                <w:sz w:val="22"/>
                <w:szCs w:val="22"/>
              </w:rPr>
              <w:t>§ 5</w:t>
            </w:r>
          </w:p>
          <w:p w:rsidR="00FC407E" w:rsidRPr="00006F3A" w:rsidRDefault="00FC407E" w:rsidP="00F115FC">
            <w:pPr>
              <w:tabs>
                <w:tab w:val="left" w:pos="1701"/>
              </w:tabs>
              <w:rPr>
                <w:b/>
                <w:snapToGrid w:val="0"/>
                <w:sz w:val="22"/>
                <w:szCs w:val="22"/>
              </w:rPr>
            </w:pPr>
          </w:p>
        </w:tc>
        <w:tc>
          <w:tcPr>
            <w:tcW w:w="6946" w:type="dxa"/>
            <w:gridSpan w:val="2"/>
          </w:tcPr>
          <w:p w:rsidR="00FC407E" w:rsidRPr="000B4B42" w:rsidRDefault="000B4B42" w:rsidP="00F115FC">
            <w:pPr>
              <w:tabs>
                <w:tab w:val="left" w:pos="1701"/>
              </w:tabs>
              <w:spacing w:line="256" w:lineRule="auto"/>
              <w:rPr>
                <w:rFonts w:eastAsiaTheme="minorHAnsi"/>
                <w:b/>
                <w:bCs/>
                <w:color w:val="000000"/>
                <w:sz w:val="22"/>
                <w:szCs w:val="22"/>
                <w:lang w:eastAsia="en-US"/>
              </w:rPr>
            </w:pPr>
            <w:r w:rsidRPr="000B4B42">
              <w:rPr>
                <w:rFonts w:eastAsiaTheme="minorHAnsi"/>
                <w:b/>
                <w:bCs/>
                <w:color w:val="000000"/>
                <w:sz w:val="22"/>
                <w:szCs w:val="22"/>
                <w:lang w:eastAsia="en-US"/>
              </w:rPr>
              <w:t>Uppföljning av regeringens resultatredovisning inom utgiftsområde 22 Kommunikationer</w:t>
            </w:r>
          </w:p>
          <w:p w:rsidR="00FC407E" w:rsidRDefault="00FC407E" w:rsidP="00F115FC">
            <w:pPr>
              <w:tabs>
                <w:tab w:val="left" w:pos="1701"/>
              </w:tabs>
              <w:spacing w:line="256" w:lineRule="auto"/>
              <w:rPr>
                <w:snapToGrid w:val="0"/>
                <w:sz w:val="22"/>
                <w:szCs w:val="22"/>
              </w:rPr>
            </w:pPr>
          </w:p>
          <w:p w:rsidR="004A3B93" w:rsidRPr="00C326DB" w:rsidRDefault="004A3B93" w:rsidP="004A3B93">
            <w:pPr>
              <w:tabs>
                <w:tab w:val="left" w:pos="1701"/>
              </w:tabs>
              <w:spacing w:line="256" w:lineRule="auto"/>
              <w:rPr>
                <w:rFonts w:eastAsiaTheme="minorHAnsi"/>
                <w:b/>
                <w:bCs/>
                <w:color w:val="000000"/>
                <w:sz w:val="22"/>
                <w:szCs w:val="22"/>
                <w:lang w:eastAsia="en-US"/>
              </w:rPr>
            </w:pPr>
            <w:r w:rsidRPr="004A3B93">
              <w:rPr>
                <w:rFonts w:eastAsiaTheme="minorHAnsi"/>
                <w:color w:val="000000"/>
                <w:sz w:val="22"/>
                <w:szCs w:val="22"/>
                <w:lang w:eastAsia="en-US"/>
              </w:rPr>
              <w:t>Anders Hansson (M) överlämnade uppföljningsgruppens rapport om uppföljningen av resultatredovisning inom utgiftsområde 22 Kommunikationer till utskottet.</w:t>
            </w:r>
          </w:p>
          <w:p w:rsidR="00FC407E" w:rsidRPr="00006F3A" w:rsidRDefault="00FC407E" w:rsidP="00F115FC">
            <w:pPr>
              <w:tabs>
                <w:tab w:val="left" w:pos="1701"/>
              </w:tabs>
              <w:spacing w:line="256" w:lineRule="auto"/>
              <w:rPr>
                <w:snapToGrid w:val="0"/>
                <w:sz w:val="22"/>
                <w:szCs w:val="22"/>
              </w:rPr>
            </w:pPr>
          </w:p>
        </w:tc>
      </w:tr>
      <w:tr w:rsidR="00FC407E" w:rsidRPr="00006F3A" w:rsidTr="00F115FC">
        <w:tc>
          <w:tcPr>
            <w:tcW w:w="567" w:type="dxa"/>
          </w:tcPr>
          <w:p w:rsidR="00FC407E" w:rsidRPr="00006F3A" w:rsidRDefault="00FC407E" w:rsidP="00F115FC">
            <w:pPr>
              <w:tabs>
                <w:tab w:val="left" w:pos="1701"/>
              </w:tabs>
              <w:rPr>
                <w:b/>
                <w:snapToGrid w:val="0"/>
                <w:sz w:val="22"/>
                <w:szCs w:val="22"/>
              </w:rPr>
            </w:pPr>
            <w:r w:rsidRPr="00006F3A">
              <w:rPr>
                <w:b/>
                <w:snapToGrid w:val="0"/>
                <w:sz w:val="22"/>
                <w:szCs w:val="22"/>
              </w:rPr>
              <w:t>§ 6</w:t>
            </w:r>
          </w:p>
          <w:p w:rsidR="00FC407E" w:rsidRPr="00006F3A" w:rsidRDefault="00FC407E" w:rsidP="00F115FC">
            <w:pPr>
              <w:tabs>
                <w:tab w:val="left" w:pos="1701"/>
              </w:tabs>
              <w:rPr>
                <w:b/>
                <w:snapToGrid w:val="0"/>
                <w:sz w:val="22"/>
                <w:szCs w:val="22"/>
              </w:rPr>
            </w:pPr>
          </w:p>
          <w:p w:rsidR="00FC407E" w:rsidRPr="00006F3A" w:rsidRDefault="00FC407E" w:rsidP="00F115FC">
            <w:pPr>
              <w:tabs>
                <w:tab w:val="left" w:pos="1701"/>
              </w:tabs>
              <w:rPr>
                <w:b/>
                <w:snapToGrid w:val="0"/>
                <w:sz w:val="22"/>
                <w:szCs w:val="22"/>
              </w:rPr>
            </w:pPr>
          </w:p>
          <w:p w:rsidR="00FC407E" w:rsidRPr="00006F3A" w:rsidRDefault="00FC407E" w:rsidP="00F115FC">
            <w:pPr>
              <w:tabs>
                <w:tab w:val="left" w:pos="1701"/>
              </w:tabs>
              <w:rPr>
                <w:b/>
                <w:snapToGrid w:val="0"/>
                <w:sz w:val="22"/>
                <w:szCs w:val="22"/>
              </w:rPr>
            </w:pPr>
          </w:p>
        </w:tc>
        <w:tc>
          <w:tcPr>
            <w:tcW w:w="6946" w:type="dxa"/>
            <w:gridSpan w:val="2"/>
          </w:tcPr>
          <w:p w:rsidR="00FC407E" w:rsidRDefault="000B4B42" w:rsidP="00F115FC">
            <w:pPr>
              <w:rPr>
                <w:rFonts w:eastAsiaTheme="minorHAnsi"/>
                <w:b/>
                <w:bCs/>
                <w:color w:val="000000"/>
                <w:sz w:val="22"/>
                <w:szCs w:val="22"/>
                <w:lang w:eastAsia="en-US"/>
              </w:rPr>
            </w:pPr>
            <w:r w:rsidRPr="000B4B42">
              <w:rPr>
                <w:rFonts w:eastAsiaTheme="minorHAnsi"/>
                <w:b/>
                <w:bCs/>
                <w:color w:val="000000"/>
                <w:sz w:val="22"/>
                <w:szCs w:val="22"/>
                <w:lang w:eastAsia="en-US"/>
              </w:rPr>
              <w:t>Utgiftsområde 22 Kommunikationer (TU1)</w:t>
            </w:r>
          </w:p>
          <w:p w:rsidR="000B4B42" w:rsidRPr="000B4B42" w:rsidRDefault="000B4B42" w:rsidP="00F115FC">
            <w:pPr>
              <w:rPr>
                <w:b/>
                <w:bCs/>
                <w:color w:val="000000"/>
                <w:sz w:val="22"/>
                <w:szCs w:val="22"/>
              </w:rPr>
            </w:pPr>
          </w:p>
          <w:p w:rsidR="00D80F8B" w:rsidRPr="00006F3A" w:rsidRDefault="00D80F8B" w:rsidP="00D80F8B">
            <w:pPr>
              <w:rPr>
                <w:rFonts w:eastAsiaTheme="minorHAnsi"/>
                <w:color w:val="000000"/>
                <w:sz w:val="22"/>
                <w:szCs w:val="22"/>
                <w:lang w:eastAsia="en-US"/>
              </w:rPr>
            </w:pPr>
            <w:r w:rsidRPr="00006F3A">
              <w:rPr>
                <w:sz w:val="22"/>
                <w:szCs w:val="22"/>
              </w:rPr>
              <w:t xml:space="preserve">Utskottet </w:t>
            </w:r>
            <w:r>
              <w:rPr>
                <w:sz w:val="22"/>
                <w:szCs w:val="22"/>
              </w:rPr>
              <w:t>fortsatte beredningen av proposition 2020/21:1 och motioner</w:t>
            </w:r>
            <w:r w:rsidRPr="00006F3A">
              <w:rPr>
                <w:sz w:val="22"/>
                <w:szCs w:val="22"/>
              </w:rPr>
              <w:t xml:space="preserve">. </w:t>
            </w:r>
          </w:p>
          <w:p w:rsidR="00D80F8B" w:rsidRPr="00006F3A" w:rsidRDefault="00D80F8B" w:rsidP="00D80F8B">
            <w:pPr>
              <w:rPr>
                <w:rFonts w:eastAsiaTheme="minorHAnsi"/>
                <w:color w:val="000000"/>
                <w:sz w:val="22"/>
                <w:szCs w:val="22"/>
                <w:lang w:eastAsia="en-US"/>
              </w:rPr>
            </w:pPr>
          </w:p>
          <w:p w:rsidR="00D80F8B" w:rsidRDefault="00D80F8B" w:rsidP="00D80F8B">
            <w:pPr>
              <w:tabs>
                <w:tab w:val="left" w:pos="1701"/>
              </w:tabs>
              <w:spacing w:line="256" w:lineRule="auto"/>
              <w:rPr>
                <w:rFonts w:eastAsiaTheme="minorHAnsi"/>
                <w:color w:val="000000"/>
                <w:sz w:val="22"/>
                <w:szCs w:val="22"/>
                <w:lang w:eastAsia="en-US"/>
              </w:rPr>
            </w:pPr>
            <w:r>
              <w:rPr>
                <w:rFonts w:eastAsiaTheme="minorHAnsi"/>
                <w:color w:val="000000"/>
                <w:sz w:val="22"/>
                <w:szCs w:val="22"/>
                <w:lang w:eastAsia="en-US"/>
              </w:rPr>
              <w:t>Ärendet bordlades</w:t>
            </w:r>
            <w:r w:rsidRPr="00006F3A">
              <w:rPr>
                <w:rFonts w:eastAsiaTheme="minorHAnsi"/>
                <w:color w:val="000000"/>
                <w:sz w:val="22"/>
                <w:szCs w:val="22"/>
                <w:lang w:eastAsia="en-US"/>
              </w:rPr>
              <w:t>.</w:t>
            </w:r>
          </w:p>
          <w:p w:rsidR="00FC407E" w:rsidRPr="00DA2D5F" w:rsidRDefault="00FC407E" w:rsidP="00D80F8B">
            <w:pPr>
              <w:rPr>
                <w:bCs/>
                <w:color w:val="000000"/>
                <w:sz w:val="22"/>
                <w:szCs w:val="22"/>
              </w:rPr>
            </w:pPr>
          </w:p>
        </w:tc>
      </w:tr>
      <w:tr w:rsidR="00FC407E" w:rsidRPr="00006F3A" w:rsidTr="003C6D36">
        <w:tc>
          <w:tcPr>
            <w:tcW w:w="567" w:type="dxa"/>
            <w:shd w:val="clear" w:color="auto" w:fill="auto"/>
          </w:tcPr>
          <w:p w:rsidR="00FC407E" w:rsidRDefault="00FC407E" w:rsidP="00F115FC">
            <w:pPr>
              <w:tabs>
                <w:tab w:val="left" w:pos="1701"/>
              </w:tabs>
              <w:rPr>
                <w:b/>
                <w:snapToGrid w:val="0"/>
                <w:sz w:val="22"/>
                <w:szCs w:val="22"/>
              </w:rPr>
            </w:pPr>
            <w:r>
              <w:rPr>
                <w:b/>
                <w:snapToGrid w:val="0"/>
                <w:sz w:val="22"/>
                <w:szCs w:val="22"/>
              </w:rPr>
              <w:t>§ 7</w:t>
            </w: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r>
              <w:rPr>
                <w:b/>
                <w:snapToGrid w:val="0"/>
                <w:sz w:val="22"/>
                <w:szCs w:val="22"/>
              </w:rPr>
              <w:t>§ 8</w:t>
            </w: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D04D55">
            <w:pPr>
              <w:tabs>
                <w:tab w:val="left" w:pos="1701"/>
              </w:tabs>
              <w:spacing w:line="360" w:lineRule="auto"/>
              <w:rPr>
                <w:b/>
                <w:snapToGrid w:val="0"/>
                <w:sz w:val="22"/>
                <w:szCs w:val="22"/>
              </w:rPr>
            </w:pPr>
          </w:p>
          <w:p w:rsidR="003C6D36" w:rsidRDefault="003C6D36" w:rsidP="00F115FC">
            <w:pPr>
              <w:tabs>
                <w:tab w:val="left" w:pos="1701"/>
              </w:tabs>
              <w:rPr>
                <w:b/>
                <w:snapToGrid w:val="0"/>
                <w:sz w:val="22"/>
                <w:szCs w:val="22"/>
              </w:rPr>
            </w:pPr>
          </w:p>
          <w:p w:rsidR="003C6D36" w:rsidRDefault="003C6D36" w:rsidP="00F115FC">
            <w:pPr>
              <w:tabs>
                <w:tab w:val="left" w:pos="1701"/>
              </w:tabs>
              <w:rPr>
                <w:b/>
                <w:snapToGrid w:val="0"/>
                <w:sz w:val="22"/>
                <w:szCs w:val="22"/>
              </w:rPr>
            </w:pPr>
          </w:p>
          <w:p w:rsidR="003C6D36" w:rsidRDefault="003C6D36" w:rsidP="00F115FC">
            <w:pPr>
              <w:tabs>
                <w:tab w:val="left" w:pos="1701"/>
              </w:tabs>
              <w:rPr>
                <w:b/>
                <w:snapToGrid w:val="0"/>
                <w:sz w:val="22"/>
                <w:szCs w:val="22"/>
              </w:rPr>
            </w:pPr>
          </w:p>
          <w:p w:rsidR="003C6D36" w:rsidRDefault="003C6D36" w:rsidP="00F115FC">
            <w:pPr>
              <w:tabs>
                <w:tab w:val="left" w:pos="1701"/>
              </w:tabs>
              <w:rPr>
                <w:b/>
                <w:snapToGrid w:val="0"/>
                <w:sz w:val="22"/>
                <w:szCs w:val="22"/>
              </w:rPr>
            </w:pPr>
          </w:p>
          <w:p w:rsidR="003C6D36" w:rsidRDefault="003C6D36" w:rsidP="00F115FC">
            <w:pPr>
              <w:tabs>
                <w:tab w:val="left" w:pos="1701"/>
              </w:tabs>
              <w:rPr>
                <w:b/>
                <w:snapToGrid w:val="0"/>
                <w:sz w:val="22"/>
                <w:szCs w:val="22"/>
              </w:rPr>
            </w:pPr>
          </w:p>
          <w:p w:rsidR="00D04D55" w:rsidRDefault="00D04D55"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F115FC">
            <w:pPr>
              <w:tabs>
                <w:tab w:val="left" w:pos="1701"/>
              </w:tabs>
              <w:rPr>
                <w:b/>
                <w:snapToGrid w:val="0"/>
                <w:sz w:val="22"/>
                <w:szCs w:val="22"/>
              </w:rPr>
            </w:pPr>
          </w:p>
          <w:p w:rsidR="00293A7D" w:rsidRDefault="00293A7D" w:rsidP="00293A7D">
            <w:pPr>
              <w:tabs>
                <w:tab w:val="left" w:pos="1701"/>
              </w:tabs>
              <w:spacing w:line="60" w:lineRule="auto"/>
              <w:rPr>
                <w:b/>
                <w:snapToGrid w:val="0"/>
                <w:sz w:val="22"/>
                <w:szCs w:val="22"/>
              </w:rPr>
            </w:pPr>
          </w:p>
          <w:p w:rsidR="00293A7D" w:rsidRDefault="00293A7D" w:rsidP="00293A7D">
            <w:pPr>
              <w:tabs>
                <w:tab w:val="left" w:pos="1701"/>
              </w:tabs>
              <w:spacing w:line="60" w:lineRule="auto"/>
              <w:rPr>
                <w:b/>
                <w:snapToGrid w:val="0"/>
                <w:sz w:val="22"/>
                <w:szCs w:val="22"/>
              </w:rPr>
            </w:pPr>
          </w:p>
          <w:p w:rsidR="00293A7D" w:rsidRDefault="00293A7D" w:rsidP="00293A7D">
            <w:pPr>
              <w:tabs>
                <w:tab w:val="left" w:pos="1701"/>
              </w:tabs>
              <w:spacing w:line="60" w:lineRule="auto"/>
              <w:rPr>
                <w:b/>
                <w:snapToGrid w:val="0"/>
                <w:sz w:val="22"/>
                <w:szCs w:val="22"/>
              </w:rPr>
            </w:pPr>
          </w:p>
          <w:p w:rsidR="00293A7D" w:rsidRDefault="00293A7D" w:rsidP="00293A7D">
            <w:pPr>
              <w:tabs>
                <w:tab w:val="left" w:pos="1701"/>
              </w:tabs>
              <w:spacing w:line="60" w:lineRule="auto"/>
              <w:rPr>
                <w:b/>
                <w:snapToGrid w:val="0"/>
                <w:sz w:val="22"/>
                <w:szCs w:val="22"/>
              </w:rPr>
            </w:pPr>
          </w:p>
          <w:p w:rsidR="00293A7D" w:rsidRDefault="00293A7D" w:rsidP="00293A7D">
            <w:pPr>
              <w:tabs>
                <w:tab w:val="left" w:pos="1701"/>
              </w:tabs>
              <w:spacing w:line="60" w:lineRule="auto"/>
              <w:rPr>
                <w:b/>
                <w:snapToGrid w:val="0"/>
                <w:sz w:val="22"/>
                <w:szCs w:val="22"/>
              </w:rPr>
            </w:pPr>
          </w:p>
          <w:p w:rsidR="005A59CF" w:rsidRDefault="00293A7D" w:rsidP="00F115FC">
            <w:pPr>
              <w:tabs>
                <w:tab w:val="left" w:pos="1701"/>
              </w:tabs>
              <w:rPr>
                <w:b/>
                <w:snapToGrid w:val="0"/>
                <w:sz w:val="22"/>
                <w:szCs w:val="22"/>
              </w:rPr>
            </w:pPr>
            <w:r>
              <w:rPr>
                <w:b/>
                <w:snapToGrid w:val="0"/>
                <w:sz w:val="22"/>
                <w:szCs w:val="22"/>
              </w:rPr>
              <w:br/>
            </w:r>
            <w:r w:rsidR="005A59CF">
              <w:rPr>
                <w:b/>
                <w:snapToGrid w:val="0"/>
                <w:sz w:val="22"/>
                <w:szCs w:val="22"/>
              </w:rPr>
              <w:t>§ 9</w:t>
            </w:r>
          </w:p>
          <w:p w:rsidR="003C6D36" w:rsidRDefault="003C6D36"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5A59CF" w:rsidRDefault="005A59CF" w:rsidP="007F3842">
            <w:pPr>
              <w:tabs>
                <w:tab w:val="left" w:pos="1701"/>
              </w:tabs>
              <w:spacing w:line="360" w:lineRule="auto"/>
              <w:rPr>
                <w:b/>
                <w:snapToGrid w:val="0"/>
                <w:sz w:val="22"/>
                <w:szCs w:val="22"/>
              </w:rPr>
            </w:pPr>
          </w:p>
          <w:p w:rsidR="003C6D36" w:rsidRDefault="003C6D36" w:rsidP="007F3842">
            <w:pPr>
              <w:tabs>
                <w:tab w:val="left" w:pos="1701"/>
              </w:tabs>
              <w:spacing w:line="480" w:lineRule="auto"/>
              <w:rPr>
                <w:b/>
                <w:snapToGrid w:val="0"/>
                <w:sz w:val="22"/>
                <w:szCs w:val="22"/>
              </w:rPr>
            </w:pPr>
          </w:p>
          <w:p w:rsidR="003C6D36" w:rsidRDefault="003C6D36" w:rsidP="00D04D55">
            <w:pPr>
              <w:tabs>
                <w:tab w:val="left" w:pos="1701"/>
              </w:tabs>
              <w:spacing w:line="360" w:lineRule="auto"/>
              <w:rPr>
                <w:b/>
                <w:snapToGrid w:val="0"/>
                <w:sz w:val="22"/>
                <w:szCs w:val="22"/>
              </w:rPr>
            </w:pPr>
          </w:p>
          <w:p w:rsidR="003C6D36" w:rsidRDefault="003C6D36" w:rsidP="00F115FC">
            <w:pPr>
              <w:tabs>
                <w:tab w:val="left" w:pos="1701"/>
              </w:tabs>
              <w:rPr>
                <w:b/>
                <w:snapToGrid w:val="0"/>
                <w:sz w:val="22"/>
                <w:szCs w:val="22"/>
              </w:rPr>
            </w:pPr>
          </w:p>
          <w:p w:rsidR="005A59CF" w:rsidRDefault="005A59CF" w:rsidP="00F115FC">
            <w:pPr>
              <w:tabs>
                <w:tab w:val="left" w:pos="1701"/>
              </w:tabs>
              <w:rPr>
                <w:b/>
                <w:snapToGrid w:val="0"/>
                <w:sz w:val="22"/>
                <w:szCs w:val="22"/>
              </w:rPr>
            </w:pPr>
            <w:r>
              <w:rPr>
                <w:b/>
                <w:snapToGrid w:val="0"/>
                <w:sz w:val="22"/>
                <w:szCs w:val="22"/>
              </w:rPr>
              <w:t xml:space="preserve">§ 10 </w:t>
            </w:r>
          </w:p>
          <w:p w:rsidR="005A59CF" w:rsidRDefault="005A59CF" w:rsidP="00F115FC">
            <w:pPr>
              <w:tabs>
                <w:tab w:val="left" w:pos="1701"/>
              </w:tabs>
              <w:rPr>
                <w:b/>
                <w:snapToGrid w:val="0"/>
                <w:sz w:val="22"/>
                <w:szCs w:val="22"/>
              </w:rPr>
            </w:pPr>
          </w:p>
          <w:p w:rsidR="005A59CF" w:rsidRDefault="005A59CF" w:rsidP="00F115FC">
            <w:pPr>
              <w:tabs>
                <w:tab w:val="left" w:pos="1701"/>
              </w:tabs>
              <w:rPr>
                <w:b/>
                <w:snapToGrid w:val="0"/>
                <w:sz w:val="22"/>
                <w:szCs w:val="22"/>
              </w:rPr>
            </w:pPr>
          </w:p>
          <w:p w:rsidR="003C6D36" w:rsidRDefault="003C6D36" w:rsidP="00F115FC">
            <w:pPr>
              <w:tabs>
                <w:tab w:val="left" w:pos="1701"/>
              </w:tabs>
              <w:rPr>
                <w:b/>
                <w:snapToGrid w:val="0"/>
                <w:sz w:val="22"/>
                <w:szCs w:val="22"/>
              </w:rPr>
            </w:pPr>
          </w:p>
          <w:p w:rsidR="007F3842" w:rsidRDefault="007F3842" w:rsidP="00F115FC">
            <w:pPr>
              <w:tabs>
                <w:tab w:val="left" w:pos="1701"/>
              </w:tabs>
              <w:rPr>
                <w:b/>
                <w:snapToGrid w:val="0"/>
                <w:sz w:val="22"/>
                <w:szCs w:val="22"/>
              </w:rPr>
            </w:pPr>
          </w:p>
          <w:p w:rsidR="003C6D36" w:rsidRDefault="003C6D36" w:rsidP="003C6D36">
            <w:pPr>
              <w:tabs>
                <w:tab w:val="left" w:pos="1701"/>
              </w:tabs>
              <w:spacing w:line="480" w:lineRule="auto"/>
              <w:rPr>
                <w:b/>
                <w:snapToGrid w:val="0"/>
                <w:sz w:val="22"/>
                <w:szCs w:val="22"/>
              </w:rPr>
            </w:pPr>
          </w:p>
          <w:p w:rsidR="0001730C" w:rsidRDefault="0001730C" w:rsidP="00F115FC">
            <w:pPr>
              <w:tabs>
                <w:tab w:val="left" w:pos="1701"/>
              </w:tabs>
              <w:rPr>
                <w:b/>
                <w:snapToGrid w:val="0"/>
                <w:sz w:val="22"/>
                <w:szCs w:val="22"/>
              </w:rPr>
            </w:pPr>
          </w:p>
          <w:p w:rsidR="005A59CF" w:rsidRDefault="005A59CF" w:rsidP="0001730C">
            <w:pPr>
              <w:tabs>
                <w:tab w:val="left" w:pos="1701"/>
              </w:tabs>
              <w:spacing w:line="276" w:lineRule="auto"/>
              <w:rPr>
                <w:b/>
                <w:snapToGrid w:val="0"/>
                <w:sz w:val="22"/>
                <w:szCs w:val="22"/>
              </w:rPr>
            </w:pPr>
            <w:r>
              <w:rPr>
                <w:b/>
                <w:snapToGrid w:val="0"/>
                <w:sz w:val="22"/>
                <w:szCs w:val="22"/>
              </w:rPr>
              <w:t>§ 11</w:t>
            </w:r>
          </w:p>
          <w:p w:rsidR="005A59CF" w:rsidRPr="00006F3A" w:rsidRDefault="005A59CF" w:rsidP="00F115FC">
            <w:pPr>
              <w:tabs>
                <w:tab w:val="left" w:pos="1701"/>
              </w:tabs>
              <w:rPr>
                <w:b/>
                <w:snapToGrid w:val="0"/>
                <w:sz w:val="22"/>
                <w:szCs w:val="22"/>
              </w:rPr>
            </w:pPr>
          </w:p>
        </w:tc>
        <w:tc>
          <w:tcPr>
            <w:tcW w:w="6946" w:type="dxa"/>
            <w:gridSpan w:val="2"/>
          </w:tcPr>
          <w:p w:rsidR="00FC407E" w:rsidRDefault="000B4B42" w:rsidP="00F115FC">
            <w:pPr>
              <w:rPr>
                <w:rFonts w:eastAsiaTheme="minorHAnsi"/>
                <w:color w:val="000000"/>
                <w:sz w:val="22"/>
                <w:szCs w:val="22"/>
                <w:lang w:eastAsia="en-US"/>
              </w:rPr>
            </w:pPr>
            <w:r w:rsidRPr="000B4B42">
              <w:rPr>
                <w:rFonts w:eastAsiaTheme="minorHAnsi"/>
                <w:b/>
                <w:bCs/>
                <w:color w:val="000000"/>
                <w:sz w:val="22"/>
                <w:szCs w:val="22"/>
                <w:lang w:eastAsia="en-US"/>
              </w:rPr>
              <w:lastRenderedPageBreak/>
              <w:t>Digitaliserings- och postfrågor (TU4</w:t>
            </w:r>
            <w:r w:rsidRPr="000B4B42">
              <w:rPr>
                <w:rFonts w:eastAsiaTheme="minorHAnsi"/>
                <w:color w:val="000000"/>
                <w:sz w:val="22"/>
                <w:szCs w:val="22"/>
                <w:lang w:eastAsia="en-US"/>
              </w:rPr>
              <w:t>)</w:t>
            </w:r>
          </w:p>
          <w:p w:rsidR="000B4B42" w:rsidRPr="000B4B42" w:rsidRDefault="000B4B42" w:rsidP="00F115FC">
            <w:pPr>
              <w:rPr>
                <w:bCs/>
                <w:color w:val="000000"/>
                <w:sz w:val="22"/>
                <w:szCs w:val="22"/>
              </w:rPr>
            </w:pPr>
          </w:p>
          <w:p w:rsidR="00FC407E" w:rsidRDefault="00FC407E" w:rsidP="00F115FC">
            <w:pPr>
              <w:rPr>
                <w:bCs/>
                <w:color w:val="000000"/>
                <w:sz w:val="22"/>
                <w:szCs w:val="22"/>
              </w:rPr>
            </w:pPr>
            <w:r w:rsidRPr="00006F3A">
              <w:rPr>
                <w:bCs/>
                <w:color w:val="000000"/>
                <w:sz w:val="22"/>
                <w:szCs w:val="22"/>
              </w:rPr>
              <w:lastRenderedPageBreak/>
              <w:t xml:space="preserve">Utskottet </w:t>
            </w:r>
            <w:r>
              <w:rPr>
                <w:bCs/>
                <w:color w:val="000000"/>
                <w:sz w:val="22"/>
                <w:szCs w:val="22"/>
              </w:rPr>
              <w:t xml:space="preserve">behandlade </w:t>
            </w:r>
            <w:r w:rsidR="00497CF7">
              <w:rPr>
                <w:bCs/>
                <w:color w:val="000000"/>
                <w:sz w:val="22"/>
                <w:szCs w:val="22"/>
              </w:rPr>
              <w:t>motioner.</w:t>
            </w:r>
          </w:p>
          <w:p w:rsidR="00FC407E" w:rsidRDefault="00FC407E" w:rsidP="00F115FC">
            <w:pPr>
              <w:rPr>
                <w:bCs/>
                <w:color w:val="000000"/>
                <w:sz w:val="22"/>
                <w:szCs w:val="22"/>
              </w:rPr>
            </w:pPr>
          </w:p>
          <w:p w:rsidR="00FC407E" w:rsidRDefault="00FC407E" w:rsidP="00F115FC">
            <w:pPr>
              <w:rPr>
                <w:bCs/>
                <w:color w:val="000000"/>
                <w:sz w:val="22"/>
                <w:szCs w:val="22"/>
              </w:rPr>
            </w:pPr>
            <w:r>
              <w:rPr>
                <w:bCs/>
                <w:color w:val="000000"/>
                <w:sz w:val="22"/>
                <w:szCs w:val="22"/>
              </w:rPr>
              <w:t>Ärendet bordl</w:t>
            </w:r>
            <w:r w:rsidR="00D80F8B">
              <w:rPr>
                <w:bCs/>
                <w:color w:val="000000"/>
                <w:sz w:val="22"/>
                <w:szCs w:val="22"/>
              </w:rPr>
              <w:t>ades.</w:t>
            </w:r>
          </w:p>
          <w:p w:rsidR="005A59CF" w:rsidRDefault="005A59CF" w:rsidP="00F115FC">
            <w:pPr>
              <w:rPr>
                <w:bCs/>
                <w:color w:val="000000"/>
                <w:sz w:val="22"/>
                <w:szCs w:val="22"/>
              </w:rPr>
            </w:pPr>
          </w:p>
          <w:p w:rsidR="005A59CF" w:rsidRDefault="005A59CF" w:rsidP="00F115FC">
            <w:pPr>
              <w:rPr>
                <w:rFonts w:eastAsiaTheme="minorHAnsi"/>
                <w:b/>
                <w:bCs/>
                <w:color w:val="000000"/>
                <w:sz w:val="22"/>
                <w:szCs w:val="22"/>
                <w:lang w:eastAsia="en-US"/>
              </w:rPr>
            </w:pPr>
            <w:r w:rsidRPr="005A59CF">
              <w:rPr>
                <w:rFonts w:eastAsiaTheme="minorHAnsi"/>
                <w:b/>
                <w:bCs/>
                <w:color w:val="000000"/>
                <w:sz w:val="22"/>
                <w:szCs w:val="22"/>
                <w:lang w:eastAsia="en-US"/>
              </w:rPr>
              <w:t>Ändrat förslag till förordning om genomförandet av det gemensamma europeiska luftrummet</w:t>
            </w:r>
          </w:p>
          <w:p w:rsidR="005A59CF" w:rsidRDefault="005A59CF" w:rsidP="00F115FC">
            <w:pPr>
              <w:rPr>
                <w:bCs/>
                <w:color w:val="000000"/>
                <w:sz w:val="22"/>
                <w:szCs w:val="22"/>
              </w:rPr>
            </w:pPr>
          </w:p>
          <w:p w:rsidR="00710607" w:rsidRPr="00710607" w:rsidRDefault="00710607" w:rsidP="00710607">
            <w:pPr>
              <w:tabs>
                <w:tab w:val="left" w:pos="1701"/>
              </w:tabs>
              <w:spacing w:line="256" w:lineRule="auto"/>
              <w:rPr>
                <w:rFonts w:eastAsiaTheme="minorHAnsi"/>
                <w:bCs/>
                <w:color w:val="000000"/>
                <w:sz w:val="22"/>
                <w:szCs w:val="22"/>
                <w:lang w:eastAsia="en-US"/>
              </w:rPr>
            </w:pPr>
            <w:r w:rsidRPr="00710607">
              <w:rPr>
                <w:rFonts w:eastAsiaTheme="minorHAnsi"/>
                <w:bCs/>
                <w:color w:val="000000"/>
                <w:sz w:val="22"/>
                <w:szCs w:val="22"/>
                <w:lang w:eastAsia="en-US"/>
              </w:rPr>
              <w:t xml:space="preserve">Utskottet inledde subsidiaritetsprövningen av </w:t>
            </w:r>
            <w:proofErr w:type="gramStart"/>
            <w:r w:rsidRPr="00710607">
              <w:rPr>
                <w:rFonts w:eastAsiaTheme="minorHAnsi"/>
                <w:bCs/>
                <w:color w:val="000000"/>
                <w:sz w:val="22"/>
                <w:szCs w:val="22"/>
                <w:lang w:eastAsia="en-US"/>
              </w:rPr>
              <w:t>COM(</w:t>
            </w:r>
            <w:proofErr w:type="gramEnd"/>
            <w:r w:rsidRPr="00710607">
              <w:rPr>
                <w:rFonts w:eastAsiaTheme="minorHAnsi"/>
                <w:bCs/>
                <w:color w:val="000000"/>
                <w:sz w:val="22"/>
                <w:szCs w:val="22"/>
                <w:lang w:eastAsia="en-US"/>
              </w:rPr>
              <w:t xml:space="preserve">2020) </w:t>
            </w:r>
            <w:r>
              <w:rPr>
                <w:rFonts w:eastAsiaTheme="minorHAnsi"/>
                <w:bCs/>
                <w:color w:val="000000"/>
                <w:sz w:val="22"/>
                <w:szCs w:val="22"/>
                <w:lang w:eastAsia="en-US"/>
              </w:rPr>
              <w:t>579</w:t>
            </w:r>
            <w:r w:rsidRPr="00710607">
              <w:rPr>
                <w:rFonts w:eastAsiaTheme="minorHAnsi"/>
                <w:bCs/>
                <w:color w:val="000000"/>
                <w:sz w:val="22"/>
                <w:szCs w:val="22"/>
                <w:lang w:eastAsia="en-US"/>
              </w:rPr>
              <w:t>.</w:t>
            </w:r>
          </w:p>
          <w:p w:rsidR="00710607" w:rsidRPr="00710607" w:rsidRDefault="00710607" w:rsidP="00710607">
            <w:pPr>
              <w:tabs>
                <w:tab w:val="left" w:pos="1701"/>
              </w:tabs>
              <w:spacing w:line="256" w:lineRule="auto"/>
              <w:rPr>
                <w:rFonts w:eastAsiaTheme="minorHAnsi"/>
                <w:bCs/>
                <w:color w:val="000000"/>
                <w:sz w:val="22"/>
                <w:szCs w:val="22"/>
                <w:lang w:eastAsia="en-US"/>
              </w:rPr>
            </w:pPr>
          </w:p>
          <w:p w:rsidR="005A59CF" w:rsidRDefault="00710607" w:rsidP="00710607">
            <w:pPr>
              <w:tabs>
                <w:tab w:val="left" w:pos="1701"/>
              </w:tabs>
              <w:spacing w:line="256" w:lineRule="auto"/>
              <w:rPr>
                <w:rFonts w:eastAsiaTheme="minorHAnsi"/>
                <w:bCs/>
                <w:color w:val="000000"/>
                <w:sz w:val="22"/>
                <w:szCs w:val="22"/>
                <w:lang w:eastAsia="en-US"/>
              </w:rPr>
            </w:pPr>
            <w:r w:rsidRPr="00710607">
              <w:rPr>
                <w:rFonts w:eastAsiaTheme="minorHAnsi"/>
                <w:bCs/>
                <w:color w:val="000000"/>
                <w:sz w:val="22"/>
                <w:szCs w:val="22"/>
                <w:lang w:eastAsia="en-US"/>
              </w:rPr>
              <w:t>Utskottet ansåg att förslaget inte strider mot subsidiaritetsprincipen.</w:t>
            </w:r>
          </w:p>
          <w:p w:rsidR="00973FF1" w:rsidRDefault="00973FF1" w:rsidP="00710607">
            <w:pPr>
              <w:tabs>
                <w:tab w:val="left" w:pos="1701"/>
              </w:tabs>
              <w:spacing w:line="256" w:lineRule="auto"/>
              <w:rPr>
                <w:rFonts w:eastAsiaTheme="minorHAnsi"/>
                <w:bCs/>
                <w:color w:val="000000"/>
                <w:sz w:val="22"/>
                <w:szCs w:val="22"/>
                <w:lang w:eastAsia="en-US"/>
              </w:rPr>
            </w:pPr>
          </w:p>
          <w:p w:rsidR="00293A7D" w:rsidRPr="00293A7D" w:rsidRDefault="00973FF1" w:rsidP="00293A7D">
            <w:pPr>
              <w:tabs>
                <w:tab w:val="left" w:pos="1701"/>
              </w:tabs>
              <w:spacing w:line="256" w:lineRule="auto"/>
              <w:rPr>
                <w:rFonts w:eastAsiaTheme="minorHAnsi"/>
                <w:bCs/>
                <w:color w:val="000000"/>
                <w:sz w:val="22"/>
                <w:szCs w:val="22"/>
                <w:lang w:eastAsia="en-US"/>
              </w:rPr>
            </w:pPr>
            <w:r>
              <w:rPr>
                <w:rFonts w:eastAsiaTheme="minorHAnsi"/>
                <w:bCs/>
                <w:color w:val="000000"/>
                <w:sz w:val="22"/>
                <w:szCs w:val="22"/>
                <w:lang w:eastAsia="en-US"/>
              </w:rPr>
              <w:t>V-ledamoten</w:t>
            </w:r>
            <w:r w:rsidR="00293A7D" w:rsidRPr="00293A7D">
              <w:rPr>
                <w:rFonts w:eastAsiaTheme="minorHAnsi"/>
                <w:bCs/>
                <w:color w:val="000000"/>
                <w:sz w:val="22"/>
                <w:szCs w:val="22"/>
                <w:lang w:eastAsia="en-US"/>
              </w:rPr>
              <w:t xml:space="preserve"> reserverade sig och anförde att förslaget i vissa delar strider mot subsidiaritetsprincipen, enligt följande: </w:t>
            </w:r>
          </w:p>
          <w:p w:rsidR="00293A7D" w:rsidRPr="00293A7D" w:rsidRDefault="00293A7D" w:rsidP="00293A7D">
            <w:pPr>
              <w:tabs>
                <w:tab w:val="left" w:pos="1701"/>
              </w:tabs>
              <w:spacing w:line="256" w:lineRule="auto"/>
              <w:rPr>
                <w:rFonts w:eastAsiaTheme="minorHAnsi"/>
                <w:bCs/>
                <w:color w:val="000000"/>
                <w:sz w:val="22"/>
                <w:szCs w:val="22"/>
                <w:lang w:eastAsia="en-US"/>
              </w:rPr>
            </w:pPr>
          </w:p>
          <w:p w:rsidR="00293A7D" w:rsidRPr="00293A7D" w:rsidRDefault="00293A7D" w:rsidP="00293A7D">
            <w:pPr>
              <w:tabs>
                <w:tab w:val="left" w:pos="1701"/>
              </w:tabs>
              <w:spacing w:line="256" w:lineRule="auto"/>
              <w:ind w:left="720"/>
              <w:rPr>
                <w:rFonts w:eastAsiaTheme="minorHAnsi"/>
                <w:bCs/>
                <w:color w:val="000000"/>
                <w:sz w:val="22"/>
                <w:szCs w:val="22"/>
                <w:lang w:eastAsia="en-US"/>
              </w:rPr>
            </w:pPr>
            <w:r w:rsidRPr="00293A7D">
              <w:rPr>
                <w:rFonts w:eastAsiaTheme="minorHAnsi"/>
                <w:bCs/>
                <w:color w:val="000000"/>
                <w:sz w:val="22"/>
                <w:szCs w:val="22"/>
                <w:lang w:eastAsia="en-US"/>
              </w:rPr>
              <w:t>Vi i Vänsterpartiet ifrågasätter förordningsförslagets förenlighet med subsidiaritetsprincipen i vissa delar, närmare bestämt förslagen om marknadsöppning för främst stödtjänster till flygtrafikledningen såsom väderinformation, automatisk information av luftfartygs positionering och kommunikations-, navigations- och övervakningstjänster (artikel 8) samt den informationsdelning (artikel 9) som ska möjliggöra denna marknadsöppning. Dessa bestämmelser kan påverka nationell säkerhet och nationella försvarshänsyn, inte minst med tanke på att 50 procent av ett företag som tillhandahåller tjänsterna kan ägas från tredje land.</w:t>
            </w:r>
          </w:p>
          <w:p w:rsidR="00293A7D" w:rsidRPr="00293A7D" w:rsidRDefault="00293A7D" w:rsidP="00293A7D">
            <w:pPr>
              <w:tabs>
                <w:tab w:val="left" w:pos="1701"/>
              </w:tabs>
              <w:spacing w:line="256" w:lineRule="auto"/>
              <w:ind w:left="720"/>
              <w:rPr>
                <w:rFonts w:eastAsiaTheme="minorHAnsi"/>
                <w:bCs/>
                <w:color w:val="000000"/>
                <w:sz w:val="22"/>
                <w:szCs w:val="22"/>
                <w:lang w:eastAsia="en-US"/>
              </w:rPr>
            </w:pPr>
          </w:p>
          <w:p w:rsidR="00293A7D" w:rsidRPr="00293A7D" w:rsidRDefault="00293A7D" w:rsidP="00293A7D">
            <w:pPr>
              <w:tabs>
                <w:tab w:val="left" w:pos="1701"/>
              </w:tabs>
              <w:spacing w:line="256" w:lineRule="auto"/>
              <w:ind w:left="720"/>
              <w:rPr>
                <w:rFonts w:eastAsiaTheme="minorHAnsi"/>
                <w:bCs/>
                <w:color w:val="000000"/>
                <w:sz w:val="22"/>
                <w:szCs w:val="22"/>
                <w:lang w:eastAsia="en-US"/>
              </w:rPr>
            </w:pPr>
            <w:r w:rsidRPr="00293A7D">
              <w:rPr>
                <w:rFonts w:eastAsiaTheme="minorHAnsi"/>
                <w:bCs/>
                <w:color w:val="000000"/>
                <w:sz w:val="22"/>
                <w:szCs w:val="22"/>
                <w:lang w:eastAsia="en-US"/>
              </w:rPr>
              <w:t>Även om det finns skrivningar om att nationella säkerhets- och försvarshänsyn kan tas så lämnar detta öppet för tolkningar och den nationella suveräniteten gällande säkerhet och totalförsvar skulle kunna hotas när det kommer till kommunikations-, navigations- och övervakningstjänster och det kan ytterst bli en fråga för EU-domstolen istället för nationella avvägningar.</w:t>
            </w:r>
          </w:p>
          <w:p w:rsidR="00433F80" w:rsidRDefault="00433F80" w:rsidP="00710607">
            <w:pPr>
              <w:tabs>
                <w:tab w:val="left" w:pos="1701"/>
              </w:tabs>
              <w:spacing w:line="256" w:lineRule="auto"/>
              <w:rPr>
                <w:rFonts w:eastAsiaTheme="minorHAnsi"/>
                <w:bCs/>
                <w:color w:val="000000"/>
                <w:sz w:val="22"/>
                <w:szCs w:val="22"/>
                <w:lang w:eastAsia="en-US"/>
              </w:rPr>
            </w:pPr>
          </w:p>
          <w:p w:rsidR="00433F80" w:rsidRPr="00710607" w:rsidRDefault="00433F80" w:rsidP="00433F80">
            <w:pPr>
              <w:tabs>
                <w:tab w:val="left" w:pos="1701"/>
              </w:tabs>
              <w:rPr>
                <w:rFonts w:eastAsiaTheme="minorHAnsi"/>
                <w:bCs/>
                <w:color w:val="000000"/>
                <w:sz w:val="22"/>
                <w:szCs w:val="22"/>
                <w:lang w:eastAsia="en-US"/>
              </w:rPr>
            </w:pPr>
            <w:r w:rsidRPr="00006F3A">
              <w:rPr>
                <w:rFonts w:eastAsiaTheme="minorHAnsi"/>
                <w:bCs/>
                <w:color w:val="000000"/>
                <w:sz w:val="22"/>
                <w:szCs w:val="22"/>
                <w:lang w:eastAsia="en-US"/>
              </w:rPr>
              <w:t>Denna paragraf justerades omedelbart.</w:t>
            </w:r>
          </w:p>
          <w:p w:rsidR="009B5DC7" w:rsidRDefault="009B5DC7" w:rsidP="00F115FC">
            <w:pPr>
              <w:rPr>
                <w:bCs/>
                <w:color w:val="000000"/>
                <w:sz w:val="22"/>
                <w:szCs w:val="22"/>
              </w:rPr>
            </w:pPr>
          </w:p>
          <w:p w:rsidR="005A59CF" w:rsidRDefault="005A59CF" w:rsidP="00F115FC">
            <w:pPr>
              <w:rPr>
                <w:rFonts w:eastAsiaTheme="minorHAnsi"/>
                <w:b/>
                <w:bCs/>
                <w:color w:val="000000"/>
                <w:sz w:val="22"/>
                <w:szCs w:val="22"/>
                <w:lang w:eastAsia="en-US"/>
              </w:rPr>
            </w:pPr>
            <w:r w:rsidRPr="005A59CF">
              <w:rPr>
                <w:rFonts w:eastAsiaTheme="minorHAnsi"/>
                <w:b/>
                <w:bCs/>
                <w:color w:val="000000"/>
                <w:sz w:val="22"/>
                <w:szCs w:val="22"/>
                <w:lang w:eastAsia="en-US"/>
              </w:rPr>
              <w:t xml:space="preserve">Förslag till förordning om förmågan hos </w:t>
            </w:r>
            <w:proofErr w:type="spellStart"/>
            <w:r w:rsidRPr="005A59CF">
              <w:rPr>
                <w:rFonts w:eastAsiaTheme="minorHAnsi"/>
                <w:b/>
                <w:bCs/>
                <w:color w:val="000000"/>
                <w:sz w:val="22"/>
                <w:szCs w:val="22"/>
                <w:lang w:eastAsia="en-US"/>
              </w:rPr>
              <w:t>Easa</w:t>
            </w:r>
            <w:proofErr w:type="spellEnd"/>
            <w:r w:rsidRPr="005A59CF">
              <w:rPr>
                <w:rFonts w:eastAsiaTheme="minorHAnsi"/>
                <w:b/>
                <w:bCs/>
                <w:color w:val="000000"/>
                <w:sz w:val="22"/>
                <w:szCs w:val="22"/>
                <w:lang w:eastAsia="en-US"/>
              </w:rPr>
              <w:t xml:space="preserve"> att agera som organ för prestationsgranskning för det gemensamma europeiska luftrummet</w:t>
            </w:r>
          </w:p>
          <w:p w:rsidR="00A12546" w:rsidRDefault="00A12546" w:rsidP="00F115FC">
            <w:pPr>
              <w:rPr>
                <w:bCs/>
                <w:color w:val="000000"/>
                <w:sz w:val="22"/>
                <w:szCs w:val="22"/>
              </w:rPr>
            </w:pPr>
          </w:p>
          <w:p w:rsidR="00710607" w:rsidRPr="00433F80" w:rsidRDefault="00710607" w:rsidP="00710607">
            <w:pPr>
              <w:tabs>
                <w:tab w:val="left" w:pos="1701"/>
              </w:tabs>
              <w:spacing w:line="256" w:lineRule="auto"/>
              <w:rPr>
                <w:rFonts w:eastAsiaTheme="minorHAnsi"/>
                <w:bCs/>
                <w:color w:val="000000"/>
                <w:sz w:val="22"/>
                <w:szCs w:val="22"/>
                <w:lang w:eastAsia="en-US"/>
              </w:rPr>
            </w:pPr>
            <w:r w:rsidRPr="00433F80">
              <w:rPr>
                <w:rFonts w:eastAsiaTheme="minorHAnsi"/>
                <w:bCs/>
                <w:color w:val="000000"/>
                <w:sz w:val="22"/>
                <w:szCs w:val="22"/>
                <w:lang w:eastAsia="en-US"/>
              </w:rPr>
              <w:t xml:space="preserve">Utskottet inledde subsidiaritetsprövningen av </w:t>
            </w:r>
            <w:proofErr w:type="gramStart"/>
            <w:r w:rsidRPr="00433F80">
              <w:rPr>
                <w:rFonts w:eastAsiaTheme="minorHAnsi"/>
                <w:bCs/>
                <w:color w:val="000000"/>
                <w:sz w:val="22"/>
                <w:szCs w:val="22"/>
                <w:lang w:eastAsia="en-US"/>
              </w:rPr>
              <w:t>COM(</w:t>
            </w:r>
            <w:proofErr w:type="gramEnd"/>
            <w:r w:rsidRPr="00433F80">
              <w:rPr>
                <w:rFonts w:eastAsiaTheme="minorHAnsi"/>
                <w:bCs/>
                <w:color w:val="000000"/>
                <w:sz w:val="22"/>
                <w:szCs w:val="22"/>
                <w:lang w:eastAsia="en-US"/>
              </w:rPr>
              <w:t xml:space="preserve">2020) </w:t>
            </w:r>
            <w:r w:rsidR="00433F80" w:rsidRPr="00433F80">
              <w:rPr>
                <w:rFonts w:eastAsiaTheme="minorHAnsi"/>
                <w:bCs/>
                <w:color w:val="000000"/>
                <w:sz w:val="22"/>
                <w:szCs w:val="22"/>
                <w:lang w:eastAsia="en-US"/>
              </w:rPr>
              <w:t>577</w:t>
            </w:r>
            <w:r w:rsidRPr="00433F80">
              <w:rPr>
                <w:rFonts w:eastAsiaTheme="minorHAnsi"/>
                <w:bCs/>
                <w:color w:val="000000"/>
                <w:sz w:val="22"/>
                <w:szCs w:val="22"/>
                <w:lang w:eastAsia="en-US"/>
              </w:rPr>
              <w:t>.</w:t>
            </w:r>
          </w:p>
          <w:p w:rsidR="00710607" w:rsidRPr="00433F80" w:rsidRDefault="00710607" w:rsidP="00710607">
            <w:pPr>
              <w:tabs>
                <w:tab w:val="left" w:pos="1701"/>
              </w:tabs>
              <w:spacing w:line="256" w:lineRule="auto"/>
              <w:rPr>
                <w:rFonts w:eastAsiaTheme="minorHAnsi"/>
                <w:bCs/>
                <w:color w:val="000000"/>
                <w:sz w:val="22"/>
                <w:szCs w:val="22"/>
                <w:lang w:eastAsia="en-US"/>
              </w:rPr>
            </w:pPr>
          </w:p>
          <w:p w:rsidR="00710607" w:rsidRDefault="00710607" w:rsidP="00710607">
            <w:pPr>
              <w:tabs>
                <w:tab w:val="left" w:pos="1701"/>
              </w:tabs>
              <w:spacing w:line="256" w:lineRule="auto"/>
              <w:rPr>
                <w:rFonts w:eastAsiaTheme="minorHAnsi"/>
                <w:bCs/>
                <w:color w:val="000000"/>
                <w:sz w:val="22"/>
                <w:szCs w:val="22"/>
                <w:lang w:eastAsia="en-US"/>
              </w:rPr>
            </w:pPr>
            <w:r w:rsidRPr="00433F80">
              <w:rPr>
                <w:rFonts w:eastAsiaTheme="minorHAnsi"/>
                <w:bCs/>
                <w:color w:val="000000"/>
                <w:sz w:val="22"/>
                <w:szCs w:val="22"/>
                <w:lang w:eastAsia="en-US"/>
              </w:rPr>
              <w:t>Utskottet ansåg att förslaget inte strider mot subsidiaritetsprincipen.</w:t>
            </w:r>
          </w:p>
          <w:p w:rsidR="00433F80" w:rsidRDefault="00433F80" w:rsidP="00710607">
            <w:pPr>
              <w:tabs>
                <w:tab w:val="left" w:pos="1701"/>
              </w:tabs>
              <w:spacing w:line="256" w:lineRule="auto"/>
              <w:rPr>
                <w:rFonts w:eastAsiaTheme="minorHAnsi"/>
                <w:bCs/>
                <w:color w:val="000000"/>
                <w:sz w:val="22"/>
                <w:szCs w:val="22"/>
                <w:lang w:eastAsia="en-US"/>
              </w:rPr>
            </w:pPr>
          </w:p>
          <w:p w:rsidR="00433F80" w:rsidRPr="00433F80" w:rsidRDefault="00433F80" w:rsidP="00433F80">
            <w:pPr>
              <w:tabs>
                <w:tab w:val="left" w:pos="1701"/>
              </w:tabs>
              <w:rPr>
                <w:rFonts w:eastAsiaTheme="minorHAnsi"/>
                <w:bCs/>
                <w:color w:val="000000"/>
                <w:sz w:val="22"/>
                <w:szCs w:val="22"/>
                <w:lang w:eastAsia="en-US"/>
              </w:rPr>
            </w:pPr>
            <w:r w:rsidRPr="00006F3A">
              <w:rPr>
                <w:rFonts w:eastAsiaTheme="minorHAnsi"/>
                <w:bCs/>
                <w:color w:val="000000"/>
                <w:sz w:val="22"/>
                <w:szCs w:val="22"/>
                <w:lang w:eastAsia="en-US"/>
              </w:rPr>
              <w:t>Denna paragraf justerades omedelbart.</w:t>
            </w:r>
          </w:p>
          <w:p w:rsidR="00A12546" w:rsidRDefault="00A12546" w:rsidP="00F115FC">
            <w:pPr>
              <w:rPr>
                <w:bCs/>
                <w:color w:val="000000"/>
                <w:sz w:val="22"/>
                <w:szCs w:val="22"/>
              </w:rPr>
            </w:pPr>
          </w:p>
          <w:p w:rsidR="00A12546" w:rsidRDefault="00A12546" w:rsidP="00F115FC">
            <w:pPr>
              <w:rPr>
                <w:rFonts w:eastAsiaTheme="minorHAnsi"/>
                <w:b/>
                <w:bCs/>
                <w:color w:val="000000"/>
                <w:sz w:val="22"/>
                <w:szCs w:val="22"/>
                <w:lang w:eastAsia="en-US"/>
              </w:rPr>
            </w:pPr>
            <w:r w:rsidRPr="005A59CF">
              <w:rPr>
                <w:rFonts w:eastAsiaTheme="minorHAnsi"/>
                <w:b/>
                <w:bCs/>
                <w:color w:val="000000"/>
                <w:sz w:val="22"/>
                <w:szCs w:val="22"/>
                <w:lang w:eastAsia="en-US"/>
              </w:rPr>
              <w:t>EU-sammanställning</w:t>
            </w:r>
          </w:p>
          <w:p w:rsidR="004830D0" w:rsidRDefault="004830D0" w:rsidP="00F115FC">
            <w:pPr>
              <w:rPr>
                <w:bCs/>
                <w:color w:val="000000"/>
                <w:sz w:val="22"/>
                <w:szCs w:val="22"/>
              </w:rPr>
            </w:pPr>
          </w:p>
          <w:p w:rsidR="004A3B93" w:rsidRPr="004A3B93" w:rsidRDefault="004A3B93" w:rsidP="004A3B93">
            <w:pPr>
              <w:tabs>
                <w:tab w:val="left" w:pos="1701"/>
              </w:tabs>
              <w:rPr>
                <w:sz w:val="22"/>
                <w:szCs w:val="22"/>
              </w:rPr>
            </w:pPr>
            <w:r w:rsidRPr="004A3B93">
              <w:rPr>
                <w:sz w:val="22"/>
                <w:szCs w:val="22"/>
              </w:rPr>
              <w:t>Information lämnades om sammanställningen över inkomna EU-dokument inom utskottets verksamhetsområde.</w:t>
            </w:r>
          </w:p>
          <w:p w:rsidR="004A3B93" w:rsidRPr="004A3B93" w:rsidRDefault="004A3B93" w:rsidP="004A3B93">
            <w:pPr>
              <w:tabs>
                <w:tab w:val="left" w:pos="1701"/>
              </w:tabs>
              <w:rPr>
                <w:sz w:val="22"/>
                <w:szCs w:val="22"/>
              </w:rPr>
            </w:pPr>
          </w:p>
          <w:p w:rsidR="004A3B93" w:rsidRPr="0001730C" w:rsidRDefault="004A3B93" w:rsidP="004A3B93">
            <w:pPr>
              <w:tabs>
                <w:tab w:val="left" w:pos="1701"/>
              </w:tabs>
              <w:rPr>
                <w:rFonts w:eastAsiaTheme="minorHAnsi"/>
                <w:b/>
                <w:bCs/>
                <w:color w:val="000000"/>
                <w:sz w:val="22"/>
                <w:szCs w:val="22"/>
                <w:lang w:eastAsia="en-US"/>
              </w:rPr>
            </w:pPr>
            <w:r w:rsidRPr="004A3B93">
              <w:rPr>
                <w:sz w:val="22"/>
                <w:szCs w:val="22"/>
              </w:rPr>
              <w:t xml:space="preserve">Sammanställningen </w:t>
            </w:r>
            <w:r w:rsidR="0001730C">
              <w:rPr>
                <w:sz w:val="22"/>
                <w:szCs w:val="22"/>
              </w:rPr>
              <w:t xml:space="preserve">och </w:t>
            </w:r>
            <w:r w:rsidR="0001730C">
              <w:rPr>
                <w:rFonts w:eastAsiaTheme="minorHAnsi"/>
                <w:sz w:val="22"/>
                <w:szCs w:val="22"/>
                <w:lang w:eastAsia="en-US"/>
              </w:rPr>
              <w:t>f</w:t>
            </w:r>
            <w:r w:rsidR="0001730C" w:rsidRPr="0001730C">
              <w:rPr>
                <w:rFonts w:eastAsiaTheme="minorHAnsi"/>
                <w:sz w:val="22"/>
                <w:szCs w:val="22"/>
                <w:lang w:eastAsia="en-US"/>
              </w:rPr>
              <w:t>aktapromemori</w:t>
            </w:r>
            <w:r w:rsidR="00C326DB" w:rsidRPr="00073361">
              <w:rPr>
                <w:rFonts w:eastAsiaTheme="minorHAnsi"/>
                <w:sz w:val="22"/>
                <w:szCs w:val="22"/>
                <w:lang w:eastAsia="en-US"/>
              </w:rPr>
              <w:t>orn</w:t>
            </w:r>
            <w:r w:rsidR="00C326DB">
              <w:rPr>
                <w:rFonts w:eastAsiaTheme="minorHAnsi"/>
                <w:sz w:val="22"/>
                <w:szCs w:val="22"/>
                <w:lang w:eastAsia="en-US"/>
              </w:rPr>
              <w:t>a</w:t>
            </w:r>
            <w:r w:rsidR="0001730C" w:rsidRPr="0001730C">
              <w:rPr>
                <w:rFonts w:eastAsiaTheme="minorHAnsi"/>
                <w:sz w:val="22"/>
                <w:szCs w:val="22"/>
                <w:lang w:eastAsia="en-US"/>
              </w:rPr>
              <w:t xml:space="preserve"> 2020/</w:t>
            </w:r>
            <w:proofErr w:type="gramStart"/>
            <w:r w:rsidR="0001730C" w:rsidRPr="0001730C">
              <w:rPr>
                <w:rFonts w:eastAsiaTheme="minorHAnsi"/>
                <w:sz w:val="22"/>
                <w:szCs w:val="22"/>
                <w:lang w:eastAsia="en-US"/>
              </w:rPr>
              <w:t>21:FPM</w:t>
            </w:r>
            <w:proofErr w:type="gramEnd"/>
            <w:r w:rsidR="0001730C" w:rsidRPr="0001730C">
              <w:rPr>
                <w:rFonts w:eastAsiaTheme="minorHAnsi"/>
                <w:sz w:val="22"/>
                <w:szCs w:val="22"/>
                <w:lang w:eastAsia="en-US"/>
              </w:rPr>
              <w:t>17</w:t>
            </w:r>
            <w:r w:rsidR="0001730C" w:rsidRPr="0001730C">
              <w:rPr>
                <w:sz w:val="22"/>
                <w:szCs w:val="22"/>
              </w:rPr>
              <w:t xml:space="preserve"> </w:t>
            </w:r>
            <w:r w:rsidR="0001730C">
              <w:rPr>
                <w:sz w:val="22"/>
                <w:szCs w:val="22"/>
              </w:rPr>
              <w:t xml:space="preserve">och 2020/21:FPM19 </w:t>
            </w:r>
            <w:r w:rsidRPr="0001730C">
              <w:rPr>
                <w:sz w:val="22"/>
                <w:szCs w:val="22"/>
              </w:rPr>
              <w:t>lades till handlingarna.</w:t>
            </w:r>
          </w:p>
          <w:p w:rsidR="004830D0" w:rsidRDefault="004830D0" w:rsidP="00F115FC">
            <w:pPr>
              <w:rPr>
                <w:bCs/>
                <w:color w:val="000000"/>
                <w:sz w:val="22"/>
                <w:szCs w:val="22"/>
              </w:rPr>
            </w:pPr>
          </w:p>
          <w:p w:rsidR="004830D0" w:rsidRDefault="004830D0" w:rsidP="00F115FC">
            <w:pPr>
              <w:rPr>
                <w:rFonts w:eastAsiaTheme="minorHAnsi"/>
                <w:color w:val="000000"/>
                <w:sz w:val="22"/>
                <w:szCs w:val="22"/>
                <w:lang w:eastAsia="en-US"/>
              </w:rPr>
            </w:pPr>
            <w:r w:rsidRPr="005A59CF">
              <w:rPr>
                <w:rFonts w:eastAsiaTheme="minorHAnsi"/>
                <w:b/>
                <w:bCs/>
                <w:color w:val="000000"/>
                <w:sz w:val="22"/>
                <w:szCs w:val="22"/>
                <w:lang w:eastAsia="en-US"/>
              </w:rPr>
              <w:t>Inkomna skrivelse</w:t>
            </w:r>
            <w:r w:rsidRPr="005A59CF">
              <w:rPr>
                <w:rFonts w:eastAsiaTheme="minorHAnsi"/>
                <w:color w:val="000000"/>
                <w:sz w:val="22"/>
                <w:szCs w:val="22"/>
                <w:lang w:eastAsia="en-US"/>
              </w:rPr>
              <w:t>r</w:t>
            </w:r>
          </w:p>
          <w:p w:rsidR="004A3B93" w:rsidRDefault="004A3B93" w:rsidP="00F115FC">
            <w:pPr>
              <w:rPr>
                <w:bCs/>
                <w:color w:val="000000"/>
                <w:sz w:val="22"/>
                <w:szCs w:val="22"/>
              </w:rPr>
            </w:pPr>
          </w:p>
          <w:p w:rsidR="004A3B93" w:rsidRPr="004A3B93" w:rsidRDefault="004A3B93" w:rsidP="004A3B93">
            <w:pPr>
              <w:tabs>
                <w:tab w:val="left" w:pos="1701"/>
              </w:tabs>
              <w:rPr>
                <w:rFonts w:eastAsiaTheme="minorHAnsi"/>
                <w:bCs/>
                <w:color w:val="000000"/>
                <w:sz w:val="22"/>
                <w:szCs w:val="22"/>
                <w:lang w:eastAsia="en-US"/>
              </w:rPr>
            </w:pPr>
            <w:r w:rsidRPr="004A3B93">
              <w:rPr>
                <w:rFonts w:eastAsiaTheme="minorHAnsi"/>
                <w:bCs/>
                <w:color w:val="000000"/>
                <w:sz w:val="22"/>
                <w:szCs w:val="22"/>
                <w:lang w:eastAsia="en-US"/>
              </w:rPr>
              <w:t>Anmäldes till utskottet inkomna skrivelser enligt bilaga 2.</w:t>
            </w:r>
          </w:p>
          <w:p w:rsidR="004A3B93" w:rsidRPr="005A59CF" w:rsidRDefault="004A3B93" w:rsidP="00F115FC">
            <w:pPr>
              <w:rPr>
                <w:bCs/>
                <w:color w:val="000000"/>
                <w:sz w:val="22"/>
                <w:szCs w:val="22"/>
              </w:rPr>
            </w:pPr>
          </w:p>
        </w:tc>
      </w:tr>
      <w:tr w:rsidR="00FC407E" w:rsidRPr="00006F3A" w:rsidTr="00F115FC">
        <w:tc>
          <w:tcPr>
            <w:tcW w:w="567" w:type="dxa"/>
          </w:tcPr>
          <w:p w:rsidR="00FC407E" w:rsidRPr="00006F3A" w:rsidRDefault="00FC407E" w:rsidP="00F115FC">
            <w:pPr>
              <w:tabs>
                <w:tab w:val="left" w:pos="1701"/>
              </w:tabs>
              <w:rPr>
                <w:b/>
                <w:snapToGrid w:val="0"/>
                <w:sz w:val="22"/>
                <w:szCs w:val="22"/>
              </w:rPr>
            </w:pPr>
            <w:r>
              <w:rPr>
                <w:b/>
                <w:snapToGrid w:val="0"/>
                <w:sz w:val="22"/>
                <w:szCs w:val="22"/>
              </w:rPr>
              <w:lastRenderedPageBreak/>
              <w:t xml:space="preserve">§ </w:t>
            </w:r>
            <w:r w:rsidR="000B4B42">
              <w:rPr>
                <w:b/>
                <w:snapToGrid w:val="0"/>
                <w:sz w:val="22"/>
                <w:szCs w:val="22"/>
              </w:rPr>
              <w:t>1</w:t>
            </w:r>
            <w:r w:rsidR="005A59CF">
              <w:rPr>
                <w:b/>
                <w:snapToGrid w:val="0"/>
                <w:sz w:val="22"/>
                <w:szCs w:val="22"/>
              </w:rPr>
              <w:t>2</w:t>
            </w:r>
          </w:p>
        </w:tc>
        <w:tc>
          <w:tcPr>
            <w:tcW w:w="6946" w:type="dxa"/>
            <w:gridSpan w:val="2"/>
          </w:tcPr>
          <w:p w:rsidR="00FC407E" w:rsidRPr="00006F3A" w:rsidRDefault="00FC407E" w:rsidP="00F115FC">
            <w:pPr>
              <w:rPr>
                <w:b/>
                <w:bCs/>
                <w:color w:val="000000"/>
                <w:sz w:val="22"/>
                <w:szCs w:val="22"/>
              </w:rPr>
            </w:pPr>
            <w:r>
              <w:rPr>
                <w:rFonts w:eastAsiaTheme="minorHAnsi"/>
                <w:b/>
                <w:bCs/>
                <w:color w:val="000000"/>
                <w:sz w:val="22"/>
                <w:szCs w:val="22"/>
                <w:lang w:eastAsia="en-US"/>
              </w:rPr>
              <w:t>Övriga frågor</w:t>
            </w:r>
          </w:p>
          <w:p w:rsidR="00FC407E" w:rsidRDefault="00FC407E" w:rsidP="00F115FC">
            <w:pPr>
              <w:rPr>
                <w:b/>
                <w:bCs/>
                <w:color w:val="000000"/>
                <w:sz w:val="22"/>
                <w:szCs w:val="22"/>
              </w:rPr>
            </w:pPr>
          </w:p>
          <w:p w:rsidR="00710607" w:rsidRPr="00C326DB" w:rsidRDefault="00710607" w:rsidP="00710607">
            <w:pPr>
              <w:tabs>
                <w:tab w:val="left" w:pos="1701"/>
              </w:tabs>
              <w:spacing w:line="256" w:lineRule="auto"/>
              <w:rPr>
                <w:rFonts w:eastAsiaTheme="minorHAnsi"/>
                <w:bCs/>
                <w:color w:val="000000"/>
                <w:sz w:val="22"/>
                <w:szCs w:val="22"/>
                <w:lang w:eastAsia="en-US"/>
              </w:rPr>
            </w:pPr>
            <w:r w:rsidRPr="00C326DB">
              <w:rPr>
                <w:rFonts w:eastAsiaTheme="minorHAnsi"/>
                <w:bCs/>
                <w:color w:val="000000"/>
                <w:sz w:val="22"/>
                <w:szCs w:val="22"/>
                <w:lang w:eastAsia="en-US"/>
              </w:rPr>
              <w:t xml:space="preserve">Helena Gellerman (L) </w:t>
            </w:r>
            <w:r w:rsidRPr="00073361">
              <w:rPr>
                <w:rFonts w:eastAsiaTheme="minorHAnsi"/>
                <w:bCs/>
                <w:sz w:val="22"/>
                <w:szCs w:val="22"/>
                <w:lang w:eastAsia="en-US"/>
              </w:rPr>
              <w:t>åter</w:t>
            </w:r>
            <w:r w:rsidR="00B34F50" w:rsidRPr="00073361">
              <w:rPr>
                <w:rFonts w:eastAsiaTheme="minorHAnsi"/>
                <w:bCs/>
                <w:sz w:val="22"/>
                <w:szCs w:val="22"/>
                <w:lang w:eastAsia="en-US"/>
              </w:rPr>
              <w:t>rapporterade</w:t>
            </w:r>
            <w:r w:rsidRPr="00073361">
              <w:rPr>
                <w:rFonts w:eastAsiaTheme="minorHAnsi"/>
                <w:bCs/>
                <w:sz w:val="22"/>
                <w:szCs w:val="22"/>
                <w:lang w:eastAsia="en-US"/>
              </w:rPr>
              <w:t xml:space="preserve"> från </w:t>
            </w:r>
            <w:r w:rsidR="00B34F50" w:rsidRPr="00073361">
              <w:rPr>
                <w:rFonts w:eastAsiaTheme="minorHAnsi"/>
                <w:bCs/>
                <w:sz w:val="22"/>
                <w:szCs w:val="22"/>
                <w:lang w:eastAsia="en-US"/>
              </w:rPr>
              <w:t xml:space="preserve">det interparlamentariska </w:t>
            </w:r>
            <w:r w:rsidR="00B34F50" w:rsidRPr="00073361">
              <w:rPr>
                <w:rFonts w:eastAsiaTheme="minorHAnsi"/>
                <w:bCs/>
                <w:sz w:val="22"/>
                <w:szCs w:val="22"/>
                <w:lang w:eastAsia="en-US"/>
              </w:rPr>
              <w:lastRenderedPageBreak/>
              <w:t xml:space="preserve">rundabordssamtalet vid </w:t>
            </w:r>
            <w:r w:rsidRPr="00073361">
              <w:rPr>
                <w:rFonts w:eastAsiaTheme="minorHAnsi"/>
                <w:bCs/>
                <w:sz w:val="22"/>
                <w:szCs w:val="22"/>
                <w:lang w:eastAsia="en-US"/>
              </w:rPr>
              <w:t xml:space="preserve">Internet </w:t>
            </w:r>
            <w:proofErr w:type="spellStart"/>
            <w:r w:rsidRPr="00073361">
              <w:rPr>
                <w:rFonts w:eastAsiaTheme="minorHAnsi"/>
                <w:bCs/>
                <w:sz w:val="22"/>
                <w:szCs w:val="22"/>
                <w:lang w:eastAsia="en-US"/>
              </w:rPr>
              <w:t>Governance</w:t>
            </w:r>
            <w:proofErr w:type="spellEnd"/>
            <w:r w:rsidRPr="00073361">
              <w:rPr>
                <w:rFonts w:eastAsiaTheme="minorHAnsi"/>
                <w:bCs/>
                <w:sz w:val="22"/>
                <w:szCs w:val="22"/>
                <w:lang w:eastAsia="en-US"/>
              </w:rPr>
              <w:t xml:space="preserve"> Forum </w:t>
            </w:r>
            <w:r w:rsidR="00B34F50" w:rsidRPr="00073361">
              <w:rPr>
                <w:rFonts w:eastAsiaTheme="minorHAnsi"/>
                <w:bCs/>
                <w:sz w:val="22"/>
                <w:szCs w:val="22"/>
                <w:lang w:eastAsia="en-US"/>
              </w:rPr>
              <w:t xml:space="preserve">den 10 november </w:t>
            </w:r>
            <w:r w:rsidRPr="00073361">
              <w:rPr>
                <w:rFonts w:eastAsiaTheme="minorHAnsi"/>
                <w:bCs/>
                <w:sz w:val="22"/>
                <w:szCs w:val="22"/>
                <w:lang w:eastAsia="en-US"/>
              </w:rPr>
              <w:t>2020.</w:t>
            </w:r>
          </w:p>
          <w:p w:rsidR="00FC407E" w:rsidRPr="00DE31C8" w:rsidRDefault="00FC407E" w:rsidP="000B4B42">
            <w:pPr>
              <w:rPr>
                <w:bCs/>
                <w:color w:val="000000"/>
                <w:sz w:val="22"/>
                <w:szCs w:val="22"/>
              </w:rPr>
            </w:pPr>
          </w:p>
        </w:tc>
      </w:tr>
      <w:tr w:rsidR="00FC407E" w:rsidRPr="00006F3A" w:rsidTr="00F115FC">
        <w:tc>
          <w:tcPr>
            <w:tcW w:w="567" w:type="dxa"/>
          </w:tcPr>
          <w:p w:rsidR="00FC407E" w:rsidRPr="00006F3A" w:rsidRDefault="00FC407E" w:rsidP="00F115FC">
            <w:pPr>
              <w:tabs>
                <w:tab w:val="left" w:pos="1701"/>
              </w:tabs>
              <w:rPr>
                <w:b/>
                <w:snapToGrid w:val="0"/>
                <w:sz w:val="22"/>
                <w:szCs w:val="22"/>
              </w:rPr>
            </w:pPr>
            <w:r>
              <w:rPr>
                <w:b/>
                <w:snapToGrid w:val="0"/>
                <w:sz w:val="22"/>
                <w:szCs w:val="22"/>
              </w:rPr>
              <w:lastRenderedPageBreak/>
              <w:t xml:space="preserve">§ </w:t>
            </w:r>
            <w:r w:rsidR="000B4B42">
              <w:rPr>
                <w:b/>
                <w:snapToGrid w:val="0"/>
                <w:sz w:val="22"/>
                <w:szCs w:val="22"/>
              </w:rPr>
              <w:t>1</w:t>
            </w:r>
            <w:r w:rsidR="005A59CF">
              <w:rPr>
                <w:b/>
                <w:snapToGrid w:val="0"/>
                <w:sz w:val="22"/>
                <w:szCs w:val="22"/>
              </w:rPr>
              <w:t>3</w:t>
            </w:r>
          </w:p>
        </w:tc>
        <w:tc>
          <w:tcPr>
            <w:tcW w:w="6946" w:type="dxa"/>
            <w:gridSpan w:val="2"/>
          </w:tcPr>
          <w:p w:rsidR="00FC407E" w:rsidRPr="00006F3A" w:rsidRDefault="00FC407E" w:rsidP="00F115FC">
            <w:pPr>
              <w:rPr>
                <w:b/>
                <w:bCs/>
                <w:color w:val="000000"/>
                <w:sz w:val="22"/>
                <w:szCs w:val="22"/>
              </w:rPr>
            </w:pPr>
            <w:r>
              <w:rPr>
                <w:rFonts w:eastAsiaTheme="minorHAnsi"/>
                <w:b/>
                <w:bCs/>
                <w:color w:val="000000"/>
                <w:sz w:val="22"/>
                <w:szCs w:val="22"/>
                <w:lang w:eastAsia="en-US"/>
              </w:rPr>
              <w:t>Nästa sammanträde</w:t>
            </w:r>
          </w:p>
          <w:p w:rsidR="00FC407E" w:rsidRPr="00006F3A" w:rsidRDefault="00FC407E" w:rsidP="00F115FC">
            <w:pPr>
              <w:rPr>
                <w:b/>
                <w:bCs/>
                <w:color w:val="000000"/>
                <w:sz w:val="22"/>
                <w:szCs w:val="22"/>
              </w:rPr>
            </w:pPr>
          </w:p>
          <w:p w:rsidR="00FC407E" w:rsidRDefault="00FC407E" w:rsidP="00F115FC">
            <w:pPr>
              <w:rPr>
                <w:bCs/>
                <w:color w:val="000000"/>
                <w:sz w:val="22"/>
                <w:szCs w:val="22"/>
              </w:rPr>
            </w:pPr>
            <w:r>
              <w:rPr>
                <w:bCs/>
                <w:color w:val="000000"/>
                <w:sz w:val="22"/>
                <w:szCs w:val="22"/>
              </w:rPr>
              <w:t xml:space="preserve">Tisdagen den </w:t>
            </w:r>
            <w:r w:rsidR="000B4B42">
              <w:rPr>
                <w:bCs/>
                <w:color w:val="000000"/>
                <w:sz w:val="22"/>
                <w:szCs w:val="22"/>
              </w:rPr>
              <w:t>24</w:t>
            </w:r>
            <w:r>
              <w:rPr>
                <w:bCs/>
                <w:color w:val="000000"/>
                <w:sz w:val="22"/>
                <w:szCs w:val="22"/>
              </w:rPr>
              <w:t xml:space="preserve"> november 2020.</w:t>
            </w:r>
          </w:p>
          <w:p w:rsidR="00FC407E" w:rsidRPr="00DE31C8" w:rsidRDefault="00FC407E" w:rsidP="00F115FC">
            <w:pPr>
              <w:rPr>
                <w:bCs/>
                <w:color w:val="000000"/>
                <w:sz w:val="22"/>
                <w:szCs w:val="22"/>
              </w:rPr>
            </w:pPr>
          </w:p>
        </w:tc>
      </w:tr>
      <w:tr w:rsidR="00FC407E" w:rsidRPr="00006F3A" w:rsidTr="00F115FC">
        <w:trPr>
          <w:gridAfter w:val="1"/>
          <w:wAfter w:w="357" w:type="dxa"/>
        </w:trPr>
        <w:tc>
          <w:tcPr>
            <w:tcW w:w="7156" w:type="dxa"/>
            <w:gridSpan w:val="2"/>
          </w:tcPr>
          <w:p w:rsidR="00B94BD1" w:rsidRPr="00006F3A" w:rsidRDefault="00B94BD1" w:rsidP="00F115FC">
            <w:pPr>
              <w:tabs>
                <w:tab w:val="left" w:pos="1701"/>
              </w:tabs>
              <w:rPr>
                <w:sz w:val="22"/>
                <w:szCs w:val="22"/>
              </w:rPr>
            </w:pPr>
          </w:p>
          <w:p w:rsidR="00FC407E" w:rsidRDefault="00FC407E" w:rsidP="00F115FC">
            <w:pPr>
              <w:tabs>
                <w:tab w:val="left" w:pos="1701"/>
              </w:tabs>
              <w:rPr>
                <w:sz w:val="22"/>
                <w:szCs w:val="22"/>
              </w:rPr>
            </w:pPr>
            <w:r w:rsidRPr="00006F3A">
              <w:rPr>
                <w:sz w:val="22"/>
                <w:szCs w:val="22"/>
              </w:rPr>
              <w:t>Vid protokollet</w:t>
            </w:r>
          </w:p>
          <w:p w:rsidR="00B94BD1" w:rsidRDefault="00B94BD1" w:rsidP="00F115FC">
            <w:pPr>
              <w:tabs>
                <w:tab w:val="left" w:pos="1701"/>
              </w:tabs>
              <w:rPr>
                <w:sz w:val="22"/>
                <w:szCs w:val="22"/>
              </w:rPr>
            </w:pPr>
          </w:p>
          <w:p w:rsidR="00B94BD1" w:rsidRPr="00006F3A" w:rsidRDefault="00B94BD1" w:rsidP="00F115FC">
            <w:pPr>
              <w:tabs>
                <w:tab w:val="left" w:pos="1701"/>
              </w:tabs>
              <w:rPr>
                <w:sz w:val="22"/>
                <w:szCs w:val="22"/>
              </w:rPr>
            </w:pPr>
          </w:p>
          <w:p w:rsidR="000B4B42" w:rsidRPr="00006F3A" w:rsidRDefault="000B4B42" w:rsidP="00F115FC">
            <w:pPr>
              <w:tabs>
                <w:tab w:val="left" w:pos="1701"/>
              </w:tabs>
              <w:rPr>
                <w:sz w:val="22"/>
                <w:szCs w:val="22"/>
              </w:rPr>
            </w:pPr>
          </w:p>
          <w:p w:rsidR="00FC407E" w:rsidRPr="00006F3A" w:rsidRDefault="00FC407E" w:rsidP="00F115FC">
            <w:pPr>
              <w:tabs>
                <w:tab w:val="left" w:pos="1701"/>
              </w:tabs>
              <w:rPr>
                <w:sz w:val="22"/>
                <w:szCs w:val="22"/>
              </w:rPr>
            </w:pPr>
          </w:p>
          <w:p w:rsidR="00FC407E" w:rsidRPr="00006F3A" w:rsidRDefault="00FC407E" w:rsidP="00F115FC">
            <w:pPr>
              <w:tabs>
                <w:tab w:val="left" w:pos="1701"/>
              </w:tabs>
              <w:rPr>
                <w:sz w:val="22"/>
                <w:szCs w:val="22"/>
              </w:rPr>
            </w:pPr>
            <w:r w:rsidRPr="00006F3A">
              <w:rPr>
                <w:sz w:val="22"/>
                <w:szCs w:val="22"/>
              </w:rPr>
              <w:t xml:space="preserve">Justeras den </w:t>
            </w:r>
            <w:r w:rsidR="000B4B42">
              <w:rPr>
                <w:sz w:val="22"/>
                <w:szCs w:val="22"/>
              </w:rPr>
              <w:t>24</w:t>
            </w:r>
            <w:r w:rsidRPr="00006F3A">
              <w:rPr>
                <w:sz w:val="22"/>
                <w:szCs w:val="22"/>
              </w:rPr>
              <w:t xml:space="preserve"> november 2020</w:t>
            </w:r>
          </w:p>
          <w:p w:rsidR="000B4B42" w:rsidRDefault="000B4B42" w:rsidP="00F115FC">
            <w:pPr>
              <w:tabs>
                <w:tab w:val="left" w:pos="1701"/>
              </w:tabs>
              <w:rPr>
                <w:b/>
                <w:sz w:val="22"/>
                <w:szCs w:val="22"/>
              </w:rPr>
            </w:pPr>
          </w:p>
          <w:p w:rsidR="00B94BD1" w:rsidRDefault="00B94BD1" w:rsidP="00F115FC">
            <w:pPr>
              <w:tabs>
                <w:tab w:val="left" w:pos="1701"/>
              </w:tabs>
              <w:rPr>
                <w:b/>
                <w:sz w:val="22"/>
                <w:szCs w:val="22"/>
              </w:rPr>
            </w:pPr>
          </w:p>
          <w:p w:rsidR="00B94BD1" w:rsidRPr="00006F3A" w:rsidRDefault="00B94BD1" w:rsidP="00F115FC">
            <w:pPr>
              <w:tabs>
                <w:tab w:val="left" w:pos="1701"/>
              </w:tabs>
              <w:rPr>
                <w:b/>
                <w:sz w:val="22"/>
                <w:szCs w:val="22"/>
              </w:rPr>
            </w:pPr>
          </w:p>
          <w:p w:rsidR="00FC407E" w:rsidRPr="00006F3A" w:rsidRDefault="00FC407E" w:rsidP="00F115FC">
            <w:pPr>
              <w:tabs>
                <w:tab w:val="left" w:pos="1701"/>
              </w:tabs>
              <w:rPr>
                <w:sz w:val="22"/>
                <w:szCs w:val="22"/>
              </w:rPr>
            </w:pPr>
            <w:r w:rsidRPr="00006F3A">
              <w:rPr>
                <w:sz w:val="22"/>
                <w:szCs w:val="22"/>
              </w:rPr>
              <w:t>Jens Holm</w:t>
            </w:r>
          </w:p>
          <w:p w:rsidR="00FC407E" w:rsidRPr="00006F3A" w:rsidRDefault="00FC407E" w:rsidP="00F115FC">
            <w:pPr>
              <w:tabs>
                <w:tab w:val="left" w:pos="1701"/>
              </w:tabs>
              <w:rPr>
                <w:sz w:val="22"/>
                <w:szCs w:val="22"/>
              </w:rPr>
            </w:pPr>
          </w:p>
        </w:tc>
      </w:tr>
      <w:tr w:rsidR="00FC407E" w:rsidRPr="00006F3A" w:rsidTr="00F115FC">
        <w:trPr>
          <w:gridAfter w:val="1"/>
          <w:wAfter w:w="357" w:type="dxa"/>
        </w:trPr>
        <w:tc>
          <w:tcPr>
            <w:tcW w:w="7156" w:type="dxa"/>
            <w:gridSpan w:val="2"/>
          </w:tcPr>
          <w:p w:rsidR="00FC407E" w:rsidRDefault="00FC407E" w:rsidP="00F115FC">
            <w:pPr>
              <w:tabs>
                <w:tab w:val="left" w:pos="1701"/>
              </w:tabs>
              <w:rPr>
                <w:sz w:val="22"/>
                <w:szCs w:val="22"/>
              </w:rPr>
            </w:pPr>
          </w:p>
        </w:tc>
      </w:tr>
    </w:tbl>
    <w:p w:rsidR="00FC407E" w:rsidRDefault="00FC407E"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Default="00AE0CDA" w:rsidP="00FC407E">
      <w:pPr>
        <w:pStyle w:val="Brdtext"/>
        <w:rPr>
          <w:sz w:val="22"/>
          <w:szCs w:val="22"/>
        </w:rPr>
      </w:pPr>
    </w:p>
    <w:p w:rsidR="00AE0CDA" w:rsidRPr="00006F3A" w:rsidRDefault="00AE0CDA" w:rsidP="00FC407E">
      <w:pPr>
        <w:pStyle w:val="Brdtext"/>
        <w:rPr>
          <w:sz w:val="22"/>
          <w:szCs w:val="22"/>
        </w:rPr>
      </w:pPr>
    </w:p>
    <w:p w:rsidR="00FC407E" w:rsidRDefault="00FC407E" w:rsidP="00FC407E">
      <w:pPr>
        <w:rPr>
          <w:sz w:val="22"/>
          <w:szCs w:val="22"/>
        </w:rPr>
      </w:pPr>
    </w:p>
    <w:p w:rsidR="00FC407E" w:rsidRPr="00006F3A" w:rsidRDefault="00FC407E" w:rsidP="00FC407E">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FC407E" w:rsidRPr="00006F3A" w:rsidTr="00F115FC">
        <w:trPr>
          <w:cantSplit/>
        </w:trPr>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06F3A">
              <w:rPr>
                <w:b/>
                <w:sz w:val="22"/>
                <w:szCs w:val="22"/>
                <w:lang w:val="en-GB" w:eastAsia="en-US"/>
              </w:rPr>
              <w:t>Bilaga</w:t>
            </w:r>
            <w:proofErr w:type="spellEnd"/>
            <w:r w:rsidRPr="00006F3A">
              <w:rPr>
                <w:b/>
                <w:sz w:val="22"/>
                <w:szCs w:val="22"/>
                <w:lang w:val="en-GB" w:eastAsia="en-US"/>
              </w:rPr>
              <w:t xml:space="preserve"> 1 till </w:t>
            </w:r>
            <w:proofErr w:type="spellStart"/>
            <w:r w:rsidRPr="00006F3A">
              <w:rPr>
                <w:b/>
                <w:sz w:val="22"/>
                <w:szCs w:val="22"/>
                <w:lang w:val="en-GB" w:eastAsia="en-US"/>
              </w:rPr>
              <w:t>protokoll</w:t>
            </w:r>
            <w:proofErr w:type="spellEnd"/>
            <w:r w:rsidRPr="00006F3A">
              <w:rPr>
                <w:sz w:val="22"/>
                <w:szCs w:val="22"/>
                <w:lang w:val="en-GB" w:eastAsia="en-US"/>
              </w:rPr>
              <w:t xml:space="preserve"> </w:t>
            </w:r>
          </w:p>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sz w:val="22"/>
                <w:szCs w:val="22"/>
                <w:lang w:val="en-GB" w:eastAsia="en-US"/>
              </w:rPr>
              <w:t>2020/21:</w:t>
            </w:r>
            <w:r>
              <w:rPr>
                <w:b/>
                <w:sz w:val="22"/>
                <w:szCs w:val="22"/>
                <w:lang w:val="en-GB" w:eastAsia="en-US"/>
              </w:rPr>
              <w:t>8</w:t>
            </w:r>
          </w:p>
        </w:tc>
      </w:tr>
      <w:tr w:rsidR="00FC407E" w:rsidRPr="00006F3A" w:rsidTr="00F115FC">
        <w:trPr>
          <w:cantSplit/>
        </w:trPr>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2-</w:t>
            </w:r>
            <w:r>
              <w:rPr>
                <w:sz w:val="22"/>
                <w:szCs w:val="22"/>
                <w:lang w:val="en-GB" w:eastAsia="en-US"/>
              </w:rPr>
              <w:t>1</w:t>
            </w:r>
            <w:r w:rsidR="005A59CF">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C407E" w:rsidRPr="00006F3A" w:rsidTr="00F115FC">
        <w:trPr>
          <w:trHeight w:val="282"/>
        </w:trPr>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06F3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color w:val="000000"/>
                <w:sz w:val="22"/>
                <w:szCs w:val="22"/>
                <w:lang w:val="en-US" w:eastAsia="en-US"/>
              </w:rPr>
              <w:t xml:space="preserve">Jens Holm (V), </w:t>
            </w:r>
            <w:proofErr w:type="spellStart"/>
            <w:r w:rsidRPr="00006F3A">
              <w:rPr>
                <w:i/>
                <w:color w:val="000000"/>
                <w:sz w:val="22"/>
                <w:szCs w:val="22"/>
                <w:lang w:val="en-US" w:eastAsia="en-US"/>
              </w:rPr>
              <w:t>ordf</w:t>
            </w:r>
            <w:proofErr w:type="spellEnd"/>
            <w:r w:rsidRPr="00006F3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color w:val="000000"/>
                <w:sz w:val="22"/>
                <w:szCs w:val="22"/>
                <w:lang w:eastAsia="en-US"/>
              </w:rPr>
            </w:pPr>
            <w:r w:rsidRPr="00006F3A">
              <w:rPr>
                <w:color w:val="000000"/>
                <w:sz w:val="22"/>
                <w:szCs w:val="22"/>
                <w:lang w:eastAsia="en-US"/>
              </w:rPr>
              <w:t xml:space="preserve">Anders Åkesson (C), </w:t>
            </w:r>
            <w:r w:rsidRPr="00006F3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06F3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i/>
                <w:sz w:val="22"/>
                <w:szCs w:val="22"/>
                <w:lang w:val="fr-FR" w:eastAsia="en-US"/>
              </w:rPr>
            </w:pPr>
            <w:r w:rsidRPr="00006F3A">
              <w:rPr>
                <w:sz w:val="22"/>
                <w:szCs w:val="22"/>
                <w:lang w:val="fr-FR" w:eastAsia="en-US"/>
              </w:rPr>
              <w:t xml:space="preserve">Magnus </w:t>
            </w:r>
            <w:proofErr w:type="spellStart"/>
            <w:r w:rsidRPr="00006F3A">
              <w:rPr>
                <w:sz w:val="22"/>
                <w:szCs w:val="22"/>
                <w:lang w:val="fr-FR" w:eastAsia="en-US"/>
              </w:rPr>
              <w:t>Jacobsson</w:t>
            </w:r>
            <w:proofErr w:type="spellEnd"/>
            <w:r w:rsidRPr="00006F3A">
              <w:rPr>
                <w:sz w:val="22"/>
                <w:szCs w:val="22"/>
                <w:lang w:val="fr-FR" w:eastAsia="en-US"/>
              </w:rPr>
              <w:t xml:space="preserve"> (KD) </w:t>
            </w:r>
            <w:proofErr w:type="spellStart"/>
            <w:r w:rsidRPr="00006F3A">
              <w:rPr>
                <w:i/>
                <w:sz w:val="22"/>
                <w:szCs w:val="22"/>
                <w:lang w:val="fr-FR" w:eastAsia="en-US"/>
              </w:rPr>
              <w:t>andre</w:t>
            </w:r>
            <w:proofErr w:type="spellEnd"/>
            <w:r w:rsidRPr="00006F3A">
              <w:rPr>
                <w:i/>
                <w:sz w:val="22"/>
                <w:szCs w:val="22"/>
                <w:lang w:val="fr-FR" w:eastAsia="en-US"/>
              </w:rPr>
              <w:t xml:space="preserve"> vice </w:t>
            </w:r>
            <w:proofErr w:type="spellStart"/>
            <w:r w:rsidRPr="00006F3A">
              <w:rPr>
                <w:i/>
                <w:sz w:val="22"/>
                <w:szCs w:val="22"/>
                <w:lang w:val="fr-FR" w:eastAsia="en-US"/>
              </w:rPr>
              <w:t>ordf</w:t>
            </w:r>
            <w:proofErr w:type="spellEnd"/>
            <w:r w:rsidRPr="00006F3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eastAsia="en-US"/>
              </w:rPr>
            </w:pPr>
            <w:r w:rsidRPr="00006F3A">
              <w:rPr>
                <w:sz w:val="22"/>
                <w:szCs w:val="22"/>
                <w:lang w:eastAsia="en-US"/>
              </w:rPr>
              <w:t>Teres Lindberg (</w:t>
            </w:r>
            <w:proofErr w:type="gramStart"/>
            <w:r w:rsidRPr="00006F3A">
              <w:rPr>
                <w:sz w:val="22"/>
                <w:szCs w:val="22"/>
                <w:lang w:eastAsia="en-US"/>
              </w:rPr>
              <w:t xml:space="preserve">S)   </w:t>
            </w:r>
            <w:proofErr w:type="gramEnd"/>
            <w:r w:rsidRPr="00006F3A">
              <w:rPr>
                <w:sz w:val="22"/>
                <w:szCs w:val="22"/>
                <w:lang w:eastAsia="en-US"/>
              </w:rPr>
              <w:t xml:space="preserve">                       </w:t>
            </w:r>
            <w:r w:rsidRPr="00006F3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spacing w:line="256" w:lineRule="auto"/>
              <w:rPr>
                <w:sz w:val="22"/>
                <w:szCs w:val="22"/>
                <w:lang w:val="en-US" w:eastAsia="en-US"/>
              </w:rPr>
            </w:pPr>
            <w:r w:rsidRPr="00006F3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Maria Stockhaus</w:t>
            </w:r>
            <w:r>
              <w:rPr>
                <w:sz w:val="22"/>
                <w:szCs w:val="22"/>
                <w:lang w:val="en-US" w:eastAsia="en-US"/>
              </w:rPr>
              <w:t xml:space="preserve"> </w:t>
            </w:r>
            <w:r w:rsidRPr="00006F3A">
              <w:rPr>
                <w:sz w:val="22"/>
                <w:szCs w:val="22"/>
                <w:lang w:val="en-US" w:eastAsia="en-US"/>
              </w:rPr>
              <w:t>(M)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rPr>
          <w:trHeight w:val="276"/>
        </w:trPr>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GB" w:eastAsia="en-US"/>
              </w:rPr>
            </w:pPr>
            <w:r w:rsidRPr="00006F3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FC407E" w:rsidRPr="00293A7D"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328"/>
              </w:tabs>
              <w:spacing w:line="256" w:lineRule="auto"/>
              <w:rPr>
                <w:sz w:val="22"/>
                <w:szCs w:val="22"/>
                <w:lang w:val="en-US" w:eastAsia="en-US"/>
              </w:rPr>
            </w:pPr>
            <w:r w:rsidRPr="00006F3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tabs>
                <w:tab w:val="left" w:pos="328"/>
              </w:tabs>
              <w:spacing w:line="256" w:lineRule="auto"/>
              <w:rPr>
                <w:sz w:val="22"/>
                <w:szCs w:val="22"/>
                <w:lang w:val="en-US" w:eastAsia="en-US"/>
              </w:rPr>
            </w:pPr>
            <w:r w:rsidRPr="00006F3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hideMark/>
          </w:tcPr>
          <w:p w:rsidR="00FC407E" w:rsidRPr="00006F3A" w:rsidRDefault="00FC407E" w:rsidP="00F115FC">
            <w:pPr>
              <w:spacing w:line="256" w:lineRule="auto"/>
              <w:rPr>
                <w:sz w:val="22"/>
                <w:szCs w:val="22"/>
                <w:lang w:val="en-US" w:eastAsia="en-US"/>
              </w:rPr>
            </w:pPr>
            <w:r w:rsidRPr="00006F3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spacing w:line="256" w:lineRule="auto"/>
              <w:rPr>
                <w:sz w:val="22"/>
                <w:szCs w:val="22"/>
                <w:lang w:val="en-US" w:eastAsia="en-US"/>
              </w:rPr>
            </w:pPr>
            <w:r w:rsidRPr="00006F3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spacing w:line="256"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spacing w:line="256" w:lineRule="auto"/>
              <w:rPr>
                <w:b/>
                <w:sz w:val="22"/>
                <w:szCs w:val="22"/>
                <w:lang w:val="en-US" w:eastAsia="en-US"/>
              </w:rPr>
            </w:pPr>
            <w:r w:rsidRPr="00006F3A">
              <w:rPr>
                <w:b/>
                <w:sz w:val="22"/>
                <w:szCs w:val="22"/>
                <w:lang w:val="en-US" w:eastAsia="en-US"/>
              </w:rPr>
              <w:t xml:space="preserve">Extra </w:t>
            </w:r>
            <w:proofErr w:type="spellStart"/>
            <w:r w:rsidRPr="00006F3A">
              <w:rPr>
                <w:b/>
                <w:sz w:val="22"/>
                <w:szCs w:val="22"/>
                <w:lang w:val="en-US" w:eastAsia="en-US"/>
              </w:rPr>
              <w:t>Suppleant</w:t>
            </w:r>
            <w:proofErr w:type="spellEnd"/>
            <w:r w:rsidRPr="00006F3A">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FC407E" w:rsidRPr="00006F3A" w:rsidTr="00F115FC">
        <w:tc>
          <w:tcPr>
            <w:tcW w:w="3507"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spacing w:line="256" w:lineRule="auto"/>
              <w:rPr>
                <w:sz w:val="22"/>
                <w:szCs w:val="22"/>
                <w:lang w:val="en-US" w:eastAsia="en-US"/>
              </w:rPr>
            </w:pPr>
            <w:r w:rsidRPr="00006F3A">
              <w:rPr>
                <w:sz w:val="22"/>
                <w:szCs w:val="22"/>
                <w:lang w:val="en-US" w:eastAsia="en-US"/>
              </w:rPr>
              <w:lastRenderedPageBreak/>
              <w:t>Anne-</w:t>
            </w:r>
            <w:r>
              <w:rPr>
                <w:sz w:val="22"/>
                <w:szCs w:val="22"/>
                <w:lang w:val="en-US" w:eastAsia="en-US"/>
              </w:rPr>
              <w:t>L</w:t>
            </w:r>
            <w:r w:rsidRPr="00006F3A">
              <w:rPr>
                <w:sz w:val="22"/>
                <w:szCs w:val="22"/>
                <w:lang w:val="en-US" w:eastAsia="en-US"/>
              </w:rPr>
              <w:t xml:space="preserve">i </w:t>
            </w:r>
            <w:proofErr w:type="spellStart"/>
            <w:r w:rsidRPr="00006F3A">
              <w:rPr>
                <w:sz w:val="22"/>
                <w:szCs w:val="22"/>
                <w:lang w:val="en-US" w:eastAsia="en-US"/>
              </w:rPr>
              <w:t>Sjölund</w:t>
            </w:r>
            <w:proofErr w:type="spellEnd"/>
            <w:r w:rsidRPr="00006F3A">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FC407E" w:rsidRPr="00006F3A" w:rsidRDefault="00FC407E" w:rsidP="00F11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FC407E" w:rsidRPr="00006F3A" w:rsidRDefault="00FC407E" w:rsidP="00FC407E">
      <w:pPr>
        <w:spacing w:before="60" w:line="256" w:lineRule="auto"/>
        <w:rPr>
          <w:sz w:val="22"/>
          <w:szCs w:val="22"/>
        </w:rPr>
      </w:pPr>
      <w:r w:rsidRPr="00006F3A">
        <w:rPr>
          <w:sz w:val="22"/>
          <w:szCs w:val="22"/>
          <w:lang w:eastAsia="en-US"/>
        </w:rPr>
        <w:t>N = Närvarande                                                 X = ledamöter som deltagit i handläggningen</w:t>
      </w:r>
      <w:r w:rsidRPr="00006F3A">
        <w:rPr>
          <w:sz w:val="22"/>
          <w:szCs w:val="22"/>
          <w:lang w:eastAsia="en-US"/>
        </w:rPr>
        <w:br/>
        <w:t xml:space="preserve">V = Votering                                                     O = </w:t>
      </w:r>
      <w:r w:rsidRPr="00006F3A">
        <w:rPr>
          <w:sz w:val="22"/>
          <w:szCs w:val="22"/>
        </w:rPr>
        <w:t>ledamöter som härutöver varit närvarande</w:t>
      </w:r>
    </w:p>
    <w:p w:rsidR="00A37376" w:rsidRDefault="00A37376" w:rsidP="006D3AF9"/>
    <w:p w:rsidR="00693119" w:rsidRDefault="00693119" w:rsidP="006D3AF9"/>
    <w:p w:rsidR="00693119" w:rsidRPr="00AF7948" w:rsidRDefault="00693119" w:rsidP="00693119">
      <w:pPr>
        <w:rPr>
          <w:sz w:val="22"/>
          <w:szCs w:val="22"/>
        </w:rPr>
      </w:pPr>
      <w:r w:rsidRPr="00AF7948">
        <w:rPr>
          <w:sz w:val="22"/>
          <w:szCs w:val="22"/>
        </w:rPr>
        <w:t>TRAFIKUTSKOTTET        2020-11-17                           Bilaga 2 till protokoll</w:t>
      </w:r>
    </w:p>
    <w:p w:rsidR="00693119" w:rsidRPr="00AF7948" w:rsidRDefault="00693119" w:rsidP="00693119">
      <w:pPr>
        <w:rPr>
          <w:sz w:val="22"/>
          <w:szCs w:val="22"/>
        </w:rPr>
      </w:pPr>
      <w:r w:rsidRPr="00AF7948">
        <w:rPr>
          <w:sz w:val="22"/>
          <w:szCs w:val="22"/>
        </w:rPr>
        <w:t xml:space="preserve">                                                                                                    2020/21:8</w:t>
      </w:r>
    </w:p>
    <w:p w:rsidR="00693119" w:rsidRPr="00AF7948" w:rsidRDefault="00693119" w:rsidP="00693119">
      <w:pPr>
        <w:rPr>
          <w:sz w:val="22"/>
          <w:szCs w:val="22"/>
        </w:rPr>
      </w:pPr>
      <w:r w:rsidRPr="00AF7948">
        <w:rPr>
          <w:sz w:val="22"/>
          <w:szCs w:val="22"/>
        </w:rPr>
        <w:t xml:space="preserve">Skrivelse angående </w:t>
      </w:r>
      <w:r w:rsidR="00B007C7">
        <w:rPr>
          <w:sz w:val="22"/>
          <w:szCs w:val="22"/>
        </w:rPr>
        <w:t>riksintresseprecisering rörande Arlanda</w:t>
      </w:r>
    </w:p>
    <w:p w:rsidR="00693119" w:rsidRPr="00AF7948" w:rsidRDefault="00693119" w:rsidP="00693119">
      <w:pPr>
        <w:rPr>
          <w:sz w:val="22"/>
          <w:szCs w:val="22"/>
        </w:rPr>
      </w:pPr>
      <w:r w:rsidRPr="00AF7948">
        <w:rPr>
          <w:sz w:val="22"/>
          <w:szCs w:val="22"/>
        </w:rPr>
        <w:t>Dnr: 5</w:t>
      </w:r>
      <w:r w:rsidR="00B007C7">
        <w:rPr>
          <w:sz w:val="22"/>
          <w:szCs w:val="22"/>
        </w:rPr>
        <w:t>59</w:t>
      </w:r>
      <w:r w:rsidRPr="00AF7948">
        <w:rPr>
          <w:sz w:val="22"/>
          <w:szCs w:val="22"/>
        </w:rPr>
        <w:t xml:space="preserve"> – 2020/21</w:t>
      </w:r>
    </w:p>
    <w:p w:rsidR="00693119" w:rsidRPr="00AF7948" w:rsidRDefault="00693119" w:rsidP="00693119">
      <w:pPr>
        <w:rPr>
          <w:sz w:val="22"/>
          <w:szCs w:val="22"/>
        </w:rPr>
      </w:pPr>
    </w:p>
    <w:p w:rsidR="00693119" w:rsidRPr="00AF7948" w:rsidRDefault="00693119" w:rsidP="00693119">
      <w:pPr>
        <w:rPr>
          <w:sz w:val="22"/>
          <w:szCs w:val="22"/>
        </w:rPr>
      </w:pPr>
      <w:r w:rsidRPr="00AF7948">
        <w:rPr>
          <w:sz w:val="22"/>
          <w:szCs w:val="22"/>
        </w:rPr>
        <w:t xml:space="preserve">Skrivelse angående </w:t>
      </w:r>
      <w:r w:rsidR="00B007C7">
        <w:rPr>
          <w:sz w:val="22"/>
          <w:szCs w:val="22"/>
        </w:rPr>
        <w:t>hastighetsskyltning</w:t>
      </w:r>
      <w:r w:rsidR="00241B36">
        <w:rPr>
          <w:sz w:val="22"/>
          <w:szCs w:val="22"/>
        </w:rPr>
        <w:t xml:space="preserve"> i Norrland</w:t>
      </w:r>
    </w:p>
    <w:p w:rsidR="00693119" w:rsidRPr="00AF7948" w:rsidRDefault="00693119" w:rsidP="00693119">
      <w:pPr>
        <w:rPr>
          <w:sz w:val="22"/>
          <w:szCs w:val="22"/>
        </w:rPr>
      </w:pPr>
      <w:r w:rsidRPr="00AF7948">
        <w:rPr>
          <w:sz w:val="22"/>
          <w:szCs w:val="22"/>
        </w:rPr>
        <w:t xml:space="preserve">Dnr: </w:t>
      </w:r>
      <w:r w:rsidR="00B007C7">
        <w:rPr>
          <w:sz w:val="22"/>
          <w:szCs w:val="22"/>
        </w:rPr>
        <w:t>594</w:t>
      </w:r>
      <w:r w:rsidRPr="00AF7948">
        <w:rPr>
          <w:sz w:val="22"/>
          <w:szCs w:val="22"/>
        </w:rPr>
        <w:t xml:space="preserve"> – 2020/21</w:t>
      </w:r>
    </w:p>
    <w:p w:rsidR="00693119" w:rsidRPr="00AF7948" w:rsidRDefault="00693119" w:rsidP="00693119">
      <w:pPr>
        <w:rPr>
          <w:sz w:val="22"/>
          <w:szCs w:val="22"/>
        </w:rPr>
      </w:pPr>
    </w:p>
    <w:p w:rsidR="00693119" w:rsidRPr="00AF7948" w:rsidRDefault="00693119" w:rsidP="00693119">
      <w:pPr>
        <w:rPr>
          <w:sz w:val="22"/>
          <w:szCs w:val="22"/>
        </w:rPr>
      </w:pPr>
      <w:r w:rsidRPr="00AF7948">
        <w:rPr>
          <w:sz w:val="22"/>
          <w:szCs w:val="22"/>
        </w:rPr>
        <w:t xml:space="preserve">Skrivelse angående </w:t>
      </w:r>
      <w:r w:rsidR="00B007C7">
        <w:rPr>
          <w:sz w:val="22"/>
          <w:szCs w:val="22"/>
        </w:rPr>
        <w:t>kommunikationer till och från Gotland</w:t>
      </w:r>
    </w:p>
    <w:p w:rsidR="00693119" w:rsidRPr="00AF7948" w:rsidRDefault="00693119" w:rsidP="00693119">
      <w:pPr>
        <w:rPr>
          <w:sz w:val="22"/>
          <w:szCs w:val="22"/>
        </w:rPr>
      </w:pPr>
      <w:r w:rsidRPr="00AF7948">
        <w:rPr>
          <w:sz w:val="22"/>
          <w:szCs w:val="22"/>
        </w:rPr>
        <w:t xml:space="preserve">Dnr: </w:t>
      </w:r>
      <w:r w:rsidR="00547B5C">
        <w:rPr>
          <w:sz w:val="22"/>
          <w:szCs w:val="22"/>
        </w:rPr>
        <w:t>663</w:t>
      </w:r>
      <w:r w:rsidRPr="00AF7948">
        <w:rPr>
          <w:sz w:val="22"/>
          <w:szCs w:val="22"/>
        </w:rPr>
        <w:t xml:space="preserve"> – 2020/21</w:t>
      </w:r>
    </w:p>
    <w:p w:rsidR="00693119" w:rsidRPr="00A37376" w:rsidRDefault="00693119" w:rsidP="006D3AF9"/>
    <w:sectPr w:rsidR="00693119" w:rsidRPr="00A37376"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F2C" w:rsidRDefault="00B01F2C">
      <w:r>
        <w:separator/>
      </w:r>
    </w:p>
  </w:endnote>
  <w:endnote w:type="continuationSeparator" w:id="0">
    <w:p w:rsidR="00B01F2C" w:rsidRDefault="00B0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4830D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6D1D89">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4830D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6D1D8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F2C" w:rsidRDefault="00B01F2C">
      <w:r>
        <w:separator/>
      </w:r>
    </w:p>
  </w:footnote>
  <w:footnote w:type="continuationSeparator" w:id="0">
    <w:p w:rsidR="00B01F2C" w:rsidRDefault="00B01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7E"/>
    <w:rsid w:val="0001730C"/>
    <w:rsid w:val="0006043F"/>
    <w:rsid w:val="00072835"/>
    <w:rsid w:val="00073361"/>
    <w:rsid w:val="00094A50"/>
    <w:rsid w:val="000B4B42"/>
    <w:rsid w:val="00241B36"/>
    <w:rsid w:val="0028015F"/>
    <w:rsid w:val="00280BC7"/>
    <w:rsid w:val="00293A7D"/>
    <w:rsid w:val="002B7046"/>
    <w:rsid w:val="00386CC5"/>
    <w:rsid w:val="003C6D36"/>
    <w:rsid w:val="00433F80"/>
    <w:rsid w:val="004830D0"/>
    <w:rsid w:val="00497CF7"/>
    <w:rsid w:val="004A3B93"/>
    <w:rsid w:val="00513A11"/>
    <w:rsid w:val="005315D0"/>
    <w:rsid w:val="00547B5C"/>
    <w:rsid w:val="00585C22"/>
    <w:rsid w:val="005A59CF"/>
    <w:rsid w:val="00693119"/>
    <w:rsid w:val="006D1D89"/>
    <w:rsid w:val="006D3AF9"/>
    <w:rsid w:val="00710607"/>
    <w:rsid w:val="00712851"/>
    <w:rsid w:val="007149F6"/>
    <w:rsid w:val="00745ED1"/>
    <w:rsid w:val="007B6A85"/>
    <w:rsid w:val="007F3842"/>
    <w:rsid w:val="00874A67"/>
    <w:rsid w:val="008D3BE8"/>
    <w:rsid w:val="008F5C48"/>
    <w:rsid w:val="00925EF5"/>
    <w:rsid w:val="00973FF1"/>
    <w:rsid w:val="00980BA4"/>
    <w:rsid w:val="009855B9"/>
    <w:rsid w:val="00995520"/>
    <w:rsid w:val="009B5DC7"/>
    <w:rsid w:val="009E7440"/>
    <w:rsid w:val="00A12546"/>
    <w:rsid w:val="00A37376"/>
    <w:rsid w:val="00AE0CDA"/>
    <w:rsid w:val="00AF7948"/>
    <w:rsid w:val="00B007C7"/>
    <w:rsid w:val="00B01F2C"/>
    <w:rsid w:val="00B026D0"/>
    <w:rsid w:val="00B34F50"/>
    <w:rsid w:val="00B94BD1"/>
    <w:rsid w:val="00C326DB"/>
    <w:rsid w:val="00D04D55"/>
    <w:rsid w:val="00D66118"/>
    <w:rsid w:val="00D80F8B"/>
    <w:rsid w:val="00D8468E"/>
    <w:rsid w:val="00DE3D8E"/>
    <w:rsid w:val="00F063C4"/>
    <w:rsid w:val="00F66E5F"/>
    <w:rsid w:val="00FC407E"/>
    <w:rsid w:val="00FE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04E8A-7F78-464F-A578-90EEEA64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07E"/>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FC407E"/>
    <w:pPr>
      <w:tabs>
        <w:tab w:val="center" w:pos="4536"/>
        <w:tab w:val="right" w:pos="9072"/>
      </w:tabs>
    </w:pPr>
  </w:style>
  <w:style w:type="character" w:customStyle="1" w:styleId="SidfotChar">
    <w:name w:val="Sidfot Char"/>
    <w:basedOn w:val="Standardstycketeckensnitt"/>
    <w:link w:val="Sidfot"/>
    <w:rsid w:val="00FC407E"/>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FC407E"/>
  </w:style>
  <w:style w:type="paragraph" w:styleId="Brdtext">
    <w:name w:val="Body Text"/>
    <w:basedOn w:val="Normal"/>
    <w:link w:val="BrdtextChar"/>
    <w:rsid w:val="00FC407E"/>
    <w:pPr>
      <w:spacing w:after="120"/>
    </w:pPr>
  </w:style>
  <w:style w:type="character" w:customStyle="1" w:styleId="BrdtextChar">
    <w:name w:val="Brödtext Char"/>
    <w:basedOn w:val="Standardstycketeckensnitt"/>
    <w:link w:val="Brdtext"/>
    <w:rsid w:val="00FC407E"/>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890</Words>
  <Characters>5711</Characters>
  <Application>Microsoft Office Word</Application>
  <DocSecurity>4</DocSecurity>
  <Lines>1427</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2020-12-03T12:43:00Z</dcterms:created>
  <dcterms:modified xsi:type="dcterms:W3CDTF">2020-12-03T12:43:00Z</dcterms:modified>
</cp:coreProperties>
</file>