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7F4080">
              <w:rPr>
                <w:b/>
                <w:sz w:val="22"/>
                <w:szCs w:val="22"/>
              </w:rPr>
              <w:t>1</w:t>
            </w:r>
            <w:r w:rsidR="000E777E" w:rsidRPr="00B40F4D">
              <w:rPr>
                <w:b/>
                <w:sz w:val="22"/>
                <w:szCs w:val="22"/>
              </w:rPr>
              <w:t>/2</w:t>
            </w:r>
            <w:r w:rsidR="007F4080">
              <w:rPr>
                <w:b/>
                <w:sz w:val="22"/>
                <w:szCs w:val="22"/>
              </w:rPr>
              <w:t>2</w:t>
            </w:r>
            <w:r w:rsidR="003B57EC">
              <w:rPr>
                <w:b/>
                <w:sz w:val="22"/>
                <w:szCs w:val="22"/>
              </w:rPr>
              <w:t>:</w:t>
            </w:r>
            <w:r w:rsidR="00004E36">
              <w:rPr>
                <w:b/>
                <w:sz w:val="22"/>
                <w:szCs w:val="22"/>
              </w:rPr>
              <w:t>3</w:t>
            </w:r>
            <w:r w:rsidR="00862BFE">
              <w:rPr>
                <w:b/>
                <w:sz w:val="22"/>
                <w:szCs w:val="22"/>
              </w:rPr>
              <w:t>1</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E0771A">
              <w:rPr>
                <w:sz w:val="22"/>
                <w:szCs w:val="22"/>
              </w:rPr>
              <w:t>2</w:t>
            </w:r>
            <w:r w:rsidR="008C2D5B" w:rsidRPr="00B40F4D">
              <w:rPr>
                <w:sz w:val="22"/>
                <w:szCs w:val="22"/>
              </w:rPr>
              <w:t>-</w:t>
            </w:r>
            <w:r w:rsidR="00E0771A">
              <w:rPr>
                <w:sz w:val="22"/>
                <w:szCs w:val="22"/>
              </w:rPr>
              <w:t>0</w:t>
            </w:r>
            <w:r w:rsidR="00004E36">
              <w:rPr>
                <w:sz w:val="22"/>
                <w:szCs w:val="22"/>
              </w:rPr>
              <w:t>2</w:t>
            </w:r>
            <w:r w:rsidR="00374911">
              <w:rPr>
                <w:sz w:val="22"/>
                <w:szCs w:val="22"/>
              </w:rPr>
              <w:t>-</w:t>
            </w:r>
            <w:r w:rsidR="00004E36">
              <w:rPr>
                <w:sz w:val="22"/>
                <w:szCs w:val="22"/>
              </w:rPr>
              <w:t>0</w:t>
            </w:r>
            <w:r w:rsidR="00FE0301">
              <w:rPr>
                <w:sz w:val="22"/>
                <w:szCs w:val="22"/>
              </w:rPr>
              <w:t>3</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FE0301">
              <w:rPr>
                <w:sz w:val="22"/>
                <w:szCs w:val="22"/>
              </w:rPr>
              <w:t>0</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9812EF" w:rsidRPr="00B40F4D">
              <w:rPr>
                <w:sz w:val="22"/>
                <w:szCs w:val="22"/>
              </w:rPr>
              <w:t xml:space="preserve">– </w:t>
            </w:r>
            <w:r w:rsidR="00800D32">
              <w:rPr>
                <w:sz w:val="22"/>
                <w:szCs w:val="22"/>
              </w:rPr>
              <w:t>12.20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780"/>
        <w:gridCol w:w="6376"/>
        <w:gridCol w:w="357"/>
      </w:tblGrid>
      <w:tr w:rsidR="009812EF" w:rsidRPr="00B40F4D" w:rsidTr="00800D32">
        <w:tc>
          <w:tcPr>
            <w:tcW w:w="780" w:type="dxa"/>
          </w:tcPr>
          <w:p w:rsidR="009812EF" w:rsidRPr="00B40F4D" w:rsidRDefault="00E07830">
            <w:pPr>
              <w:tabs>
                <w:tab w:val="left" w:pos="1701"/>
              </w:tabs>
              <w:rPr>
                <w:b/>
                <w:snapToGrid w:val="0"/>
                <w:sz w:val="22"/>
                <w:szCs w:val="22"/>
              </w:rPr>
            </w:pPr>
            <w:r>
              <w:rPr>
                <w:b/>
                <w:snapToGrid w:val="0"/>
                <w:sz w:val="22"/>
                <w:szCs w:val="22"/>
              </w:rPr>
              <w:t>§ 1</w:t>
            </w:r>
          </w:p>
        </w:tc>
        <w:tc>
          <w:tcPr>
            <w:tcW w:w="6733" w:type="dxa"/>
            <w:gridSpan w:val="2"/>
          </w:tcPr>
          <w:p w:rsidR="009812EF" w:rsidRPr="008F091B" w:rsidRDefault="009812EF" w:rsidP="009812EF">
            <w:pPr>
              <w:rPr>
                <w:snapToGrid w:val="0"/>
                <w:sz w:val="22"/>
                <w:szCs w:val="22"/>
              </w:rPr>
            </w:pPr>
            <w:r w:rsidRPr="008F091B">
              <w:rPr>
                <w:b/>
                <w:sz w:val="22"/>
                <w:szCs w:val="22"/>
              </w:rPr>
              <w:t>Fråga om medgivande till deltagande på distans</w:t>
            </w:r>
            <w:r w:rsidRPr="008F091B">
              <w:rPr>
                <w:snapToGrid w:val="0"/>
                <w:sz w:val="22"/>
                <w:szCs w:val="22"/>
              </w:rPr>
              <w:t xml:space="preserve"> </w:t>
            </w:r>
          </w:p>
          <w:p w:rsidR="009812EF" w:rsidRDefault="009812EF" w:rsidP="009812EF">
            <w:pPr>
              <w:rPr>
                <w:bCs/>
                <w:color w:val="000000"/>
                <w:sz w:val="22"/>
                <w:szCs w:val="22"/>
              </w:rPr>
            </w:pPr>
          </w:p>
          <w:p w:rsidR="009812EF" w:rsidRDefault="009812EF" w:rsidP="00862BFE">
            <w:pPr>
              <w:rPr>
                <w:i/>
                <w:sz w:val="22"/>
                <w:szCs w:val="22"/>
              </w:rPr>
            </w:pPr>
            <w:r w:rsidRPr="008F091B">
              <w:rPr>
                <w:bCs/>
                <w:color w:val="000000"/>
                <w:sz w:val="22"/>
                <w:szCs w:val="22"/>
              </w:rPr>
              <w:t xml:space="preserve">Utskottet </w:t>
            </w:r>
            <w:r w:rsidRPr="008F091B">
              <w:rPr>
                <w:sz w:val="22"/>
                <w:szCs w:val="22"/>
              </w:rPr>
              <w:t>medgav deltagande på distans för följande ordinarie ledamöter och suppleanter:</w:t>
            </w:r>
            <w:r w:rsidRPr="00862BFE">
              <w:rPr>
                <w:sz w:val="22"/>
                <w:szCs w:val="22"/>
              </w:rPr>
              <w:t xml:space="preserve"> </w:t>
            </w:r>
            <w:r w:rsidRPr="009515DD">
              <w:rPr>
                <w:sz w:val="22"/>
                <w:szCs w:val="22"/>
              </w:rPr>
              <w:t xml:space="preserve">Maria Gardfjell (MP), Jessica Rosencrantz (M), Hanna Westerén (S), Isak From (S), John Widegren (M), Runar Filper (SD), Magnus Manhammar (S), Betty Malmberg (M), Martin Kinnunen (SD), Malin Larsson (S), Magnus Oscarsson (KD), Marlene Burwick (S), Jakob Olofsgård (L), Staffan Eklöf (SD), Ulrika Heie (C), Markus Selin (S), Marléne Lund Kopparklint (M), Yasmine Eriksson (SD), Kjell-Arne Ottosson (KD), </w:t>
            </w:r>
            <w:r w:rsidR="00677ED0">
              <w:rPr>
                <w:sz w:val="22"/>
                <w:szCs w:val="22"/>
              </w:rPr>
              <w:t xml:space="preserve">Jon Thorbjörnson (V), Mikael Larsson (C) </w:t>
            </w:r>
            <w:r w:rsidRPr="009515DD">
              <w:rPr>
                <w:sz w:val="22"/>
                <w:szCs w:val="22"/>
              </w:rPr>
              <w:t xml:space="preserve">och </w:t>
            </w:r>
            <w:r w:rsidR="00677ED0">
              <w:rPr>
                <w:sz w:val="22"/>
                <w:szCs w:val="22"/>
              </w:rPr>
              <w:t xml:space="preserve">Lars Thomsson </w:t>
            </w:r>
            <w:r w:rsidRPr="009515DD">
              <w:rPr>
                <w:sz w:val="22"/>
                <w:szCs w:val="22"/>
              </w:rPr>
              <w:t>(C).</w:t>
            </w:r>
          </w:p>
          <w:p w:rsidR="00C04307" w:rsidRPr="00C04307" w:rsidRDefault="00C04307" w:rsidP="00862BFE">
            <w:pPr>
              <w:rPr>
                <w:i/>
                <w:sz w:val="22"/>
                <w:szCs w:val="22"/>
              </w:rPr>
            </w:pPr>
          </w:p>
        </w:tc>
      </w:tr>
      <w:tr w:rsidR="009812EF" w:rsidRPr="00B40F4D" w:rsidTr="00800D32">
        <w:tc>
          <w:tcPr>
            <w:tcW w:w="780" w:type="dxa"/>
          </w:tcPr>
          <w:p w:rsidR="009812EF" w:rsidRPr="00B40F4D" w:rsidRDefault="00E07830">
            <w:pPr>
              <w:tabs>
                <w:tab w:val="left" w:pos="1701"/>
              </w:tabs>
              <w:rPr>
                <w:b/>
                <w:snapToGrid w:val="0"/>
                <w:sz w:val="22"/>
                <w:szCs w:val="22"/>
              </w:rPr>
            </w:pPr>
            <w:r>
              <w:rPr>
                <w:b/>
                <w:snapToGrid w:val="0"/>
                <w:sz w:val="22"/>
                <w:szCs w:val="22"/>
              </w:rPr>
              <w:t>§ 2</w:t>
            </w:r>
          </w:p>
        </w:tc>
        <w:tc>
          <w:tcPr>
            <w:tcW w:w="6733" w:type="dxa"/>
            <w:gridSpan w:val="2"/>
          </w:tcPr>
          <w:p w:rsidR="008C7894" w:rsidRDefault="009C7A42" w:rsidP="00E54743">
            <w:pPr>
              <w:tabs>
                <w:tab w:val="left" w:pos="1701"/>
              </w:tabs>
              <w:rPr>
                <w:b/>
                <w:snapToGrid w:val="0"/>
                <w:sz w:val="22"/>
                <w:szCs w:val="22"/>
              </w:rPr>
            </w:pPr>
            <w:r>
              <w:rPr>
                <w:b/>
                <w:snapToGrid w:val="0"/>
                <w:sz w:val="22"/>
                <w:szCs w:val="22"/>
              </w:rPr>
              <w:t>Justering av protokoll</w:t>
            </w:r>
          </w:p>
          <w:p w:rsidR="009812EF" w:rsidRDefault="009C7A42" w:rsidP="00E54743">
            <w:pPr>
              <w:tabs>
                <w:tab w:val="left" w:pos="1701"/>
              </w:tabs>
              <w:rPr>
                <w:b/>
                <w:snapToGrid w:val="0"/>
                <w:sz w:val="22"/>
                <w:szCs w:val="22"/>
              </w:rPr>
            </w:pPr>
            <w:r>
              <w:rPr>
                <w:b/>
                <w:snapToGrid w:val="0"/>
                <w:sz w:val="22"/>
                <w:szCs w:val="22"/>
              </w:rPr>
              <w:br/>
            </w:r>
            <w:r w:rsidRPr="00E07830">
              <w:rPr>
                <w:snapToGrid w:val="0"/>
                <w:sz w:val="22"/>
                <w:szCs w:val="22"/>
              </w:rPr>
              <w:t>Utskottet justerade protokoll 2021/22:2</w:t>
            </w:r>
            <w:r w:rsidRPr="004F4A66">
              <w:rPr>
                <w:snapToGrid w:val="0"/>
                <w:sz w:val="22"/>
                <w:szCs w:val="22"/>
              </w:rPr>
              <w:t>9.</w:t>
            </w:r>
            <w:r>
              <w:rPr>
                <w:b/>
                <w:snapToGrid w:val="0"/>
                <w:sz w:val="22"/>
                <w:szCs w:val="22"/>
              </w:rPr>
              <w:t xml:space="preserve"> </w:t>
            </w:r>
          </w:p>
          <w:p w:rsidR="004F4A66" w:rsidRDefault="004F4A66" w:rsidP="00E54743">
            <w:pPr>
              <w:tabs>
                <w:tab w:val="left" w:pos="1701"/>
              </w:tabs>
              <w:rPr>
                <w:b/>
                <w:snapToGrid w:val="0"/>
                <w:sz w:val="22"/>
                <w:szCs w:val="22"/>
              </w:rPr>
            </w:pPr>
          </w:p>
        </w:tc>
      </w:tr>
      <w:tr w:rsidR="00E07830" w:rsidRPr="00B40F4D" w:rsidTr="00800D32">
        <w:tc>
          <w:tcPr>
            <w:tcW w:w="780" w:type="dxa"/>
          </w:tcPr>
          <w:p w:rsidR="00E07830" w:rsidRDefault="00E07830">
            <w:pPr>
              <w:tabs>
                <w:tab w:val="left" w:pos="1701"/>
              </w:tabs>
              <w:rPr>
                <w:b/>
                <w:snapToGrid w:val="0"/>
                <w:sz w:val="22"/>
                <w:szCs w:val="22"/>
              </w:rPr>
            </w:pPr>
            <w:r>
              <w:rPr>
                <w:b/>
                <w:snapToGrid w:val="0"/>
                <w:sz w:val="22"/>
                <w:szCs w:val="22"/>
              </w:rPr>
              <w:t>§ 3</w:t>
            </w:r>
          </w:p>
        </w:tc>
        <w:tc>
          <w:tcPr>
            <w:tcW w:w="6733" w:type="dxa"/>
            <w:gridSpan w:val="2"/>
          </w:tcPr>
          <w:p w:rsidR="00B22542" w:rsidRDefault="00B22542" w:rsidP="00E54743">
            <w:pPr>
              <w:tabs>
                <w:tab w:val="left" w:pos="1701"/>
              </w:tabs>
              <w:rPr>
                <w:b/>
                <w:snapToGrid w:val="0"/>
                <w:sz w:val="22"/>
                <w:szCs w:val="22"/>
              </w:rPr>
            </w:pPr>
            <w:r>
              <w:rPr>
                <w:b/>
                <w:snapToGrid w:val="0"/>
                <w:sz w:val="22"/>
                <w:szCs w:val="22"/>
              </w:rPr>
              <w:t>Märkning och registrering av katter (MJU13)</w:t>
            </w:r>
          </w:p>
          <w:p w:rsidR="00C04307" w:rsidRDefault="00C04307" w:rsidP="00E54743">
            <w:pPr>
              <w:tabs>
                <w:tab w:val="left" w:pos="1701"/>
              </w:tabs>
              <w:rPr>
                <w:b/>
                <w:sz w:val="22"/>
                <w:szCs w:val="22"/>
              </w:rPr>
            </w:pPr>
          </w:p>
          <w:p w:rsidR="00E07830" w:rsidRPr="00E07830" w:rsidRDefault="00C04307" w:rsidP="00E54743">
            <w:pPr>
              <w:tabs>
                <w:tab w:val="left" w:pos="1701"/>
              </w:tabs>
              <w:rPr>
                <w:b/>
                <w:sz w:val="22"/>
                <w:szCs w:val="22"/>
              </w:rPr>
            </w:pPr>
            <w:r>
              <w:rPr>
                <w:sz w:val="22"/>
                <w:szCs w:val="22"/>
              </w:rPr>
              <w:t>Utskottet fortsatte beredningen av prop</w:t>
            </w:r>
            <w:r w:rsidR="00EB4E94">
              <w:rPr>
                <w:sz w:val="22"/>
                <w:szCs w:val="22"/>
              </w:rPr>
              <w:t>.</w:t>
            </w:r>
            <w:r>
              <w:rPr>
                <w:sz w:val="22"/>
                <w:szCs w:val="22"/>
              </w:rPr>
              <w:t xml:space="preserve"> 2021/22:49 och motioner. </w:t>
            </w:r>
            <w:r>
              <w:rPr>
                <w:sz w:val="22"/>
                <w:szCs w:val="22"/>
              </w:rPr>
              <w:br/>
            </w:r>
            <w:r>
              <w:rPr>
                <w:sz w:val="22"/>
                <w:szCs w:val="22"/>
              </w:rPr>
              <w:br/>
              <w:t xml:space="preserve">Ärendet bordlades. </w:t>
            </w:r>
            <w:r w:rsidR="00E07830">
              <w:rPr>
                <w:b/>
                <w:sz w:val="22"/>
                <w:szCs w:val="22"/>
              </w:rPr>
              <w:br/>
            </w:r>
          </w:p>
        </w:tc>
      </w:tr>
      <w:tr w:rsidR="00E07830" w:rsidRPr="00B40F4D" w:rsidTr="00800D32">
        <w:tc>
          <w:tcPr>
            <w:tcW w:w="780" w:type="dxa"/>
          </w:tcPr>
          <w:p w:rsidR="00E07830" w:rsidRDefault="00E07830">
            <w:pPr>
              <w:tabs>
                <w:tab w:val="left" w:pos="1701"/>
              </w:tabs>
              <w:rPr>
                <w:b/>
                <w:snapToGrid w:val="0"/>
                <w:sz w:val="22"/>
                <w:szCs w:val="22"/>
              </w:rPr>
            </w:pPr>
            <w:r>
              <w:rPr>
                <w:b/>
                <w:snapToGrid w:val="0"/>
                <w:sz w:val="22"/>
                <w:szCs w:val="22"/>
              </w:rPr>
              <w:t>§ 4</w:t>
            </w:r>
          </w:p>
        </w:tc>
        <w:tc>
          <w:tcPr>
            <w:tcW w:w="6733" w:type="dxa"/>
            <w:gridSpan w:val="2"/>
          </w:tcPr>
          <w:p w:rsidR="00E07830" w:rsidRDefault="00B22542" w:rsidP="00E54743">
            <w:pPr>
              <w:tabs>
                <w:tab w:val="left" w:pos="1701"/>
              </w:tabs>
              <w:rPr>
                <w:b/>
                <w:sz w:val="22"/>
                <w:szCs w:val="22"/>
              </w:rPr>
            </w:pPr>
            <w:r>
              <w:rPr>
                <w:b/>
                <w:sz w:val="22"/>
                <w:szCs w:val="22"/>
              </w:rPr>
              <w:t>Cirkulär ekonomi (MJU15)</w:t>
            </w:r>
          </w:p>
          <w:p w:rsidR="00B22542" w:rsidRDefault="00B22542" w:rsidP="00E54743">
            <w:pPr>
              <w:tabs>
                <w:tab w:val="left" w:pos="1701"/>
              </w:tabs>
              <w:rPr>
                <w:b/>
                <w:sz w:val="22"/>
                <w:szCs w:val="22"/>
              </w:rPr>
            </w:pPr>
          </w:p>
          <w:p w:rsidR="00C04307" w:rsidRDefault="00C04307" w:rsidP="00E54743">
            <w:pPr>
              <w:tabs>
                <w:tab w:val="left" w:pos="1701"/>
              </w:tabs>
              <w:rPr>
                <w:sz w:val="22"/>
                <w:szCs w:val="22"/>
              </w:rPr>
            </w:pPr>
            <w:r>
              <w:rPr>
                <w:sz w:val="22"/>
                <w:szCs w:val="22"/>
              </w:rPr>
              <w:t xml:space="preserve">Utskottet fortsatte beredningen av motioner om cirkulär ekonomi. </w:t>
            </w:r>
          </w:p>
          <w:p w:rsidR="00C04307" w:rsidRDefault="00C04307" w:rsidP="00E54743">
            <w:pPr>
              <w:tabs>
                <w:tab w:val="left" w:pos="1701"/>
              </w:tabs>
              <w:rPr>
                <w:sz w:val="22"/>
                <w:szCs w:val="22"/>
              </w:rPr>
            </w:pPr>
          </w:p>
          <w:p w:rsidR="00C04307" w:rsidRPr="00C04307" w:rsidRDefault="00C04307" w:rsidP="00E54743">
            <w:pPr>
              <w:tabs>
                <w:tab w:val="left" w:pos="1701"/>
              </w:tabs>
              <w:rPr>
                <w:sz w:val="22"/>
                <w:szCs w:val="22"/>
              </w:rPr>
            </w:pPr>
            <w:r>
              <w:rPr>
                <w:sz w:val="22"/>
                <w:szCs w:val="22"/>
              </w:rPr>
              <w:t>Ärendet bordlades.</w:t>
            </w:r>
          </w:p>
          <w:p w:rsidR="00C04307" w:rsidRPr="00E07830" w:rsidRDefault="00C04307" w:rsidP="00E54743">
            <w:pPr>
              <w:tabs>
                <w:tab w:val="left" w:pos="1701"/>
              </w:tabs>
              <w:rPr>
                <w:b/>
                <w:sz w:val="22"/>
                <w:szCs w:val="22"/>
              </w:rPr>
            </w:pPr>
          </w:p>
        </w:tc>
      </w:tr>
      <w:tr w:rsidR="00CC5952" w:rsidRPr="00B40F4D" w:rsidTr="00800D32">
        <w:tc>
          <w:tcPr>
            <w:tcW w:w="780"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E07830">
              <w:rPr>
                <w:b/>
                <w:snapToGrid w:val="0"/>
                <w:sz w:val="22"/>
                <w:szCs w:val="22"/>
              </w:rPr>
              <w:t>5</w:t>
            </w:r>
          </w:p>
        </w:tc>
        <w:tc>
          <w:tcPr>
            <w:tcW w:w="6733" w:type="dxa"/>
            <w:gridSpan w:val="2"/>
          </w:tcPr>
          <w:p w:rsidR="00305501" w:rsidRDefault="00B22542" w:rsidP="009C7A42">
            <w:pPr>
              <w:tabs>
                <w:tab w:val="left" w:pos="1701"/>
              </w:tabs>
              <w:rPr>
                <w:b/>
                <w:snapToGrid w:val="0"/>
                <w:sz w:val="22"/>
                <w:szCs w:val="22"/>
              </w:rPr>
            </w:pPr>
            <w:r>
              <w:rPr>
                <w:b/>
                <w:snapToGrid w:val="0"/>
                <w:sz w:val="22"/>
                <w:szCs w:val="22"/>
              </w:rPr>
              <w:t>Jakt och viltvård (MJU16)</w:t>
            </w:r>
          </w:p>
          <w:p w:rsidR="00C04307" w:rsidRDefault="00C04307" w:rsidP="009C7A42">
            <w:pPr>
              <w:tabs>
                <w:tab w:val="left" w:pos="1701"/>
              </w:tabs>
              <w:rPr>
                <w:b/>
                <w:snapToGrid w:val="0"/>
                <w:sz w:val="22"/>
                <w:szCs w:val="22"/>
              </w:rPr>
            </w:pPr>
          </w:p>
          <w:p w:rsidR="00C04307" w:rsidRDefault="00C04307" w:rsidP="00C04307">
            <w:pPr>
              <w:tabs>
                <w:tab w:val="left" w:pos="1701"/>
              </w:tabs>
              <w:rPr>
                <w:sz w:val="22"/>
                <w:szCs w:val="22"/>
              </w:rPr>
            </w:pPr>
            <w:r>
              <w:rPr>
                <w:sz w:val="22"/>
                <w:szCs w:val="22"/>
              </w:rPr>
              <w:t xml:space="preserve">Utskottet fortsatte beredningen av motioner om jakt och viltvård. </w:t>
            </w:r>
          </w:p>
          <w:p w:rsidR="00C04307" w:rsidRDefault="00C04307" w:rsidP="00C04307">
            <w:pPr>
              <w:tabs>
                <w:tab w:val="left" w:pos="1701"/>
              </w:tabs>
              <w:rPr>
                <w:sz w:val="22"/>
                <w:szCs w:val="22"/>
              </w:rPr>
            </w:pPr>
          </w:p>
          <w:p w:rsidR="00C04307" w:rsidRPr="00C04307" w:rsidRDefault="00C04307" w:rsidP="00C04307">
            <w:pPr>
              <w:tabs>
                <w:tab w:val="left" w:pos="1701"/>
              </w:tabs>
              <w:rPr>
                <w:sz w:val="22"/>
                <w:szCs w:val="22"/>
              </w:rPr>
            </w:pPr>
            <w:r>
              <w:rPr>
                <w:sz w:val="22"/>
                <w:szCs w:val="22"/>
              </w:rPr>
              <w:t xml:space="preserve">Ärendet bordlades.  </w:t>
            </w:r>
          </w:p>
          <w:p w:rsidR="00C04307" w:rsidRDefault="00C04307" w:rsidP="009C7A42">
            <w:pPr>
              <w:tabs>
                <w:tab w:val="left" w:pos="1701"/>
              </w:tabs>
              <w:rPr>
                <w:b/>
                <w:snapToGrid w:val="0"/>
                <w:sz w:val="22"/>
                <w:szCs w:val="22"/>
              </w:rPr>
            </w:pPr>
          </w:p>
          <w:p w:rsidR="00B22542" w:rsidRPr="00B40F4D" w:rsidRDefault="00B22542" w:rsidP="009C7A42">
            <w:pPr>
              <w:tabs>
                <w:tab w:val="left" w:pos="1701"/>
              </w:tabs>
              <w:rPr>
                <w:b/>
                <w:snapToGrid w:val="0"/>
                <w:sz w:val="22"/>
                <w:szCs w:val="22"/>
              </w:rPr>
            </w:pPr>
          </w:p>
        </w:tc>
      </w:tr>
      <w:tr w:rsidR="00D30A97" w:rsidRPr="00B40F4D" w:rsidTr="00800D32">
        <w:tc>
          <w:tcPr>
            <w:tcW w:w="780" w:type="dxa"/>
          </w:tcPr>
          <w:p w:rsidR="00D30A97" w:rsidRPr="00B40F4D" w:rsidRDefault="00D30A97" w:rsidP="00EA3F4D">
            <w:pPr>
              <w:tabs>
                <w:tab w:val="left" w:pos="1701"/>
              </w:tabs>
              <w:rPr>
                <w:b/>
                <w:snapToGrid w:val="0"/>
                <w:sz w:val="22"/>
                <w:szCs w:val="22"/>
              </w:rPr>
            </w:pPr>
            <w:r w:rsidRPr="00B40F4D">
              <w:rPr>
                <w:b/>
                <w:snapToGrid w:val="0"/>
                <w:sz w:val="22"/>
                <w:szCs w:val="22"/>
              </w:rPr>
              <w:t>§</w:t>
            </w:r>
            <w:r w:rsidR="00800D32">
              <w:rPr>
                <w:b/>
                <w:snapToGrid w:val="0"/>
                <w:sz w:val="22"/>
                <w:szCs w:val="22"/>
              </w:rPr>
              <w:t xml:space="preserve"> </w:t>
            </w:r>
            <w:r w:rsidR="00E07830">
              <w:rPr>
                <w:b/>
                <w:snapToGrid w:val="0"/>
                <w:sz w:val="22"/>
                <w:szCs w:val="22"/>
              </w:rPr>
              <w:t>6</w:t>
            </w:r>
          </w:p>
        </w:tc>
        <w:tc>
          <w:tcPr>
            <w:tcW w:w="6733" w:type="dxa"/>
            <w:gridSpan w:val="2"/>
          </w:tcPr>
          <w:p w:rsidR="00B22542" w:rsidRDefault="00B22542" w:rsidP="00823AC0">
            <w:pPr>
              <w:rPr>
                <w:rFonts w:eastAsiaTheme="minorHAnsi"/>
                <w:b/>
                <w:bCs/>
                <w:color w:val="000000"/>
                <w:sz w:val="22"/>
                <w:szCs w:val="22"/>
                <w:lang w:eastAsia="en-US"/>
              </w:rPr>
            </w:pPr>
            <w:r>
              <w:rPr>
                <w:rFonts w:eastAsiaTheme="minorHAnsi"/>
                <w:b/>
                <w:bCs/>
                <w:color w:val="000000"/>
                <w:sz w:val="22"/>
                <w:szCs w:val="22"/>
                <w:lang w:eastAsia="en-US"/>
              </w:rPr>
              <w:t>Fiskeripolitik (MJU17)</w:t>
            </w:r>
          </w:p>
          <w:p w:rsidR="00B22542" w:rsidRDefault="00B22542" w:rsidP="00823AC0">
            <w:pPr>
              <w:rPr>
                <w:rFonts w:eastAsiaTheme="minorHAnsi"/>
                <w:b/>
                <w:bCs/>
                <w:color w:val="000000"/>
                <w:sz w:val="22"/>
                <w:szCs w:val="22"/>
                <w:lang w:eastAsia="en-US"/>
              </w:rPr>
            </w:pPr>
          </w:p>
          <w:p w:rsidR="00C04307" w:rsidRDefault="00C04307" w:rsidP="00823AC0">
            <w:pPr>
              <w:rPr>
                <w:rFonts w:eastAsiaTheme="minorHAnsi"/>
                <w:bCs/>
                <w:color w:val="000000"/>
                <w:sz w:val="22"/>
                <w:szCs w:val="22"/>
                <w:lang w:eastAsia="en-US"/>
              </w:rPr>
            </w:pPr>
            <w:r>
              <w:rPr>
                <w:rFonts w:eastAsiaTheme="minorHAnsi"/>
                <w:bCs/>
                <w:color w:val="000000"/>
                <w:sz w:val="22"/>
                <w:szCs w:val="22"/>
                <w:lang w:eastAsia="en-US"/>
              </w:rPr>
              <w:t xml:space="preserve">Utskottet inledde beredningen av </w:t>
            </w:r>
            <w:r w:rsidR="00F53DC0">
              <w:rPr>
                <w:rFonts w:eastAsiaTheme="minorHAnsi"/>
                <w:bCs/>
                <w:color w:val="000000"/>
                <w:sz w:val="22"/>
                <w:szCs w:val="22"/>
                <w:lang w:eastAsia="en-US"/>
              </w:rPr>
              <w:t xml:space="preserve">motioner om fiskeripolitik. </w:t>
            </w:r>
          </w:p>
          <w:p w:rsidR="00DF6869" w:rsidRDefault="00DF6869" w:rsidP="00823AC0">
            <w:pPr>
              <w:rPr>
                <w:rFonts w:eastAsiaTheme="minorHAnsi"/>
                <w:bCs/>
                <w:color w:val="000000"/>
                <w:sz w:val="22"/>
                <w:szCs w:val="22"/>
                <w:lang w:eastAsia="en-US"/>
              </w:rPr>
            </w:pPr>
          </w:p>
          <w:p w:rsidR="00DF6869" w:rsidRPr="00C04307" w:rsidRDefault="00DF6869" w:rsidP="00823AC0">
            <w:pPr>
              <w:rPr>
                <w:rFonts w:eastAsiaTheme="minorHAnsi"/>
                <w:bCs/>
                <w:color w:val="000000"/>
                <w:sz w:val="22"/>
                <w:szCs w:val="22"/>
                <w:lang w:eastAsia="en-US"/>
              </w:rPr>
            </w:pPr>
            <w:r>
              <w:rPr>
                <w:rFonts w:eastAsiaTheme="minorHAnsi"/>
                <w:bCs/>
                <w:color w:val="000000"/>
                <w:sz w:val="22"/>
                <w:szCs w:val="22"/>
                <w:lang w:eastAsia="en-US"/>
              </w:rPr>
              <w:t xml:space="preserve">Ärendet bordlades. </w:t>
            </w:r>
          </w:p>
          <w:p w:rsidR="00305501" w:rsidRPr="00B40F4D" w:rsidRDefault="00305501" w:rsidP="00F83DB4">
            <w:pPr>
              <w:tabs>
                <w:tab w:val="left" w:pos="1701"/>
              </w:tabs>
              <w:rPr>
                <w:b/>
                <w:snapToGrid w:val="0"/>
                <w:sz w:val="22"/>
                <w:szCs w:val="22"/>
              </w:rPr>
            </w:pPr>
          </w:p>
        </w:tc>
      </w:tr>
      <w:tr w:rsidR="00800D32" w:rsidRPr="00B40F4D" w:rsidTr="00800D32">
        <w:tc>
          <w:tcPr>
            <w:tcW w:w="780" w:type="dxa"/>
          </w:tcPr>
          <w:p w:rsidR="00800D32" w:rsidRPr="00B40F4D" w:rsidRDefault="00800D32" w:rsidP="00EA3F4D">
            <w:pPr>
              <w:tabs>
                <w:tab w:val="left" w:pos="1701"/>
              </w:tabs>
              <w:rPr>
                <w:b/>
                <w:snapToGrid w:val="0"/>
                <w:sz w:val="22"/>
                <w:szCs w:val="22"/>
              </w:rPr>
            </w:pPr>
            <w:r w:rsidRPr="00B40F4D">
              <w:rPr>
                <w:b/>
                <w:snapToGrid w:val="0"/>
                <w:sz w:val="22"/>
                <w:szCs w:val="22"/>
              </w:rPr>
              <w:t xml:space="preserve">§ </w:t>
            </w:r>
            <w:r>
              <w:rPr>
                <w:b/>
                <w:snapToGrid w:val="0"/>
                <w:sz w:val="22"/>
                <w:szCs w:val="22"/>
              </w:rPr>
              <w:t>7</w:t>
            </w:r>
          </w:p>
        </w:tc>
        <w:tc>
          <w:tcPr>
            <w:tcW w:w="6733" w:type="dxa"/>
            <w:gridSpan w:val="2"/>
          </w:tcPr>
          <w:p w:rsidR="00800D32" w:rsidRDefault="006160FF" w:rsidP="006160FF">
            <w:pPr>
              <w:rPr>
                <w:b/>
                <w:sz w:val="22"/>
                <w:szCs w:val="22"/>
              </w:rPr>
            </w:pPr>
            <w:r>
              <w:rPr>
                <w:b/>
                <w:sz w:val="22"/>
                <w:szCs w:val="22"/>
              </w:rPr>
              <w:t>Fråga om medgivande till närvaro på distans för tjänsteman vid partikanslier</w:t>
            </w:r>
            <w:r>
              <w:rPr>
                <w:b/>
                <w:sz w:val="22"/>
                <w:szCs w:val="22"/>
              </w:rPr>
              <w:br/>
            </w:r>
            <w:r>
              <w:rPr>
                <w:b/>
                <w:sz w:val="22"/>
                <w:szCs w:val="22"/>
              </w:rPr>
              <w:br/>
            </w:r>
            <w:r w:rsidRPr="00DB5247">
              <w:rPr>
                <w:sz w:val="22"/>
                <w:szCs w:val="22"/>
              </w:rPr>
              <w:t xml:space="preserve">Utskottet beslutade att </w:t>
            </w:r>
            <w:r>
              <w:rPr>
                <w:sz w:val="22"/>
                <w:szCs w:val="22"/>
              </w:rPr>
              <w:t>Victor Järnemar Johnsson</w:t>
            </w:r>
            <w:r w:rsidRPr="00DB5247">
              <w:rPr>
                <w:sz w:val="22"/>
                <w:szCs w:val="22"/>
              </w:rPr>
              <w:t>, C-kansliet</w:t>
            </w:r>
            <w:r>
              <w:rPr>
                <w:sz w:val="22"/>
                <w:szCs w:val="22"/>
              </w:rPr>
              <w:t xml:space="preserve"> och Kristina Tysk, MP-kansliet,</w:t>
            </w:r>
            <w:r w:rsidRPr="00DB5247">
              <w:rPr>
                <w:sz w:val="22"/>
                <w:szCs w:val="22"/>
              </w:rPr>
              <w:t xml:space="preserve"> fick närvara på distans under punkten </w:t>
            </w:r>
            <w:r>
              <w:rPr>
                <w:sz w:val="22"/>
                <w:szCs w:val="22"/>
              </w:rPr>
              <w:t>8</w:t>
            </w:r>
            <w:r w:rsidRPr="00DB5247">
              <w:rPr>
                <w:sz w:val="22"/>
                <w:szCs w:val="22"/>
              </w:rPr>
              <w:t>.</w:t>
            </w:r>
            <w:r>
              <w:rPr>
                <w:b/>
                <w:sz w:val="22"/>
                <w:szCs w:val="22"/>
              </w:rPr>
              <w:t xml:space="preserve"> </w:t>
            </w:r>
          </w:p>
          <w:p w:rsidR="006160FF" w:rsidRDefault="006160FF" w:rsidP="006160FF">
            <w:pPr>
              <w:rPr>
                <w:b/>
                <w:sz w:val="22"/>
                <w:szCs w:val="22"/>
              </w:rPr>
            </w:pPr>
          </w:p>
          <w:p w:rsidR="008D3B71" w:rsidRPr="006160FF" w:rsidRDefault="008D3B71" w:rsidP="006160FF">
            <w:pPr>
              <w:rPr>
                <w:b/>
                <w:sz w:val="22"/>
                <w:szCs w:val="22"/>
              </w:rPr>
            </w:pPr>
          </w:p>
        </w:tc>
      </w:tr>
      <w:tr w:rsidR="007A1132" w:rsidRPr="00B40F4D" w:rsidTr="00800D32">
        <w:tc>
          <w:tcPr>
            <w:tcW w:w="780" w:type="dxa"/>
          </w:tcPr>
          <w:p w:rsidR="007A1132" w:rsidRPr="00B40F4D" w:rsidRDefault="00800D32" w:rsidP="00EA3F4D">
            <w:pPr>
              <w:tabs>
                <w:tab w:val="left" w:pos="1701"/>
              </w:tabs>
              <w:rPr>
                <w:b/>
                <w:snapToGrid w:val="0"/>
                <w:sz w:val="22"/>
                <w:szCs w:val="22"/>
              </w:rPr>
            </w:pPr>
            <w:r>
              <w:rPr>
                <w:b/>
                <w:snapToGrid w:val="0"/>
                <w:sz w:val="22"/>
                <w:szCs w:val="22"/>
              </w:rPr>
              <w:lastRenderedPageBreak/>
              <w:t>§ 8</w:t>
            </w:r>
          </w:p>
        </w:tc>
        <w:tc>
          <w:tcPr>
            <w:tcW w:w="6733" w:type="dxa"/>
            <w:gridSpan w:val="2"/>
          </w:tcPr>
          <w:p w:rsidR="00C83063" w:rsidRDefault="00C83063" w:rsidP="00862BFE">
            <w:pPr>
              <w:rPr>
                <w:rFonts w:eastAsiaTheme="minorHAnsi"/>
                <w:b/>
                <w:bCs/>
                <w:color w:val="000000"/>
                <w:sz w:val="22"/>
                <w:szCs w:val="22"/>
                <w:lang w:eastAsia="en-US"/>
              </w:rPr>
            </w:pPr>
            <w:r>
              <w:rPr>
                <w:rFonts w:eastAsiaTheme="minorHAnsi"/>
                <w:b/>
                <w:bCs/>
                <w:color w:val="000000"/>
                <w:sz w:val="22"/>
                <w:szCs w:val="22"/>
                <w:lang w:eastAsia="en-US"/>
              </w:rPr>
              <w:t>Jordbruksverket, Lantbrukarnas riksförbund (LRF) och Näringsdepartementet informerar om lönsamheten hos Sveriges lantbrukare</w:t>
            </w:r>
          </w:p>
          <w:p w:rsidR="006160FF" w:rsidRDefault="006160FF" w:rsidP="00862BFE">
            <w:pPr>
              <w:rPr>
                <w:rFonts w:eastAsiaTheme="minorHAnsi"/>
                <w:b/>
                <w:bCs/>
                <w:color w:val="000000"/>
                <w:sz w:val="22"/>
                <w:szCs w:val="22"/>
                <w:lang w:eastAsia="en-US"/>
              </w:rPr>
            </w:pPr>
          </w:p>
          <w:p w:rsidR="006160FF" w:rsidRPr="006160FF" w:rsidRDefault="006160FF" w:rsidP="00862BFE">
            <w:pPr>
              <w:rPr>
                <w:rFonts w:eastAsiaTheme="minorHAnsi"/>
                <w:bCs/>
                <w:color w:val="000000"/>
                <w:sz w:val="22"/>
                <w:szCs w:val="22"/>
                <w:lang w:eastAsia="en-US"/>
              </w:rPr>
            </w:pPr>
            <w:r w:rsidRPr="0017386A">
              <w:rPr>
                <w:sz w:val="22"/>
                <w:szCs w:val="22"/>
              </w:rPr>
              <w:t xml:space="preserve">Generaldirektör Christina Nordin, Jordbruksverket, förbundsordförande </w:t>
            </w:r>
            <w:r w:rsidR="003C76E7">
              <w:rPr>
                <w:sz w:val="22"/>
                <w:szCs w:val="22"/>
              </w:rPr>
              <w:t xml:space="preserve">Palle </w:t>
            </w:r>
            <w:r w:rsidRPr="0017386A">
              <w:rPr>
                <w:sz w:val="22"/>
                <w:szCs w:val="22"/>
              </w:rPr>
              <w:t>Borgström, LRF och statssekreterare Oscar Magnusson, Näringsdepartementet med medarbetare informerade på distans</w:t>
            </w:r>
            <w:r w:rsidR="007C5B26" w:rsidRPr="0017386A">
              <w:rPr>
                <w:sz w:val="22"/>
                <w:szCs w:val="22"/>
              </w:rPr>
              <w:t xml:space="preserve"> om lönsamheten hos Sveriges lantbrukar</w:t>
            </w:r>
            <w:r w:rsidR="007C5B26">
              <w:rPr>
                <w:rFonts w:eastAsiaTheme="minorHAnsi"/>
                <w:bCs/>
                <w:color w:val="000000"/>
                <w:sz w:val="22"/>
                <w:szCs w:val="22"/>
                <w:lang w:eastAsia="en-US"/>
              </w:rPr>
              <w:t>e</w:t>
            </w:r>
            <w:r>
              <w:rPr>
                <w:rFonts w:eastAsiaTheme="minorHAnsi"/>
                <w:bCs/>
                <w:color w:val="000000"/>
                <w:sz w:val="22"/>
                <w:szCs w:val="22"/>
                <w:lang w:eastAsia="en-US"/>
              </w:rPr>
              <w:t xml:space="preserve">. </w:t>
            </w:r>
          </w:p>
          <w:p w:rsidR="00C83063" w:rsidRPr="00B40F4D" w:rsidRDefault="00C83063" w:rsidP="00862BFE">
            <w:pPr>
              <w:rPr>
                <w:rFonts w:eastAsiaTheme="minorHAnsi"/>
                <w:b/>
                <w:bCs/>
                <w:color w:val="000000"/>
                <w:sz w:val="22"/>
                <w:szCs w:val="22"/>
                <w:lang w:eastAsia="en-US"/>
              </w:rPr>
            </w:pPr>
          </w:p>
        </w:tc>
      </w:tr>
      <w:tr w:rsidR="00800D32" w:rsidRPr="00B40F4D" w:rsidTr="00800D32">
        <w:tc>
          <w:tcPr>
            <w:tcW w:w="780" w:type="dxa"/>
          </w:tcPr>
          <w:p w:rsidR="00800D32" w:rsidRDefault="00800D32" w:rsidP="00EA3F4D">
            <w:pPr>
              <w:tabs>
                <w:tab w:val="left" w:pos="1701"/>
              </w:tabs>
              <w:rPr>
                <w:b/>
                <w:snapToGrid w:val="0"/>
                <w:sz w:val="22"/>
                <w:szCs w:val="22"/>
              </w:rPr>
            </w:pPr>
            <w:r>
              <w:rPr>
                <w:b/>
                <w:snapToGrid w:val="0"/>
                <w:sz w:val="22"/>
                <w:szCs w:val="22"/>
              </w:rPr>
              <w:t xml:space="preserve">§ </w:t>
            </w:r>
            <w:r w:rsidR="00264A36">
              <w:rPr>
                <w:b/>
                <w:snapToGrid w:val="0"/>
                <w:sz w:val="22"/>
                <w:szCs w:val="22"/>
              </w:rPr>
              <w:t>9</w:t>
            </w:r>
          </w:p>
          <w:p w:rsidR="00800D32" w:rsidRDefault="00800D32" w:rsidP="00EA3F4D">
            <w:pPr>
              <w:tabs>
                <w:tab w:val="left" w:pos="1701"/>
              </w:tabs>
              <w:rPr>
                <w:b/>
                <w:snapToGrid w:val="0"/>
                <w:sz w:val="22"/>
                <w:szCs w:val="22"/>
              </w:rPr>
            </w:pPr>
          </w:p>
        </w:tc>
        <w:tc>
          <w:tcPr>
            <w:tcW w:w="6733" w:type="dxa"/>
            <w:gridSpan w:val="2"/>
          </w:tcPr>
          <w:p w:rsidR="007C5B26" w:rsidRDefault="007C5B26" w:rsidP="007C5B26">
            <w:pPr>
              <w:rPr>
                <w:rFonts w:eastAsiaTheme="minorHAnsi"/>
                <w:b/>
                <w:bCs/>
                <w:color w:val="000000"/>
                <w:sz w:val="22"/>
                <w:szCs w:val="22"/>
                <w:lang w:eastAsia="en-US"/>
              </w:rPr>
            </w:pPr>
            <w:r>
              <w:rPr>
                <w:rFonts w:eastAsiaTheme="minorHAnsi"/>
                <w:b/>
                <w:bCs/>
                <w:color w:val="000000"/>
                <w:sz w:val="22"/>
                <w:szCs w:val="22"/>
                <w:lang w:eastAsia="en-US"/>
              </w:rPr>
              <w:t>Fiskeripolitik (MJU17)</w:t>
            </w:r>
          </w:p>
          <w:p w:rsidR="00800D32" w:rsidRDefault="00800D32" w:rsidP="00862BFE">
            <w:pPr>
              <w:rPr>
                <w:rFonts w:eastAsiaTheme="minorHAnsi"/>
                <w:b/>
                <w:bCs/>
                <w:color w:val="000000"/>
                <w:sz w:val="22"/>
                <w:szCs w:val="22"/>
                <w:lang w:eastAsia="en-US"/>
              </w:rPr>
            </w:pPr>
          </w:p>
          <w:p w:rsidR="007C5B26" w:rsidRDefault="007C5B26" w:rsidP="00862BFE">
            <w:pPr>
              <w:rPr>
                <w:rFonts w:eastAsiaTheme="minorHAnsi"/>
                <w:bCs/>
                <w:color w:val="000000"/>
                <w:sz w:val="22"/>
                <w:szCs w:val="22"/>
                <w:lang w:eastAsia="en-US"/>
              </w:rPr>
            </w:pPr>
            <w:r>
              <w:rPr>
                <w:rFonts w:eastAsiaTheme="minorHAnsi"/>
                <w:bCs/>
                <w:color w:val="000000"/>
                <w:sz w:val="22"/>
                <w:szCs w:val="22"/>
                <w:lang w:eastAsia="en-US"/>
              </w:rPr>
              <w:t xml:space="preserve">Utskottet fortsatte den påbörjade beredningen av motioner om fiskeripolitik. </w:t>
            </w:r>
          </w:p>
          <w:p w:rsidR="007C5B26" w:rsidRDefault="007C5B26" w:rsidP="00862BFE">
            <w:pPr>
              <w:rPr>
                <w:rFonts w:eastAsiaTheme="minorHAnsi"/>
                <w:bCs/>
                <w:color w:val="000000"/>
                <w:sz w:val="22"/>
                <w:szCs w:val="22"/>
                <w:lang w:eastAsia="en-US"/>
              </w:rPr>
            </w:pPr>
          </w:p>
          <w:p w:rsidR="007C5B26" w:rsidRPr="007C5B26" w:rsidRDefault="007C5B26" w:rsidP="00862BFE">
            <w:pPr>
              <w:rPr>
                <w:rFonts w:eastAsiaTheme="minorHAnsi"/>
                <w:bCs/>
                <w:color w:val="000000"/>
                <w:sz w:val="22"/>
                <w:szCs w:val="22"/>
                <w:lang w:eastAsia="en-US"/>
              </w:rPr>
            </w:pPr>
            <w:r>
              <w:rPr>
                <w:rFonts w:eastAsiaTheme="minorHAnsi"/>
                <w:bCs/>
                <w:color w:val="000000"/>
                <w:sz w:val="22"/>
                <w:szCs w:val="22"/>
                <w:lang w:eastAsia="en-US"/>
              </w:rPr>
              <w:t>Ärendet bordlades.</w:t>
            </w:r>
          </w:p>
          <w:p w:rsidR="007C5B26" w:rsidRDefault="007C5B26" w:rsidP="00862BFE">
            <w:pPr>
              <w:rPr>
                <w:rFonts w:eastAsiaTheme="minorHAnsi"/>
                <w:b/>
                <w:bCs/>
                <w:color w:val="000000"/>
                <w:sz w:val="22"/>
                <w:szCs w:val="22"/>
                <w:lang w:eastAsia="en-US"/>
              </w:rPr>
            </w:pPr>
          </w:p>
        </w:tc>
      </w:tr>
      <w:tr w:rsidR="00B22542" w:rsidRPr="00B40F4D" w:rsidTr="00800D32">
        <w:tc>
          <w:tcPr>
            <w:tcW w:w="780" w:type="dxa"/>
          </w:tcPr>
          <w:p w:rsidR="00B22542" w:rsidRPr="00B40F4D" w:rsidRDefault="00F83DB4" w:rsidP="00EA3F4D">
            <w:pPr>
              <w:tabs>
                <w:tab w:val="left" w:pos="1701"/>
              </w:tabs>
              <w:rPr>
                <w:b/>
                <w:snapToGrid w:val="0"/>
                <w:sz w:val="22"/>
                <w:szCs w:val="22"/>
              </w:rPr>
            </w:pPr>
            <w:r>
              <w:rPr>
                <w:b/>
                <w:snapToGrid w:val="0"/>
                <w:sz w:val="22"/>
                <w:szCs w:val="22"/>
              </w:rPr>
              <w:t xml:space="preserve">§ </w:t>
            </w:r>
            <w:r w:rsidR="00264A36">
              <w:rPr>
                <w:b/>
                <w:snapToGrid w:val="0"/>
                <w:sz w:val="22"/>
                <w:szCs w:val="22"/>
              </w:rPr>
              <w:t>10</w:t>
            </w:r>
          </w:p>
        </w:tc>
        <w:tc>
          <w:tcPr>
            <w:tcW w:w="6733" w:type="dxa"/>
            <w:gridSpan w:val="2"/>
          </w:tcPr>
          <w:p w:rsidR="00B22542" w:rsidRDefault="00C83063" w:rsidP="00862BFE">
            <w:pPr>
              <w:rPr>
                <w:rFonts w:eastAsiaTheme="minorHAnsi"/>
                <w:b/>
                <w:bCs/>
                <w:color w:val="000000"/>
                <w:sz w:val="22"/>
                <w:szCs w:val="22"/>
                <w:lang w:eastAsia="en-US"/>
              </w:rPr>
            </w:pPr>
            <w:r>
              <w:rPr>
                <w:rFonts w:eastAsiaTheme="minorHAnsi"/>
                <w:b/>
                <w:bCs/>
                <w:color w:val="000000"/>
                <w:sz w:val="22"/>
                <w:szCs w:val="22"/>
                <w:lang w:eastAsia="en-US"/>
              </w:rPr>
              <w:t>Inkomna EU-dokument</w:t>
            </w:r>
          </w:p>
          <w:p w:rsidR="002B34B4" w:rsidRDefault="002B34B4" w:rsidP="00862BFE">
            <w:pPr>
              <w:rPr>
                <w:rFonts w:eastAsiaTheme="minorHAnsi"/>
                <w:b/>
                <w:bCs/>
                <w:color w:val="000000"/>
                <w:sz w:val="22"/>
                <w:szCs w:val="22"/>
                <w:lang w:eastAsia="en-US"/>
              </w:rPr>
            </w:pPr>
          </w:p>
          <w:p w:rsidR="00F15995" w:rsidRPr="00631210" w:rsidRDefault="002B34B4" w:rsidP="00631210">
            <w:pPr>
              <w:tabs>
                <w:tab w:val="left" w:pos="1701"/>
              </w:tabs>
              <w:rPr>
                <w:snapToGrid w:val="0"/>
                <w:sz w:val="22"/>
                <w:szCs w:val="22"/>
              </w:rPr>
            </w:pPr>
            <w:r>
              <w:rPr>
                <w:rFonts w:eastAsiaTheme="minorHAnsi"/>
                <w:bCs/>
                <w:color w:val="000000"/>
                <w:sz w:val="22"/>
                <w:szCs w:val="22"/>
                <w:lang w:eastAsia="en-US"/>
              </w:rPr>
              <w:t xml:space="preserve">Inkomna EU-dokument enligt bilaga </w:t>
            </w:r>
            <w:r w:rsidR="0076190F">
              <w:rPr>
                <w:rFonts w:eastAsiaTheme="minorHAnsi"/>
                <w:bCs/>
                <w:color w:val="000000"/>
                <w:sz w:val="22"/>
                <w:szCs w:val="22"/>
                <w:lang w:eastAsia="en-US"/>
              </w:rPr>
              <w:t>2</w:t>
            </w:r>
            <w:r>
              <w:rPr>
                <w:rFonts w:eastAsiaTheme="minorHAnsi"/>
                <w:bCs/>
                <w:color w:val="000000"/>
                <w:sz w:val="22"/>
                <w:szCs w:val="22"/>
                <w:lang w:eastAsia="en-US"/>
              </w:rPr>
              <w:t xml:space="preserve"> anmäldes</w:t>
            </w:r>
            <w:r w:rsidR="00F15995">
              <w:rPr>
                <w:rFonts w:eastAsiaTheme="minorHAnsi"/>
                <w:bCs/>
                <w:color w:val="000000"/>
                <w:sz w:val="22"/>
                <w:szCs w:val="22"/>
                <w:lang w:eastAsia="en-US"/>
              </w:rPr>
              <w:t xml:space="preserve"> </w:t>
            </w:r>
            <w:r w:rsidR="00631210">
              <w:rPr>
                <w:snapToGrid w:val="0"/>
                <w:sz w:val="22"/>
                <w:szCs w:val="22"/>
              </w:rPr>
              <w:t>och föranledde ingen vidare åtgärd</w:t>
            </w:r>
            <w:r w:rsidR="00631210" w:rsidRPr="000B15AD">
              <w:rPr>
                <w:snapToGrid w:val="0"/>
                <w:sz w:val="22"/>
                <w:szCs w:val="22"/>
              </w:rPr>
              <w:t>.</w:t>
            </w:r>
          </w:p>
          <w:p w:rsidR="00C83063" w:rsidRPr="00B40F4D" w:rsidRDefault="00C83063" w:rsidP="00862BFE">
            <w:pPr>
              <w:rPr>
                <w:rFonts w:eastAsiaTheme="minorHAnsi"/>
                <w:b/>
                <w:bCs/>
                <w:color w:val="000000"/>
                <w:sz w:val="22"/>
                <w:szCs w:val="22"/>
                <w:lang w:eastAsia="en-US"/>
              </w:rPr>
            </w:pPr>
          </w:p>
        </w:tc>
      </w:tr>
      <w:tr w:rsidR="00B22542" w:rsidRPr="00B40F4D" w:rsidTr="00800D32">
        <w:tc>
          <w:tcPr>
            <w:tcW w:w="780" w:type="dxa"/>
          </w:tcPr>
          <w:p w:rsidR="00B22542" w:rsidRPr="00B40F4D" w:rsidRDefault="00F83DB4" w:rsidP="00EA3F4D">
            <w:pPr>
              <w:tabs>
                <w:tab w:val="left" w:pos="1701"/>
              </w:tabs>
              <w:rPr>
                <w:b/>
                <w:snapToGrid w:val="0"/>
                <w:sz w:val="22"/>
                <w:szCs w:val="22"/>
              </w:rPr>
            </w:pPr>
            <w:r>
              <w:rPr>
                <w:b/>
                <w:snapToGrid w:val="0"/>
                <w:sz w:val="22"/>
                <w:szCs w:val="22"/>
              </w:rPr>
              <w:t xml:space="preserve">§ </w:t>
            </w:r>
            <w:r w:rsidR="00264A36">
              <w:rPr>
                <w:b/>
                <w:snapToGrid w:val="0"/>
                <w:sz w:val="22"/>
                <w:szCs w:val="22"/>
              </w:rPr>
              <w:t>11</w:t>
            </w:r>
          </w:p>
        </w:tc>
        <w:tc>
          <w:tcPr>
            <w:tcW w:w="6733" w:type="dxa"/>
            <w:gridSpan w:val="2"/>
          </w:tcPr>
          <w:p w:rsidR="00C33969" w:rsidRDefault="004F4A66" w:rsidP="00C33969">
            <w:pPr>
              <w:rPr>
                <w:rFonts w:eastAsiaTheme="minorHAnsi"/>
                <w:bCs/>
                <w:color w:val="000000"/>
                <w:sz w:val="22"/>
                <w:szCs w:val="22"/>
                <w:lang w:eastAsia="en-US"/>
              </w:rPr>
            </w:pPr>
            <w:r>
              <w:rPr>
                <w:rFonts w:eastAsiaTheme="minorHAnsi"/>
                <w:b/>
                <w:bCs/>
                <w:color w:val="000000"/>
                <w:sz w:val="22"/>
                <w:szCs w:val="22"/>
                <w:lang w:eastAsia="en-US"/>
              </w:rPr>
              <w:t>Utskottets arbetsplan</w:t>
            </w:r>
            <w:r>
              <w:rPr>
                <w:rFonts w:eastAsiaTheme="minorHAnsi"/>
                <w:b/>
                <w:bCs/>
                <w:color w:val="000000"/>
                <w:sz w:val="22"/>
                <w:szCs w:val="22"/>
                <w:lang w:eastAsia="en-US"/>
              </w:rPr>
              <w:br/>
            </w:r>
            <w:bookmarkStart w:id="0" w:name="_Hlk64017290"/>
          </w:p>
          <w:p w:rsidR="00C33969" w:rsidRDefault="00C33969" w:rsidP="00C33969">
            <w:pPr>
              <w:rPr>
                <w:rFonts w:eastAsiaTheme="minorHAnsi"/>
                <w:bCs/>
                <w:color w:val="000000"/>
                <w:sz w:val="22"/>
                <w:szCs w:val="22"/>
                <w:lang w:eastAsia="en-US"/>
              </w:rPr>
            </w:pPr>
            <w:r w:rsidRPr="0097595F">
              <w:rPr>
                <w:rFonts w:eastAsiaTheme="minorHAnsi"/>
                <w:bCs/>
                <w:color w:val="000000"/>
                <w:sz w:val="22"/>
                <w:szCs w:val="22"/>
                <w:lang w:eastAsia="en-US"/>
              </w:rPr>
              <w:t xml:space="preserve">Utskottets arbetsplan för </w:t>
            </w:r>
            <w:r w:rsidRPr="00417A0C">
              <w:rPr>
                <w:rFonts w:eastAsiaTheme="minorHAnsi"/>
                <w:bCs/>
                <w:color w:val="000000"/>
                <w:sz w:val="22"/>
                <w:szCs w:val="22"/>
                <w:lang w:eastAsia="en-US"/>
              </w:rPr>
              <w:t>vår</w:t>
            </w:r>
            <w:r w:rsidR="00B34D3A">
              <w:rPr>
                <w:rFonts w:eastAsiaTheme="minorHAnsi"/>
                <w:bCs/>
                <w:color w:val="000000"/>
                <w:sz w:val="22"/>
                <w:szCs w:val="22"/>
                <w:lang w:eastAsia="en-US"/>
              </w:rPr>
              <w:t>terminen</w:t>
            </w:r>
            <w:r w:rsidRPr="0097595F">
              <w:rPr>
                <w:rFonts w:eastAsiaTheme="minorHAnsi"/>
                <w:bCs/>
                <w:color w:val="000000"/>
                <w:sz w:val="22"/>
                <w:szCs w:val="22"/>
                <w:lang w:eastAsia="en-US"/>
              </w:rPr>
              <w:t xml:space="preserve"> 202</w:t>
            </w:r>
            <w:r w:rsidR="00B34D3A">
              <w:rPr>
                <w:rFonts w:eastAsiaTheme="minorHAnsi"/>
                <w:bCs/>
                <w:color w:val="000000"/>
                <w:sz w:val="22"/>
                <w:szCs w:val="22"/>
                <w:lang w:eastAsia="en-US"/>
              </w:rPr>
              <w:t>2</w:t>
            </w:r>
            <w:r w:rsidRPr="0097595F">
              <w:rPr>
                <w:rFonts w:eastAsiaTheme="minorHAnsi"/>
                <w:bCs/>
                <w:color w:val="000000"/>
                <w:sz w:val="22"/>
                <w:szCs w:val="22"/>
                <w:lang w:eastAsia="en-US"/>
              </w:rPr>
              <w:t xml:space="preserve"> anmäldes</w:t>
            </w:r>
            <w:bookmarkEnd w:id="0"/>
            <w:r w:rsidR="00C3744F">
              <w:rPr>
                <w:rFonts w:eastAsiaTheme="minorHAnsi"/>
                <w:bCs/>
                <w:color w:val="000000"/>
                <w:sz w:val="22"/>
                <w:szCs w:val="22"/>
                <w:lang w:eastAsia="en-US"/>
              </w:rPr>
              <w:t xml:space="preserve"> och</w:t>
            </w:r>
            <w:r>
              <w:rPr>
                <w:rFonts w:eastAsiaTheme="minorHAnsi"/>
                <w:bCs/>
                <w:color w:val="000000"/>
                <w:sz w:val="22"/>
                <w:szCs w:val="22"/>
                <w:lang w:eastAsia="en-US"/>
              </w:rPr>
              <w:t xml:space="preserve"> lämnades utan erinran. </w:t>
            </w:r>
          </w:p>
          <w:p w:rsidR="00F15995" w:rsidRPr="00B40F4D" w:rsidRDefault="00F15995" w:rsidP="00862BFE">
            <w:pPr>
              <w:rPr>
                <w:rFonts w:eastAsiaTheme="minorHAnsi"/>
                <w:b/>
                <w:bCs/>
                <w:color w:val="000000"/>
                <w:sz w:val="22"/>
                <w:szCs w:val="22"/>
                <w:lang w:eastAsia="en-US"/>
              </w:rPr>
            </w:pPr>
          </w:p>
        </w:tc>
      </w:tr>
      <w:tr w:rsidR="00B22542" w:rsidRPr="00B40F4D" w:rsidTr="00800D32">
        <w:tc>
          <w:tcPr>
            <w:tcW w:w="780" w:type="dxa"/>
          </w:tcPr>
          <w:p w:rsidR="00B22542" w:rsidRPr="00B40F4D" w:rsidRDefault="00F83DB4" w:rsidP="00EA3F4D">
            <w:pPr>
              <w:tabs>
                <w:tab w:val="left" w:pos="1701"/>
              </w:tabs>
              <w:rPr>
                <w:b/>
                <w:snapToGrid w:val="0"/>
                <w:sz w:val="22"/>
                <w:szCs w:val="22"/>
              </w:rPr>
            </w:pPr>
            <w:r>
              <w:rPr>
                <w:b/>
                <w:snapToGrid w:val="0"/>
                <w:sz w:val="22"/>
                <w:szCs w:val="22"/>
              </w:rPr>
              <w:t>§ 1</w:t>
            </w:r>
            <w:r w:rsidR="00264A36">
              <w:rPr>
                <w:b/>
                <w:snapToGrid w:val="0"/>
                <w:sz w:val="22"/>
                <w:szCs w:val="22"/>
              </w:rPr>
              <w:t>2</w:t>
            </w:r>
          </w:p>
        </w:tc>
        <w:tc>
          <w:tcPr>
            <w:tcW w:w="6733" w:type="dxa"/>
            <w:gridSpan w:val="2"/>
          </w:tcPr>
          <w:p w:rsidR="00B22542" w:rsidRDefault="004F4A66" w:rsidP="00862BFE">
            <w:pPr>
              <w:rPr>
                <w:rFonts w:eastAsiaTheme="minorHAnsi"/>
                <w:b/>
                <w:bCs/>
                <w:color w:val="000000"/>
                <w:sz w:val="22"/>
                <w:szCs w:val="22"/>
                <w:lang w:eastAsia="en-US"/>
              </w:rPr>
            </w:pPr>
            <w:r>
              <w:rPr>
                <w:rFonts w:eastAsiaTheme="minorHAnsi"/>
                <w:b/>
                <w:bCs/>
                <w:color w:val="000000"/>
                <w:sz w:val="22"/>
                <w:szCs w:val="22"/>
                <w:lang w:eastAsia="en-US"/>
              </w:rPr>
              <w:t>Inkomna skrivelser</w:t>
            </w:r>
          </w:p>
          <w:p w:rsidR="004F4A66" w:rsidRDefault="004F4A66" w:rsidP="00862BFE">
            <w:pPr>
              <w:rPr>
                <w:rFonts w:eastAsiaTheme="minorHAnsi"/>
                <w:b/>
                <w:bCs/>
                <w:color w:val="000000"/>
                <w:sz w:val="22"/>
                <w:szCs w:val="22"/>
                <w:lang w:eastAsia="en-US"/>
              </w:rPr>
            </w:pPr>
          </w:p>
          <w:p w:rsidR="00A97514" w:rsidRDefault="00A97514" w:rsidP="00862BFE">
            <w:pPr>
              <w:rPr>
                <w:rFonts w:eastAsiaTheme="minorHAnsi"/>
                <w:bCs/>
                <w:color w:val="000000"/>
                <w:sz w:val="22"/>
                <w:szCs w:val="22"/>
                <w:lang w:eastAsia="en-US"/>
              </w:rPr>
            </w:pPr>
            <w:r>
              <w:rPr>
                <w:rFonts w:eastAsiaTheme="minorHAnsi"/>
                <w:bCs/>
                <w:color w:val="000000"/>
                <w:sz w:val="22"/>
                <w:szCs w:val="22"/>
                <w:lang w:eastAsia="en-US"/>
              </w:rPr>
              <w:t xml:space="preserve">Tre inkomna skrivelser enligt bilaga </w:t>
            </w:r>
            <w:r w:rsidR="0076190F">
              <w:rPr>
                <w:rFonts w:eastAsiaTheme="minorHAnsi"/>
                <w:bCs/>
                <w:color w:val="000000"/>
                <w:sz w:val="22"/>
                <w:szCs w:val="22"/>
                <w:lang w:eastAsia="en-US"/>
              </w:rPr>
              <w:t>3</w:t>
            </w:r>
            <w:r>
              <w:rPr>
                <w:rFonts w:eastAsiaTheme="minorHAnsi"/>
                <w:bCs/>
                <w:color w:val="000000"/>
                <w:sz w:val="22"/>
                <w:szCs w:val="22"/>
                <w:lang w:eastAsia="en-US"/>
              </w:rPr>
              <w:t xml:space="preserve"> anmäldes och lades till handlingarna. </w:t>
            </w:r>
          </w:p>
          <w:p w:rsidR="00B679D7" w:rsidRPr="00A97514" w:rsidRDefault="00B679D7" w:rsidP="00862BFE">
            <w:pPr>
              <w:rPr>
                <w:rFonts w:eastAsiaTheme="minorHAnsi"/>
                <w:bCs/>
                <w:color w:val="000000"/>
                <w:sz w:val="22"/>
                <w:szCs w:val="22"/>
                <w:lang w:eastAsia="en-US"/>
              </w:rPr>
            </w:pPr>
          </w:p>
        </w:tc>
      </w:tr>
      <w:tr w:rsidR="005D2E63" w:rsidRPr="00B40F4D" w:rsidTr="00800D32">
        <w:tc>
          <w:tcPr>
            <w:tcW w:w="780" w:type="dxa"/>
          </w:tcPr>
          <w:p w:rsidR="005D2E63" w:rsidRPr="00B40F4D" w:rsidRDefault="00130338" w:rsidP="00EA3F4D">
            <w:pPr>
              <w:tabs>
                <w:tab w:val="left" w:pos="1701"/>
              </w:tabs>
              <w:rPr>
                <w:b/>
                <w:snapToGrid w:val="0"/>
                <w:sz w:val="22"/>
                <w:szCs w:val="22"/>
              </w:rPr>
            </w:pPr>
            <w:r>
              <w:rPr>
                <w:b/>
                <w:snapToGrid w:val="0"/>
                <w:sz w:val="22"/>
                <w:szCs w:val="22"/>
              </w:rPr>
              <w:t xml:space="preserve">§ </w:t>
            </w:r>
            <w:r w:rsidR="00F83DB4">
              <w:rPr>
                <w:b/>
                <w:snapToGrid w:val="0"/>
                <w:sz w:val="22"/>
                <w:szCs w:val="22"/>
              </w:rPr>
              <w:t>1</w:t>
            </w:r>
            <w:r w:rsidR="00264A36">
              <w:rPr>
                <w:b/>
                <w:snapToGrid w:val="0"/>
                <w:sz w:val="22"/>
                <w:szCs w:val="22"/>
              </w:rPr>
              <w:t>3</w:t>
            </w:r>
          </w:p>
        </w:tc>
        <w:tc>
          <w:tcPr>
            <w:tcW w:w="6733" w:type="dxa"/>
            <w:gridSpan w:val="2"/>
          </w:tcPr>
          <w:p w:rsidR="00A97514" w:rsidRDefault="0076190F" w:rsidP="00EA3F4D">
            <w:pPr>
              <w:rPr>
                <w:rFonts w:eastAsiaTheme="minorHAnsi"/>
                <w:b/>
                <w:bCs/>
                <w:color w:val="000000"/>
                <w:sz w:val="22"/>
                <w:szCs w:val="22"/>
                <w:lang w:eastAsia="en-US"/>
              </w:rPr>
            </w:pPr>
            <w:r>
              <w:rPr>
                <w:rFonts w:eastAsiaTheme="minorHAnsi"/>
                <w:b/>
                <w:bCs/>
                <w:color w:val="000000"/>
                <w:sz w:val="22"/>
                <w:szCs w:val="22"/>
                <w:lang w:eastAsia="en-US"/>
              </w:rPr>
              <w:t>Information om forskningsförmiddagen</w:t>
            </w:r>
            <w:r w:rsidR="00156D48">
              <w:rPr>
                <w:rFonts w:eastAsiaTheme="minorHAnsi"/>
                <w:b/>
                <w:bCs/>
                <w:color w:val="000000"/>
                <w:sz w:val="22"/>
                <w:szCs w:val="22"/>
                <w:lang w:eastAsia="en-US"/>
              </w:rPr>
              <w:t xml:space="preserve"> 24 februari 2022</w:t>
            </w:r>
          </w:p>
          <w:p w:rsidR="00A97514" w:rsidRDefault="00A97514" w:rsidP="00EA3F4D">
            <w:pPr>
              <w:rPr>
                <w:rFonts w:eastAsiaTheme="minorHAnsi"/>
                <w:b/>
                <w:bCs/>
                <w:color w:val="000000"/>
                <w:sz w:val="22"/>
                <w:szCs w:val="22"/>
                <w:lang w:eastAsia="en-US"/>
              </w:rPr>
            </w:pPr>
          </w:p>
          <w:p w:rsidR="005D2E63" w:rsidRPr="003A6FCE" w:rsidRDefault="0022224D" w:rsidP="003A6FCE">
            <w:pPr>
              <w:widowControl/>
              <w:tabs>
                <w:tab w:val="left" w:pos="2127"/>
              </w:tabs>
              <w:autoSpaceDE w:val="0"/>
              <w:autoSpaceDN w:val="0"/>
              <w:adjustRightInd w:val="0"/>
              <w:rPr>
                <w:sz w:val="22"/>
                <w:szCs w:val="22"/>
              </w:rPr>
            </w:pPr>
            <w:r>
              <w:rPr>
                <w:rFonts w:eastAsiaTheme="minorHAnsi"/>
                <w:bCs/>
                <w:color w:val="000000"/>
                <w:sz w:val="22"/>
                <w:szCs w:val="22"/>
                <w:lang w:eastAsia="en-US"/>
              </w:rPr>
              <w:t>Kanslichefen</w:t>
            </w:r>
            <w:r w:rsidR="00E40C86">
              <w:rPr>
                <w:rFonts w:eastAsiaTheme="minorHAnsi"/>
                <w:bCs/>
                <w:color w:val="000000"/>
                <w:sz w:val="22"/>
                <w:szCs w:val="22"/>
                <w:lang w:eastAsia="en-US"/>
              </w:rPr>
              <w:t xml:space="preserve"> informerade om forskningsförmiddagen den </w:t>
            </w:r>
            <w:r>
              <w:rPr>
                <w:rFonts w:eastAsiaTheme="minorHAnsi"/>
                <w:bCs/>
                <w:color w:val="000000"/>
                <w:sz w:val="22"/>
                <w:szCs w:val="22"/>
                <w:lang w:eastAsia="en-US"/>
              </w:rPr>
              <w:t>24 februari 2022</w:t>
            </w:r>
            <w:r w:rsidR="00EB4E94">
              <w:rPr>
                <w:rFonts w:eastAsiaTheme="minorHAnsi"/>
                <w:bCs/>
                <w:color w:val="000000"/>
                <w:sz w:val="22"/>
                <w:szCs w:val="22"/>
                <w:lang w:eastAsia="en-US"/>
              </w:rPr>
              <w:t>.</w:t>
            </w:r>
            <w:r w:rsidR="00156D48">
              <w:rPr>
                <w:rFonts w:eastAsiaTheme="minorHAnsi"/>
                <w:bCs/>
                <w:color w:val="000000"/>
                <w:sz w:val="22"/>
                <w:szCs w:val="22"/>
                <w:lang w:eastAsia="en-US"/>
              </w:rPr>
              <w:t xml:space="preserve"> </w:t>
            </w:r>
            <w:r w:rsidR="00EB4E94">
              <w:rPr>
                <w:rFonts w:eastAsiaTheme="minorHAnsi"/>
                <w:bCs/>
                <w:color w:val="000000"/>
                <w:sz w:val="22"/>
                <w:szCs w:val="22"/>
                <w:lang w:eastAsia="en-US"/>
              </w:rPr>
              <w:t>U</w:t>
            </w:r>
            <w:r w:rsidR="00156D48">
              <w:rPr>
                <w:rFonts w:eastAsiaTheme="minorHAnsi"/>
                <w:bCs/>
                <w:color w:val="000000"/>
                <w:sz w:val="22"/>
                <w:szCs w:val="22"/>
                <w:lang w:eastAsia="en-US"/>
              </w:rPr>
              <w:t>nder den utskottsspecifika delen föreläser forskarna</w:t>
            </w:r>
            <w:r w:rsidR="003A6FCE">
              <w:rPr>
                <w:sz w:val="22"/>
                <w:szCs w:val="22"/>
              </w:rPr>
              <w:t xml:space="preserve"> </w:t>
            </w:r>
            <w:r w:rsidR="003A6FCE" w:rsidRPr="00BE3AF6">
              <w:rPr>
                <w:sz w:val="22"/>
                <w:szCs w:val="22"/>
              </w:rPr>
              <w:t>Karl Wennberg, professor i företagsekonomi vid Linköpings universitet och forskare vid Handelshögskolan i Stockholm</w:t>
            </w:r>
            <w:r w:rsidR="003A6FCE">
              <w:rPr>
                <w:sz w:val="22"/>
                <w:szCs w:val="22"/>
              </w:rPr>
              <w:t xml:space="preserve"> </w:t>
            </w:r>
            <w:r w:rsidR="003C76E7">
              <w:rPr>
                <w:sz w:val="22"/>
                <w:szCs w:val="22"/>
              </w:rPr>
              <w:t>samt</w:t>
            </w:r>
            <w:r w:rsidR="003A6FCE">
              <w:rPr>
                <w:sz w:val="22"/>
                <w:szCs w:val="22"/>
              </w:rPr>
              <w:t xml:space="preserve"> </w:t>
            </w:r>
            <w:r w:rsidR="003A6FCE" w:rsidRPr="00BE3AF6">
              <w:rPr>
                <w:sz w:val="22"/>
                <w:szCs w:val="22"/>
              </w:rPr>
              <w:t>Deliang Chen, professor i fysikalisk meterologi, Göteborgs universitet</w:t>
            </w:r>
            <w:r w:rsidR="00EB4E94">
              <w:rPr>
                <w:sz w:val="22"/>
                <w:szCs w:val="22"/>
              </w:rPr>
              <w:t xml:space="preserve">, </w:t>
            </w:r>
            <w:r w:rsidR="00EB4E94" w:rsidRPr="002C626B">
              <w:rPr>
                <w:sz w:val="22"/>
                <w:szCs w:val="22"/>
              </w:rPr>
              <w:t>om modellering som grund för politiskt beslutsfattande</w:t>
            </w:r>
            <w:r w:rsidR="003A6FCE" w:rsidRPr="002C626B">
              <w:rPr>
                <w:sz w:val="22"/>
                <w:szCs w:val="22"/>
              </w:rPr>
              <w:t>.</w:t>
            </w:r>
            <w:r w:rsidR="00130338">
              <w:rPr>
                <w:rFonts w:eastAsiaTheme="minorHAnsi"/>
                <w:b/>
                <w:bCs/>
                <w:color w:val="000000"/>
                <w:sz w:val="22"/>
                <w:szCs w:val="22"/>
                <w:lang w:eastAsia="en-US"/>
              </w:rPr>
              <w:br/>
            </w:r>
          </w:p>
        </w:tc>
      </w:tr>
      <w:tr w:rsidR="00D87D66" w:rsidRPr="00B40F4D" w:rsidTr="00800D32">
        <w:tc>
          <w:tcPr>
            <w:tcW w:w="780" w:type="dxa"/>
          </w:tcPr>
          <w:p w:rsidR="00D87D66" w:rsidRPr="00B40F4D" w:rsidRDefault="00D87D66" w:rsidP="00EA3F4D">
            <w:pPr>
              <w:tabs>
                <w:tab w:val="left" w:pos="1701"/>
              </w:tabs>
              <w:rPr>
                <w:b/>
                <w:snapToGrid w:val="0"/>
                <w:sz w:val="22"/>
                <w:szCs w:val="22"/>
              </w:rPr>
            </w:pPr>
            <w:r w:rsidRPr="00B40F4D">
              <w:rPr>
                <w:b/>
                <w:snapToGrid w:val="0"/>
                <w:sz w:val="22"/>
                <w:szCs w:val="22"/>
              </w:rPr>
              <w:t xml:space="preserve">§ </w:t>
            </w:r>
            <w:r w:rsidR="00F83DB4">
              <w:rPr>
                <w:b/>
                <w:snapToGrid w:val="0"/>
                <w:sz w:val="22"/>
                <w:szCs w:val="22"/>
              </w:rPr>
              <w:t>1</w:t>
            </w:r>
            <w:r w:rsidR="00264A36">
              <w:rPr>
                <w:b/>
                <w:snapToGrid w:val="0"/>
                <w:sz w:val="22"/>
                <w:szCs w:val="22"/>
              </w:rPr>
              <w:t>4</w:t>
            </w:r>
          </w:p>
        </w:tc>
        <w:tc>
          <w:tcPr>
            <w:tcW w:w="6733"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1907E6">
              <w:rPr>
                <w:snapToGrid w:val="0"/>
                <w:sz w:val="22"/>
                <w:szCs w:val="22"/>
              </w:rPr>
              <w:t>t</w:t>
            </w:r>
            <w:r w:rsidR="005F0E67">
              <w:rPr>
                <w:snapToGrid w:val="0"/>
                <w:sz w:val="22"/>
                <w:szCs w:val="22"/>
              </w:rPr>
              <w:t>i</w:t>
            </w:r>
            <w:r w:rsidR="00130338">
              <w:rPr>
                <w:snapToGrid w:val="0"/>
                <w:sz w:val="22"/>
                <w:szCs w:val="22"/>
              </w:rPr>
              <w:t>s</w:t>
            </w:r>
            <w:r w:rsidRPr="00B40F4D">
              <w:rPr>
                <w:snapToGrid w:val="0"/>
                <w:sz w:val="22"/>
                <w:szCs w:val="22"/>
              </w:rPr>
              <w:t>dagen</w:t>
            </w:r>
            <w:r w:rsidR="007F4080">
              <w:rPr>
                <w:snapToGrid w:val="0"/>
                <w:sz w:val="22"/>
                <w:szCs w:val="22"/>
              </w:rPr>
              <w:t xml:space="preserve"> </w:t>
            </w:r>
            <w:r w:rsidRPr="00B40F4D">
              <w:rPr>
                <w:snapToGrid w:val="0"/>
                <w:sz w:val="22"/>
                <w:szCs w:val="22"/>
              </w:rPr>
              <w:t>den</w:t>
            </w:r>
            <w:r w:rsidR="00305501" w:rsidRPr="00B40F4D">
              <w:rPr>
                <w:snapToGrid w:val="0"/>
                <w:sz w:val="22"/>
                <w:szCs w:val="22"/>
              </w:rPr>
              <w:t xml:space="preserve"> </w:t>
            </w:r>
            <w:r w:rsidR="00862BFE">
              <w:rPr>
                <w:snapToGrid w:val="0"/>
                <w:sz w:val="22"/>
                <w:szCs w:val="22"/>
              </w:rPr>
              <w:t>1</w:t>
            </w:r>
            <w:r w:rsidR="005F0E67">
              <w:rPr>
                <w:snapToGrid w:val="0"/>
                <w:sz w:val="22"/>
                <w:szCs w:val="22"/>
              </w:rPr>
              <w:t>5</w:t>
            </w:r>
            <w:r w:rsidR="00130338">
              <w:rPr>
                <w:snapToGrid w:val="0"/>
                <w:sz w:val="22"/>
                <w:szCs w:val="22"/>
              </w:rPr>
              <w:t xml:space="preserve"> februari</w:t>
            </w:r>
            <w:r w:rsidR="00E0771A">
              <w:rPr>
                <w:snapToGrid w:val="0"/>
                <w:sz w:val="22"/>
                <w:szCs w:val="22"/>
              </w:rPr>
              <w:t xml:space="preserve"> </w:t>
            </w:r>
            <w:r w:rsidR="00CB71B9">
              <w:rPr>
                <w:snapToGrid w:val="0"/>
                <w:sz w:val="22"/>
                <w:szCs w:val="22"/>
              </w:rPr>
              <w:t>202</w:t>
            </w:r>
            <w:r w:rsidR="00E0771A">
              <w:rPr>
                <w:snapToGrid w:val="0"/>
                <w:sz w:val="22"/>
                <w:szCs w:val="22"/>
              </w:rPr>
              <w:t>2</w:t>
            </w:r>
            <w:r w:rsidRPr="00B40F4D">
              <w:rPr>
                <w:snapToGrid w:val="0"/>
                <w:sz w:val="22"/>
                <w:szCs w:val="22"/>
              </w:rPr>
              <w:t xml:space="preserve"> kl. </w:t>
            </w:r>
            <w:r w:rsidR="00130338">
              <w:rPr>
                <w:snapToGrid w:val="0"/>
                <w:sz w:val="22"/>
                <w:szCs w:val="22"/>
              </w:rPr>
              <w:t>1</w:t>
            </w:r>
            <w:r w:rsidR="00862BFE">
              <w:rPr>
                <w:snapToGrid w:val="0"/>
                <w:sz w:val="22"/>
                <w:szCs w:val="22"/>
              </w:rPr>
              <w:t>1</w:t>
            </w:r>
            <w:r w:rsidR="00B664F7">
              <w:rPr>
                <w:snapToGrid w:val="0"/>
                <w:sz w:val="22"/>
                <w:szCs w:val="22"/>
              </w:rPr>
              <w:t>.00</w:t>
            </w:r>
            <w:r w:rsidR="009F0021">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D5250E" w:rsidRPr="00B40F4D" w:rsidRDefault="00130338" w:rsidP="00D5250E">
            <w:pPr>
              <w:tabs>
                <w:tab w:val="left" w:pos="1701"/>
              </w:tabs>
              <w:rPr>
                <w:sz w:val="22"/>
                <w:szCs w:val="22"/>
              </w:rPr>
            </w:pPr>
            <w:bookmarkStart w:id="1" w:name="_GoBack"/>
            <w:bookmarkEnd w:id="1"/>
            <w:r>
              <w:rPr>
                <w:sz w:val="22"/>
                <w:szCs w:val="22"/>
              </w:rPr>
              <w:br/>
            </w:r>
          </w:p>
          <w:p w:rsidR="00D5250E" w:rsidRPr="00B40F4D" w:rsidRDefault="00D5250E" w:rsidP="00D5250E">
            <w:pPr>
              <w:tabs>
                <w:tab w:val="left" w:pos="1701"/>
              </w:tabs>
              <w:rPr>
                <w:sz w:val="22"/>
                <w:szCs w:val="22"/>
              </w:rPr>
            </w:pPr>
            <w:r w:rsidRPr="00B40F4D">
              <w:rPr>
                <w:sz w:val="22"/>
                <w:szCs w:val="22"/>
              </w:rPr>
              <w:t xml:space="preserve">Justeras </w:t>
            </w:r>
            <w:r w:rsidRPr="006933EC">
              <w:rPr>
                <w:sz w:val="22"/>
                <w:szCs w:val="22"/>
              </w:rPr>
              <w:t>den</w:t>
            </w:r>
            <w:r w:rsidR="00505A58" w:rsidRPr="006933EC">
              <w:rPr>
                <w:sz w:val="22"/>
                <w:szCs w:val="22"/>
              </w:rPr>
              <w:t xml:space="preserve"> </w:t>
            </w:r>
            <w:r w:rsidR="00130338" w:rsidRPr="006933EC">
              <w:rPr>
                <w:sz w:val="22"/>
                <w:szCs w:val="22"/>
              </w:rPr>
              <w:t>1</w:t>
            </w:r>
            <w:r w:rsidR="00156D48" w:rsidRPr="006933EC">
              <w:rPr>
                <w:sz w:val="22"/>
                <w:szCs w:val="22"/>
              </w:rPr>
              <w:t>7</w:t>
            </w:r>
            <w:r w:rsidR="00130338" w:rsidRPr="006933EC">
              <w:rPr>
                <w:sz w:val="22"/>
                <w:szCs w:val="22"/>
              </w:rPr>
              <w:t xml:space="preserve"> februari</w:t>
            </w:r>
            <w:r w:rsidR="00CB71B9">
              <w:rPr>
                <w:sz w:val="22"/>
                <w:szCs w:val="22"/>
              </w:rPr>
              <w:t xml:space="preserve"> 202</w:t>
            </w:r>
            <w:r w:rsidR="00E0771A">
              <w:rPr>
                <w:sz w:val="22"/>
                <w:szCs w:val="22"/>
              </w:rPr>
              <w:t>2</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6C6B00" w:rsidRDefault="00F143DB" w:rsidP="00157E3A">
            <w:pPr>
              <w:tabs>
                <w:tab w:val="left" w:pos="1701"/>
              </w:tabs>
              <w:rPr>
                <w:sz w:val="22"/>
                <w:szCs w:val="22"/>
              </w:rPr>
            </w:pPr>
          </w:p>
          <w:p w:rsidR="006C6B00" w:rsidRPr="006C6B00" w:rsidRDefault="006C6B00" w:rsidP="00157E3A">
            <w:pPr>
              <w:tabs>
                <w:tab w:val="left" w:pos="1701"/>
              </w:tabs>
              <w:rPr>
                <w:sz w:val="22"/>
                <w:szCs w:val="22"/>
              </w:rPr>
            </w:pPr>
            <w:r w:rsidRPr="006C6B00">
              <w:rPr>
                <w:sz w:val="22"/>
                <w:szCs w:val="22"/>
              </w:rPr>
              <w:t xml:space="preserve">Kristina </w:t>
            </w:r>
            <w:r>
              <w:rPr>
                <w:sz w:val="22"/>
                <w:szCs w:val="22"/>
              </w:rPr>
              <w:t>Yngwe</w:t>
            </w:r>
          </w:p>
          <w:p w:rsidR="00F143DB" w:rsidRPr="00B40F4D" w:rsidRDefault="00F143DB" w:rsidP="00157E3A">
            <w:pPr>
              <w:tabs>
                <w:tab w:val="left" w:pos="1701"/>
              </w:tabs>
              <w:rPr>
                <w:sz w:val="22"/>
                <w:szCs w:val="22"/>
              </w:rPr>
            </w:pP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7F4080">
              <w:rPr>
                <w:sz w:val="22"/>
                <w:szCs w:val="22"/>
              </w:rPr>
              <w:t>1</w:t>
            </w:r>
            <w:r w:rsidRPr="00B40F4D">
              <w:rPr>
                <w:sz w:val="22"/>
                <w:szCs w:val="22"/>
              </w:rPr>
              <w:t>/</w:t>
            </w:r>
            <w:r w:rsidR="000E777E" w:rsidRPr="00B40F4D">
              <w:rPr>
                <w:sz w:val="22"/>
                <w:szCs w:val="22"/>
              </w:rPr>
              <w:t>2</w:t>
            </w:r>
            <w:r w:rsidR="007F4080">
              <w:rPr>
                <w:sz w:val="22"/>
                <w:szCs w:val="22"/>
              </w:rPr>
              <w:t>2</w:t>
            </w:r>
            <w:r w:rsidRPr="00B40F4D">
              <w:rPr>
                <w:sz w:val="22"/>
                <w:szCs w:val="22"/>
              </w:rPr>
              <w:t>:</w:t>
            </w:r>
            <w:r w:rsidR="00130338">
              <w:rPr>
                <w:sz w:val="22"/>
                <w:szCs w:val="22"/>
              </w:rPr>
              <w:t>3</w:t>
            </w:r>
            <w:r w:rsidR="00862BFE">
              <w:rPr>
                <w:sz w:val="22"/>
                <w:szCs w:val="22"/>
              </w:rPr>
              <w:t>1</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8B6BF3">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8B6BF3">
              <w:rPr>
                <w:sz w:val="22"/>
                <w:szCs w:val="22"/>
              </w:rPr>
              <w:t>§ 2 -</w:t>
            </w:r>
            <w:r w:rsidR="00361095">
              <w:rPr>
                <w:sz w:val="22"/>
                <w:szCs w:val="22"/>
              </w:rPr>
              <w:t xml:space="preserve"> </w:t>
            </w:r>
            <w:r w:rsidR="00203EE4">
              <w:rPr>
                <w:sz w:val="22"/>
                <w:szCs w:val="22"/>
              </w:rPr>
              <w:t>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203EE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203EE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203EE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203EE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r w:rsidR="002B3FC7">
              <w:rPr>
                <w:sz w:val="22"/>
                <w:szCs w:val="22"/>
              </w:rPr>
              <w:t xml:space="preserve"> </w:t>
            </w:r>
            <w:r>
              <w:rPr>
                <w:sz w:val="22"/>
                <w:szCs w:val="22"/>
              </w:rPr>
              <w:t>-</w:t>
            </w:r>
            <w:r w:rsidR="002B3FC7">
              <w:rPr>
                <w:sz w:val="22"/>
                <w:szCs w:val="22"/>
              </w:rPr>
              <w:t xml:space="preserve"> </w:t>
            </w:r>
            <w:r>
              <w:rPr>
                <w:sz w:val="22"/>
                <w:szCs w:val="22"/>
              </w:rPr>
              <w:t>8</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C789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3F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05B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6D6B86"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26E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B6B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811985" w:rsidP="00B40F4D">
            <w:pPr>
              <w:tabs>
                <w:tab w:val="left" w:pos="2268"/>
                <w:tab w:val="left" w:pos="2977"/>
                <w:tab w:val="left" w:pos="4536"/>
              </w:tabs>
              <w:spacing w:line="256" w:lineRule="auto"/>
              <w:rPr>
                <w:sz w:val="22"/>
                <w:szCs w:val="22"/>
              </w:rPr>
            </w:pPr>
            <w:r>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EF10CF"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Default="00811985" w:rsidP="00B40F4D">
            <w:pPr>
              <w:tabs>
                <w:tab w:val="left" w:pos="2268"/>
                <w:tab w:val="left" w:pos="2977"/>
                <w:tab w:val="left" w:pos="4536"/>
              </w:tabs>
              <w:spacing w:line="256" w:lineRule="auto"/>
              <w:rPr>
                <w:sz w:val="22"/>
                <w:szCs w:val="22"/>
              </w:rPr>
            </w:pPr>
            <w:r>
              <w:rPr>
                <w:sz w:val="22"/>
                <w:szCs w:val="22"/>
              </w:rPr>
              <w:t>Mikael Larsson (C)</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198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11985" w:rsidRDefault="00811985" w:rsidP="00B40F4D">
            <w:pPr>
              <w:tabs>
                <w:tab w:val="left" w:pos="2268"/>
                <w:tab w:val="left" w:pos="2977"/>
                <w:tab w:val="left" w:pos="4536"/>
              </w:tabs>
              <w:spacing w:line="256" w:lineRule="auto"/>
              <w:rPr>
                <w:sz w:val="22"/>
                <w:szCs w:val="22"/>
              </w:rPr>
            </w:pPr>
            <w:r>
              <w:rPr>
                <w:sz w:val="22"/>
                <w:szCs w:val="22"/>
              </w:rPr>
              <w:t>Lars Thomsson (C)</w:t>
            </w: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11985"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11985"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811985"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11985" w:rsidRPr="00B40F4D" w:rsidRDefault="006D6B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811985" w:rsidRPr="00B40F4D" w:rsidRDefault="0081198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lastRenderedPageBreak/>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AF70B0" w:rsidRDefault="00AF70B0">
      <w:pPr>
        <w:widowControl/>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6"/>
        <w:gridCol w:w="424"/>
        <w:gridCol w:w="425"/>
        <w:gridCol w:w="426"/>
        <w:gridCol w:w="283"/>
        <w:gridCol w:w="142"/>
        <w:gridCol w:w="425"/>
        <w:gridCol w:w="425"/>
        <w:gridCol w:w="425"/>
        <w:gridCol w:w="426"/>
        <w:gridCol w:w="142"/>
      </w:tblGrid>
      <w:tr w:rsidR="00EA3F4D" w:rsidRPr="00B40F4D" w:rsidTr="00EA3F4D">
        <w:trPr>
          <w:gridAfter w:val="1"/>
          <w:wAfter w:w="142" w:type="dxa"/>
        </w:trPr>
        <w:tc>
          <w:tcPr>
            <w:tcW w:w="3969" w:type="dxa"/>
            <w:tcBorders>
              <w:top w:val="nil"/>
              <w:left w:val="nil"/>
              <w:bottom w:val="nil"/>
              <w:right w:val="nil"/>
            </w:tcBorders>
          </w:tcPr>
          <w:p w:rsidR="00EA3F4D" w:rsidRPr="00B40F4D" w:rsidRDefault="00EA3F4D" w:rsidP="00EA3F4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rsidR="00EA3F4D" w:rsidRPr="00B40F4D" w:rsidRDefault="00EA3F4D" w:rsidP="00EA3F4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EA3F4D" w:rsidRPr="00B40F4D" w:rsidRDefault="00EA3F4D" w:rsidP="00EA3F4D">
            <w:pPr>
              <w:tabs>
                <w:tab w:val="left" w:pos="1701"/>
              </w:tabs>
              <w:rPr>
                <w:sz w:val="22"/>
                <w:szCs w:val="22"/>
              </w:rPr>
            </w:pPr>
            <w:r w:rsidRPr="00B40F4D">
              <w:rPr>
                <w:b/>
                <w:sz w:val="22"/>
                <w:szCs w:val="22"/>
              </w:rPr>
              <w:t xml:space="preserve">Bilaga 1 </w:t>
            </w:r>
            <w:r w:rsidRPr="00B40F4D">
              <w:rPr>
                <w:sz w:val="22"/>
                <w:szCs w:val="22"/>
              </w:rPr>
              <w:t xml:space="preserve">till </w:t>
            </w:r>
          </w:p>
          <w:p w:rsidR="00EA3F4D" w:rsidRPr="00B40F4D" w:rsidRDefault="00EA3F4D" w:rsidP="00EA3F4D">
            <w:pPr>
              <w:tabs>
                <w:tab w:val="left" w:pos="1701"/>
              </w:tabs>
              <w:rPr>
                <w:sz w:val="22"/>
                <w:szCs w:val="22"/>
              </w:rPr>
            </w:pPr>
            <w:r w:rsidRPr="00B40F4D">
              <w:rPr>
                <w:sz w:val="22"/>
                <w:szCs w:val="22"/>
              </w:rPr>
              <w:t>prot. 20</w:t>
            </w:r>
            <w:r>
              <w:rPr>
                <w:sz w:val="22"/>
                <w:szCs w:val="22"/>
              </w:rPr>
              <w:t>21</w:t>
            </w:r>
            <w:r w:rsidRPr="00B40F4D">
              <w:rPr>
                <w:sz w:val="22"/>
                <w:szCs w:val="22"/>
              </w:rPr>
              <w:t>/2</w:t>
            </w:r>
            <w:r>
              <w:rPr>
                <w:sz w:val="22"/>
                <w:szCs w:val="22"/>
              </w:rPr>
              <w:t>2</w:t>
            </w:r>
            <w:r w:rsidRPr="00B40F4D">
              <w:rPr>
                <w:sz w:val="22"/>
                <w:szCs w:val="22"/>
              </w:rPr>
              <w:t>:</w:t>
            </w:r>
            <w:r>
              <w:rPr>
                <w:sz w:val="22"/>
                <w:szCs w:val="22"/>
              </w:rPr>
              <w:t>31</w:t>
            </w: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84136">
              <w:rPr>
                <w:sz w:val="22"/>
                <w:szCs w:val="22"/>
              </w:rPr>
              <w:t>9</w:t>
            </w:r>
          </w:p>
        </w:tc>
        <w:tc>
          <w:tcPr>
            <w:tcW w:w="852" w:type="dxa"/>
            <w:gridSpan w:val="2"/>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C84136">
              <w:rPr>
                <w:sz w:val="22"/>
                <w:szCs w:val="22"/>
              </w:rPr>
              <w:t>10</w:t>
            </w:r>
            <w:r w:rsidR="00C16CA3">
              <w:rPr>
                <w:sz w:val="22"/>
                <w:szCs w:val="22"/>
              </w:rPr>
              <w:t xml:space="preserve"> </w:t>
            </w:r>
            <w:r w:rsidR="00C84136">
              <w:rPr>
                <w:sz w:val="22"/>
                <w:szCs w:val="22"/>
              </w:rPr>
              <w:t>-</w:t>
            </w:r>
            <w:r w:rsidR="00C16CA3">
              <w:rPr>
                <w:sz w:val="22"/>
                <w:szCs w:val="22"/>
              </w:rPr>
              <w:t xml:space="preserve"> </w:t>
            </w:r>
            <w:r w:rsidR="00C84136">
              <w:rPr>
                <w:sz w:val="22"/>
                <w:szCs w:val="22"/>
              </w:rPr>
              <w:t>14</w:t>
            </w:r>
          </w:p>
        </w:tc>
        <w:tc>
          <w:tcPr>
            <w:tcW w:w="849"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070A5C" w:rsidRDefault="00EA3F4D" w:rsidP="00EA3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24B9D" w:rsidRDefault="00EA3F4D" w:rsidP="00EA3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Pr>
                <w:sz w:val="22"/>
                <w:szCs w:val="22"/>
                <w:lang w:eastAsia="en-US"/>
              </w:rPr>
              <w:t>Jakob Olofsgård</w:t>
            </w:r>
            <w:r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val="en-US" w:eastAsia="en-US"/>
              </w:rPr>
              <w:t xml:space="preserve">Staffan Eklöf </w:t>
            </w:r>
            <w:r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DB35CC"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40582"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8D6910"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Default="00EA3F4D" w:rsidP="00EA3F4D">
            <w:pPr>
              <w:tabs>
                <w:tab w:val="left" w:pos="2268"/>
                <w:tab w:val="left" w:pos="2977"/>
                <w:tab w:val="left" w:pos="4536"/>
              </w:tabs>
              <w:spacing w:line="256" w:lineRule="auto"/>
              <w:rPr>
                <w:sz w:val="22"/>
                <w:szCs w:val="22"/>
              </w:rPr>
            </w:pPr>
            <w:r>
              <w:rPr>
                <w:sz w:val="22"/>
                <w:szCs w:val="22"/>
              </w:rPr>
              <w:t>Helena Storckenfeldt (M)</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Default="00EA3F4D" w:rsidP="00EA3F4D">
            <w:pPr>
              <w:tabs>
                <w:tab w:val="left" w:pos="2268"/>
                <w:tab w:val="left" w:pos="2977"/>
                <w:tab w:val="left" w:pos="4536"/>
              </w:tabs>
              <w:spacing w:line="256" w:lineRule="auto"/>
              <w:rPr>
                <w:sz w:val="22"/>
                <w:szCs w:val="22"/>
              </w:rPr>
            </w:pPr>
            <w:r>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8D6910"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40582"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Default="00EA3F4D" w:rsidP="00EA3F4D">
            <w:pPr>
              <w:tabs>
                <w:tab w:val="left" w:pos="2268"/>
                <w:tab w:val="left" w:pos="2977"/>
                <w:tab w:val="left" w:pos="4536"/>
              </w:tabs>
              <w:spacing w:line="256" w:lineRule="auto"/>
              <w:rPr>
                <w:sz w:val="22"/>
                <w:szCs w:val="22"/>
              </w:rPr>
            </w:pPr>
            <w:r>
              <w:rPr>
                <w:sz w:val="22"/>
                <w:szCs w:val="22"/>
              </w:rPr>
              <w:lastRenderedPageBreak/>
              <w:t>Mikael Larsson (C)</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8D6910"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40582"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C16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3F4D" w:rsidRDefault="00EA3F4D" w:rsidP="00EA3F4D">
            <w:pPr>
              <w:tabs>
                <w:tab w:val="left" w:pos="2268"/>
                <w:tab w:val="left" w:pos="2977"/>
                <w:tab w:val="left" w:pos="4536"/>
              </w:tabs>
              <w:spacing w:line="256" w:lineRule="auto"/>
              <w:rPr>
                <w:sz w:val="22"/>
                <w:szCs w:val="22"/>
              </w:rPr>
            </w:pPr>
            <w:r>
              <w:rPr>
                <w:sz w:val="22"/>
                <w:szCs w:val="22"/>
              </w:rPr>
              <w:t>Lars Thomsson (C)</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8D6910"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D40582"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3F4D" w:rsidRPr="00B40F4D" w:rsidTr="00EA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EA3F4D" w:rsidRPr="00B40F4D" w:rsidTr="00EA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EA3F4D" w:rsidRPr="00B40F4D" w:rsidRDefault="00EA3F4D" w:rsidP="00EA3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203EE4" w:rsidRDefault="00203EE4">
      <w:pPr>
        <w:widowControl/>
        <w:rPr>
          <w:sz w:val="22"/>
          <w:szCs w:val="22"/>
        </w:rPr>
      </w:pPr>
    </w:p>
    <w:p w:rsidR="00203EE4" w:rsidRDefault="00493853">
      <w:pPr>
        <w:widowControl/>
        <w:rPr>
          <w:sz w:val="22"/>
          <w:szCs w:val="22"/>
        </w:rPr>
      </w:pPr>
      <w:r>
        <w:rPr>
          <w:sz w:val="22"/>
          <w:szCs w:val="22"/>
        </w:rPr>
        <w:br w:type="page"/>
      </w:r>
    </w:p>
    <w:p w:rsidR="00493853" w:rsidRDefault="00493853">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B40F4D" w:rsidTr="00EA3F4D">
        <w:trPr>
          <w:gridBefore w:val="1"/>
          <w:gridAfter w:val="2"/>
          <w:wBefore w:w="709" w:type="dxa"/>
          <w:wAfter w:w="1064" w:type="dxa"/>
          <w:tblHeader/>
        </w:trPr>
        <w:tc>
          <w:tcPr>
            <w:tcW w:w="5457" w:type="dxa"/>
            <w:gridSpan w:val="2"/>
          </w:tcPr>
          <w:p w:rsidR="00AF70B0" w:rsidRPr="00B40F4D" w:rsidRDefault="00AF70B0" w:rsidP="00EA3F4D">
            <w:pPr>
              <w:tabs>
                <w:tab w:val="left" w:pos="1276"/>
              </w:tabs>
              <w:rPr>
                <w:sz w:val="22"/>
                <w:szCs w:val="22"/>
              </w:rPr>
            </w:pPr>
            <w:bookmarkStart w:id="2" w:name="_Hlk73713493"/>
            <w:r>
              <w:rPr>
                <w:sz w:val="22"/>
                <w:szCs w:val="22"/>
              </w:rPr>
              <w:br w:type="page"/>
            </w:r>
          </w:p>
          <w:p w:rsidR="00AF70B0" w:rsidRPr="00B40F4D" w:rsidRDefault="00AF70B0" w:rsidP="00EA3F4D">
            <w:pPr>
              <w:tabs>
                <w:tab w:val="left" w:pos="1276"/>
              </w:tabs>
              <w:rPr>
                <w:sz w:val="22"/>
                <w:szCs w:val="22"/>
              </w:rPr>
            </w:pPr>
            <w:r w:rsidRPr="00B40F4D">
              <w:rPr>
                <w:sz w:val="22"/>
                <w:szCs w:val="22"/>
              </w:rPr>
              <w:br w:type="page"/>
              <w:t>MILJÖ- OCH JORDBRUKSUTSKOTTET</w:t>
            </w:r>
          </w:p>
        </w:tc>
        <w:tc>
          <w:tcPr>
            <w:tcW w:w="1843" w:type="dxa"/>
          </w:tcPr>
          <w:p w:rsidR="00AF70B0" w:rsidRPr="00B40F4D" w:rsidRDefault="00AF70B0" w:rsidP="00EA3F4D">
            <w:pPr>
              <w:tabs>
                <w:tab w:val="left" w:pos="1276"/>
              </w:tabs>
              <w:rPr>
                <w:sz w:val="22"/>
                <w:szCs w:val="22"/>
              </w:rPr>
            </w:pPr>
          </w:p>
        </w:tc>
        <w:tc>
          <w:tcPr>
            <w:tcW w:w="1701" w:type="dxa"/>
          </w:tcPr>
          <w:p w:rsidR="00AF70B0" w:rsidRPr="00B40F4D" w:rsidRDefault="00AF70B0" w:rsidP="00EA3F4D">
            <w:pPr>
              <w:tabs>
                <w:tab w:val="left" w:pos="1276"/>
              </w:tabs>
              <w:ind w:right="-212"/>
              <w:rPr>
                <w:b/>
                <w:sz w:val="22"/>
                <w:szCs w:val="22"/>
              </w:rPr>
            </w:pPr>
            <w:r w:rsidRPr="00B40F4D">
              <w:rPr>
                <w:b/>
                <w:sz w:val="22"/>
                <w:szCs w:val="22"/>
              </w:rPr>
              <w:t>Bilaga 2</w:t>
            </w:r>
          </w:p>
          <w:p w:rsidR="00AF70B0" w:rsidRPr="00B40F4D" w:rsidRDefault="00AF70B0" w:rsidP="00EA3F4D">
            <w:pPr>
              <w:tabs>
                <w:tab w:val="left" w:pos="1276"/>
              </w:tabs>
              <w:ind w:right="-212"/>
              <w:rPr>
                <w:sz w:val="22"/>
                <w:szCs w:val="22"/>
              </w:rPr>
            </w:pPr>
            <w:r w:rsidRPr="00B40F4D">
              <w:rPr>
                <w:sz w:val="22"/>
                <w:szCs w:val="22"/>
              </w:rPr>
              <w:t>till protokoll</w:t>
            </w:r>
          </w:p>
          <w:p w:rsidR="00AF70B0" w:rsidRPr="00B40F4D" w:rsidRDefault="00AF70B0" w:rsidP="00EA3F4D">
            <w:pPr>
              <w:tabs>
                <w:tab w:val="left" w:pos="1276"/>
              </w:tabs>
              <w:ind w:right="-212"/>
              <w:rPr>
                <w:b/>
                <w:sz w:val="22"/>
                <w:szCs w:val="22"/>
              </w:rPr>
            </w:pPr>
            <w:r w:rsidRPr="00B40F4D">
              <w:rPr>
                <w:sz w:val="22"/>
                <w:szCs w:val="22"/>
              </w:rPr>
              <w:t>20</w:t>
            </w:r>
            <w:r>
              <w:rPr>
                <w:sz w:val="22"/>
                <w:szCs w:val="22"/>
              </w:rPr>
              <w:t>2</w:t>
            </w:r>
            <w:r w:rsidR="007F4080">
              <w:rPr>
                <w:sz w:val="22"/>
                <w:szCs w:val="22"/>
              </w:rPr>
              <w:t>1</w:t>
            </w:r>
            <w:r w:rsidRPr="00B40F4D">
              <w:rPr>
                <w:sz w:val="22"/>
                <w:szCs w:val="22"/>
              </w:rPr>
              <w:t>/2</w:t>
            </w:r>
            <w:r w:rsidR="007F4080">
              <w:rPr>
                <w:sz w:val="22"/>
                <w:szCs w:val="22"/>
              </w:rPr>
              <w:t>2</w:t>
            </w:r>
            <w:r w:rsidRPr="00B40F4D">
              <w:rPr>
                <w:sz w:val="22"/>
                <w:szCs w:val="22"/>
              </w:rPr>
              <w:t>:</w:t>
            </w:r>
            <w:r w:rsidR="00862BFE">
              <w:rPr>
                <w:sz w:val="22"/>
                <w:szCs w:val="22"/>
              </w:rPr>
              <w:t>31</w:t>
            </w:r>
          </w:p>
        </w:tc>
      </w:tr>
      <w:tr w:rsidR="00AF70B0" w:rsidRPr="00B40F4D" w:rsidTr="00EA3F4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rsidR="00AF70B0" w:rsidRPr="00B40F4D" w:rsidRDefault="00AF70B0" w:rsidP="00EA3F4D">
            <w:pPr>
              <w:widowControl/>
              <w:rPr>
                <w:b/>
                <w:bCs/>
                <w:sz w:val="22"/>
                <w:szCs w:val="22"/>
              </w:rPr>
            </w:pPr>
            <w:r w:rsidRPr="00B40F4D">
              <w:rPr>
                <w:b/>
                <w:bCs/>
                <w:sz w:val="22"/>
                <w:szCs w:val="22"/>
              </w:rPr>
              <w:t>Till MJU inkomna EU-dokument m.m.</w:t>
            </w:r>
            <w:r>
              <w:rPr>
                <w:b/>
                <w:bCs/>
                <w:sz w:val="22"/>
                <w:szCs w:val="22"/>
              </w:rPr>
              <w:t xml:space="preserve"> </w:t>
            </w:r>
            <w:r w:rsidR="0086466D">
              <w:rPr>
                <w:b/>
                <w:bCs/>
                <w:sz w:val="22"/>
                <w:szCs w:val="22"/>
              </w:rPr>
              <w:t>10 januari</w:t>
            </w:r>
            <w:r>
              <w:rPr>
                <w:b/>
                <w:bCs/>
                <w:sz w:val="22"/>
                <w:szCs w:val="22"/>
              </w:rPr>
              <w:t xml:space="preserve"> – </w:t>
            </w:r>
            <w:r w:rsidR="0086466D">
              <w:rPr>
                <w:b/>
                <w:bCs/>
                <w:sz w:val="22"/>
                <w:szCs w:val="22"/>
              </w:rPr>
              <w:t>31 januari</w:t>
            </w:r>
            <w:r w:rsidRPr="00B40F4D">
              <w:rPr>
                <w:b/>
                <w:bCs/>
                <w:sz w:val="22"/>
                <w:szCs w:val="22"/>
              </w:rPr>
              <w:t xml:space="preserve"> 20</w:t>
            </w:r>
            <w:r>
              <w:rPr>
                <w:b/>
                <w:bCs/>
                <w:sz w:val="22"/>
                <w:szCs w:val="22"/>
              </w:rPr>
              <w:t>2</w:t>
            </w:r>
            <w:r w:rsidR="0086466D">
              <w:rPr>
                <w:b/>
                <w:bCs/>
                <w:sz w:val="22"/>
                <w:szCs w:val="22"/>
              </w:rPr>
              <w:t>2</w:t>
            </w:r>
          </w:p>
        </w:tc>
      </w:tr>
      <w:tr w:rsidR="00AF70B0" w:rsidRPr="00B40F4D" w:rsidTr="00EA3F4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AF70B0" w:rsidRPr="00B40F4D" w:rsidRDefault="00AF70B0" w:rsidP="00EA3F4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AF70B0" w:rsidRPr="00B40F4D"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AF70B0" w:rsidRPr="00B40F4D" w:rsidRDefault="00AF70B0" w:rsidP="00EA3F4D">
            <w:pPr>
              <w:rPr>
                <w:b/>
                <w:bCs/>
                <w:sz w:val="22"/>
                <w:szCs w:val="22"/>
              </w:rPr>
            </w:pPr>
            <w:r w:rsidRPr="00B40F4D">
              <w:rPr>
                <w:b/>
                <w:bCs/>
                <w:sz w:val="22"/>
                <w:szCs w:val="22"/>
              </w:rPr>
              <w:t>Beteckning</w:t>
            </w:r>
          </w:p>
        </w:tc>
        <w:tc>
          <w:tcPr>
            <w:tcW w:w="8874" w:type="dxa"/>
            <w:gridSpan w:val="5"/>
            <w:shd w:val="clear" w:color="auto" w:fill="auto"/>
            <w:vAlign w:val="center"/>
          </w:tcPr>
          <w:p w:rsidR="00AF70B0" w:rsidRPr="00B40F4D" w:rsidRDefault="00AF70B0" w:rsidP="00EA3F4D">
            <w:pPr>
              <w:rPr>
                <w:b/>
                <w:bCs/>
                <w:sz w:val="22"/>
                <w:szCs w:val="22"/>
              </w:rPr>
            </w:pPr>
            <w:r w:rsidRPr="00B40F4D">
              <w:rPr>
                <w:b/>
                <w:bCs/>
                <w:sz w:val="22"/>
                <w:szCs w:val="22"/>
              </w:rPr>
              <w:t>Rubrik</w:t>
            </w:r>
          </w:p>
        </w:tc>
      </w:tr>
      <w:tr w:rsidR="00BD5E6C" w:rsidRPr="00B40F4D"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CE509A" w:rsidRDefault="006C6B00" w:rsidP="00BD5E6C">
            <w:pPr>
              <w:rPr>
                <w:b/>
                <w:bCs/>
                <w:sz w:val="22"/>
                <w:szCs w:val="22"/>
              </w:rPr>
            </w:pPr>
            <w:hyperlink r:id="rId10" w:history="1">
              <w:r w:rsidR="00BD5E6C" w:rsidRPr="003D6E86">
                <w:t>COM(2021) 706</w:t>
              </w:r>
            </w:hyperlink>
          </w:p>
        </w:tc>
        <w:tc>
          <w:tcPr>
            <w:tcW w:w="8874" w:type="dxa"/>
            <w:gridSpan w:val="5"/>
            <w:shd w:val="clear" w:color="auto" w:fill="auto"/>
            <w:vAlign w:val="center"/>
          </w:tcPr>
          <w:p w:rsidR="00BD5E6C" w:rsidRDefault="00BD5E6C" w:rsidP="00BD5E6C"/>
          <w:p w:rsidR="00BD5E6C" w:rsidRPr="00CE509A" w:rsidRDefault="00BD5E6C" w:rsidP="00BD5E6C">
            <w:pPr>
              <w:rPr>
                <w:bCs/>
                <w:sz w:val="22"/>
                <w:szCs w:val="22"/>
              </w:rPr>
            </w:pPr>
            <w:r>
              <w:t xml:space="preserve">Förslag till Europaparlamentets och rådets förordning om utsläppande på unionens marknad och export från unionen av vissa råvaror och produkter som är förknippade med </w:t>
            </w:r>
            <w:r w:rsidRPr="00AD5399">
              <w:rPr>
                <w:b/>
              </w:rPr>
              <w:t>avskogning</w:t>
            </w:r>
            <w:r>
              <w:t xml:space="preserve"> och skogsförstörelse och om upphävande av förordning (EU) nr 995/2010</w:t>
            </w:r>
          </w:p>
          <w:p w:rsidR="00BD5E6C" w:rsidRPr="00CE509A" w:rsidRDefault="00BD5E6C" w:rsidP="00BD5E6C">
            <w:pPr>
              <w:rPr>
                <w:bCs/>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2C626B" w:rsidRDefault="006C6B00" w:rsidP="00BD5E6C">
            <w:pPr>
              <w:rPr>
                <w:sz w:val="22"/>
                <w:szCs w:val="22"/>
              </w:rPr>
            </w:pPr>
            <w:hyperlink r:id="rId11" w:history="1">
              <w:r w:rsidR="00BD5E6C" w:rsidRPr="002C626B">
                <w:rPr>
                  <w:sz w:val="22"/>
                  <w:szCs w:val="22"/>
                </w:rPr>
                <w:t>SWD(2021) 327</w:t>
              </w:r>
            </w:hyperlink>
          </w:p>
        </w:tc>
        <w:tc>
          <w:tcPr>
            <w:tcW w:w="8874" w:type="dxa"/>
            <w:gridSpan w:val="5"/>
            <w:shd w:val="clear" w:color="auto" w:fill="auto"/>
            <w:vAlign w:val="center"/>
          </w:tcPr>
          <w:p w:rsidR="00BD5E6C" w:rsidRPr="002C626B" w:rsidRDefault="00BD5E6C" w:rsidP="00BD5E6C">
            <w:pPr>
              <w:rPr>
                <w:b/>
                <w:sz w:val="22"/>
                <w:szCs w:val="22"/>
              </w:rPr>
            </w:pPr>
          </w:p>
          <w:p w:rsidR="00BD5E6C" w:rsidRPr="002C626B" w:rsidRDefault="00BD5E6C" w:rsidP="00BD5E6C">
            <w:pPr>
              <w:rPr>
                <w:b/>
                <w:sz w:val="22"/>
                <w:szCs w:val="22"/>
              </w:rPr>
            </w:pPr>
            <w:r w:rsidRPr="002C626B">
              <w:rPr>
                <w:b/>
                <w:sz w:val="22"/>
                <w:szCs w:val="22"/>
              </w:rPr>
              <w:t xml:space="preserve">Hör till ovan: </w:t>
            </w:r>
          </w:p>
          <w:p w:rsidR="00BD5E6C" w:rsidRPr="002C626B" w:rsidRDefault="00BD5E6C" w:rsidP="00BD5E6C">
            <w:pPr>
              <w:rPr>
                <w:sz w:val="22"/>
                <w:szCs w:val="22"/>
              </w:rPr>
            </w:pPr>
            <w:r w:rsidRPr="002C626B">
              <w:rPr>
                <w:sz w:val="22"/>
                <w:szCs w:val="22"/>
              </w:rPr>
              <w:t>ARBETSDOKUMENT från kommissionens AVDELNINGAR SAMMANFATTNING AV KONSEKVENSBEDÖMNINGSRAPPORTEN Minimering av risken för avskogning och skogsförstörelse i samband med produkter som släpps ut på EU:s marknad Följedokument till Förslag till Europaparlamentets och rådets förordning om utsläppande på unionens marknad och export från unionen av vissa råvaror och produkter som är förknippade med avskogning och skogsförstörelse och om upphävande av förordning (EU) nr 995/2010</w:t>
            </w:r>
          </w:p>
          <w:p w:rsidR="00BD5E6C" w:rsidRPr="002C626B" w:rsidRDefault="00BD5E6C" w:rsidP="00BD5E6C">
            <w:pPr>
              <w:rPr>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2C626B" w:rsidRDefault="006C6B00" w:rsidP="00BD5E6C">
            <w:pPr>
              <w:rPr>
                <w:sz w:val="22"/>
                <w:szCs w:val="22"/>
              </w:rPr>
            </w:pPr>
            <w:hyperlink r:id="rId12" w:history="1">
              <w:r w:rsidR="00BD5E6C" w:rsidRPr="002C626B">
                <w:rPr>
                  <w:sz w:val="22"/>
                  <w:szCs w:val="22"/>
                </w:rPr>
                <w:t>COM(2021) 800</w:t>
              </w:r>
            </w:hyperlink>
          </w:p>
        </w:tc>
        <w:tc>
          <w:tcPr>
            <w:tcW w:w="8874" w:type="dxa"/>
            <w:gridSpan w:val="5"/>
            <w:shd w:val="clear" w:color="auto" w:fill="auto"/>
            <w:vAlign w:val="center"/>
          </w:tcPr>
          <w:p w:rsidR="00BD5E6C" w:rsidRPr="002C626B" w:rsidRDefault="00BD5E6C" w:rsidP="00BD5E6C">
            <w:pPr>
              <w:rPr>
                <w:sz w:val="22"/>
                <w:szCs w:val="22"/>
              </w:rPr>
            </w:pPr>
          </w:p>
          <w:p w:rsidR="00BD5E6C" w:rsidRPr="002C626B" w:rsidRDefault="00BD5E6C" w:rsidP="00BD5E6C">
            <w:pPr>
              <w:rPr>
                <w:b/>
                <w:sz w:val="22"/>
                <w:szCs w:val="22"/>
              </w:rPr>
            </w:pPr>
            <w:r w:rsidRPr="002C626B">
              <w:rPr>
                <w:sz w:val="22"/>
                <w:szCs w:val="22"/>
              </w:rPr>
              <w:t xml:space="preserve">Meddelande från kommissionen till Europaparlamentet och rådet </w:t>
            </w:r>
            <w:r w:rsidRPr="002C626B">
              <w:rPr>
                <w:b/>
                <w:sz w:val="22"/>
                <w:szCs w:val="22"/>
              </w:rPr>
              <w:t>Hållbara kretslopp för kol</w:t>
            </w:r>
          </w:p>
          <w:p w:rsidR="00BD5E6C" w:rsidRPr="002C626B" w:rsidRDefault="00BD5E6C" w:rsidP="00BD5E6C">
            <w:pPr>
              <w:rPr>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2C626B" w:rsidRDefault="006C6B00" w:rsidP="00BD5E6C">
            <w:pPr>
              <w:rPr>
                <w:sz w:val="22"/>
                <w:szCs w:val="22"/>
              </w:rPr>
            </w:pPr>
            <w:hyperlink r:id="rId13" w:history="1">
              <w:r w:rsidR="00BD5E6C" w:rsidRPr="002C626B">
                <w:rPr>
                  <w:sz w:val="22"/>
                  <w:szCs w:val="22"/>
                </w:rPr>
                <w:t>COM(2022) 22</w:t>
              </w:r>
            </w:hyperlink>
          </w:p>
        </w:tc>
        <w:tc>
          <w:tcPr>
            <w:tcW w:w="8874" w:type="dxa"/>
            <w:gridSpan w:val="5"/>
            <w:shd w:val="clear" w:color="auto" w:fill="auto"/>
            <w:vAlign w:val="center"/>
          </w:tcPr>
          <w:p w:rsidR="00BD5E6C" w:rsidRPr="002C626B" w:rsidRDefault="00BD5E6C" w:rsidP="00BD5E6C">
            <w:pPr>
              <w:rPr>
                <w:sz w:val="22"/>
                <w:szCs w:val="22"/>
              </w:rPr>
            </w:pPr>
          </w:p>
          <w:p w:rsidR="00BD5E6C" w:rsidRPr="002C626B" w:rsidRDefault="00BD5E6C" w:rsidP="00BD5E6C">
            <w:pPr>
              <w:rPr>
                <w:sz w:val="22"/>
                <w:szCs w:val="22"/>
              </w:rPr>
            </w:pPr>
            <w:r w:rsidRPr="002C626B">
              <w:rPr>
                <w:sz w:val="22"/>
                <w:szCs w:val="22"/>
              </w:rPr>
              <w:t xml:space="preserve">Förslag till rådets beslut om undertecknande, på Europeiska unionens vägnar, av avtalet genom skriftväxling mellan Europeiska unionen och Republiken </w:t>
            </w:r>
            <w:r w:rsidRPr="002C626B">
              <w:rPr>
                <w:b/>
                <w:sz w:val="22"/>
                <w:szCs w:val="22"/>
              </w:rPr>
              <w:t xml:space="preserve">Mauritius </w:t>
            </w:r>
            <w:r w:rsidRPr="002C626B">
              <w:rPr>
                <w:sz w:val="22"/>
                <w:szCs w:val="22"/>
              </w:rPr>
              <w:t>om förlängning av protokollet om fastställande av de</w:t>
            </w:r>
            <w:r w:rsidRPr="002C626B">
              <w:rPr>
                <w:b/>
                <w:sz w:val="22"/>
                <w:szCs w:val="22"/>
              </w:rPr>
              <w:t xml:space="preserve"> fiskemöjligheter</w:t>
            </w:r>
            <w:r w:rsidRPr="002C626B">
              <w:rPr>
                <w:sz w:val="22"/>
                <w:szCs w:val="22"/>
              </w:rPr>
              <w:t xml:space="preserve"> och den ekonomiska ersättning som föreskrivs i partnerskapsavtalet om fiske mellan Europeiska gemenskapen och Republiken Mauritius</w:t>
            </w: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2C626B" w:rsidRDefault="006C6B00" w:rsidP="00BD5E6C">
            <w:pPr>
              <w:rPr>
                <w:sz w:val="22"/>
                <w:szCs w:val="22"/>
              </w:rPr>
            </w:pPr>
            <w:hyperlink r:id="rId14" w:history="1">
              <w:r w:rsidR="00BD5E6C" w:rsidRPr="002C626B">
                <w:rPr>
                  <w:sz w:val="22"/>
                  <w:szCs w:val="22"/>
                </w:rPr>
                <w:t>COM(2022) 23</w:t>
              </w:r>
            </w:hyperlink>
          </w:p>
        </w:tc>
        <w:tc>
          <w:tcPr>
            <w:tcW w:w="8874" w:type="dxa"/>
            <w:gridSpan w:val="5"/>
            <w:shd w:val="clear" w:color="auto" w:fill="auto"/>
            <w:vAlign w:val="center"/>
          </w:tcPr>
          <w:p w:rsidR="00BD5E6C" w:rsidRPr="002C626B" w:rsidRDefault="00BD5E6C" w:rsidP="00BD5E6C">
            <w:pPr>
              <w:rPr>
                <w:sz w:val="22"/>
                <w:szCs w:val="22"/>
              </w:rPr>
            </w:pPr>
          </w:p>
          <w:p w:rsidR="00BD5E6C" w:rsidRPr="002C626B" w:rsidRDefault="00BD5E6C" w:rsidP="00BD5E6C">
            <w:pPr>
              <w:rPr>
                <w:sz w:val="22"/>
                <w:szCs w:val="22"/>
              </w:rPr>
            </w:pPr>
            <w:r w:rsidRPr="002C626B">
              <w:rPr>
                <w:sz w:val="22"/>
                <w:szCs w:val="22"/>
              </w:rPr>
              <w:t xml:space="preserve">Förslag till rådets beslut om ingående, på Europeiska unionens vägnar, av avtalet genom skriftväxling mellan Europeiska unionen och Republiken </w:t>
            </w:r>
            <w:r w:rsidRPr="002C626B">
              <w:rPr>
                <w:b/>
                <w:sz w:val="22"/>
                <w:szCs w:val="22"/>
              </w:rPr>
              <w:t>Mauritius</w:t>
            </w:r>
            <w:r w:rsidRPr="002C626B">
              <w:rPr>
                <w:sz w:val="22"/>
                <w:szCs w:val="22"/>
              </w:rPr>
              <w:t xml:space="preserve"> om förlängning av protokollet om fastställande av de </w:t>
            </w:r>
            <w:r w:rsidRPr="002C626B">
              <w:rPr>
                <w:b/>
                <w:sz w:val="22"/>
                <w:szCs w:val="22"/>
              </w:rPr>
              <w:t>fiskemöjligheter</w:t>
            </w:r>
            <w:r w:rsidRPr="002C626B">
              <w:rPr>
                <w:sz w:val="22"/>
                <w:szCs w:val="22"/>
              </w:rPr>
              <w:t xml:space="preserve"> och den ekonomiska ersättning som föreskrivs i partnerskapsavtalet om fiske mellan Europeiska gemenskapen och Republiken Mauritius</w:t>
            </w:r>
          </w:p>
          <w:p w:rsidR="00BD5E6C" w:rsidRPr="002C626B" w:rsidRDefault="00BD5E6C" w:rsidP="00BD5E6C">
            <w:pPr>
              <w:rPr>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2C626B" w:rsidRDefault="00BD5E6C" w:rsidP="00BD5E6C">
            <w:pPr>
              <w:rPr>
                <w:sz w:val="22"/>
                <w:szCs w:val="22"/>
              </w:rPr>
            </w:pPr>
            <w:r w:rsidRPr="002C626B">
              <w:rPr>
                <w:sz w:val="22"/>
                <w:szCs w:val="22"/>
              </w:rPr>
              <w:br/>
            </w:r>
            <w:hyperlink r:id="rId15" w:history="1">
              <w:r w:rsidRPr="002C626B">
                <w:rPr>
                  <w:sz w:val="22"/>
                  <w:szCs w:val="22"/>
                </w:rPr>
                <w:t>COM(2022) 26</w:t>
              </w:r>
            </w:hyperlink>
          </w:p>
        </w:tc>
        <w:tc>
          <w:tcPr>
            <w:tcW w:w="8874" w:type="dxa"/>
            <w:gridSpan w:val="5"/>
            <w:shd w:val="clear" w:color="auto" w:fill="auto"/>
            <w:vAlign w:val="center"/>
          </w:tcPr>
          <w:p w:rsidR="00BD5E6C" w:rsidRPr="002C626B" w:rsidRDefault="00BD5E6C" w:rsidP="00BD5E6C">
            <w:pPr>
              <w:rPr>
                <w:sz w:val="22"/>
                <w:szCs w:val="22"/>
              </w:rPr>
            </w:pPr>
          </w:p>
          <w:p w:rsidR="00BD5E6C" w:rsidRPr="002C626B" w:rsidRDefault="00BD5E6C" w:rsidP="00BD5E6C">
            <w:pPr>
              <w:rPr>
                <w:b/>
                <w:sz w:val="22"/>
                <w:szCs w:val="22"/>
              </w:rPr>
            </w:pPr>
            <w:r w:rsidRPr="002C626B">
              <w:rPr>
                <w:sz w:val="22"/>
                <w:szCs w:val="22"/>
              </w:rPr>
              <w:t xml:space="preserve">Förslag till Europaparlamentet s och rådets beslut om ändring av rådets beslut 2003/17/EG vad gäller dess tillämpningsperiod och vad gäller likvärdighet av fältbesiktningar i Bolivia av utsädesodlingar av stråsäd och olje- och spånadsväxter och om likvärdighet av </w:t>
            </w:r>
            <w:r w:rsidRPr="002C626B">
              <w:rPr>
                <w:b/>
                <w:sz w:val="22"/>
                <w:szCs w:val="22"/>
              </w:rPr>
              <w:t>stråsäd och olje- och spånadsväxter producerade i Bolivia</w:t>
            </w:r>
          </w:p>
          <w:p w:rsidR="00BD5E6C" w:rsidRPr="002C626B" w:rsidRDefault="00BD5E6C" w:rsidP="00BD5E6C">
            <w:pPr>
              <w:rPr>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BD5E6C" w:rsidRPr="002C626B" w:rsidRDefault="00BD5E6C" w:rsidP="00BD5E6C">
            <w:pPr>
              <w:rPr>
                <w:b/>
                <w:kern w:val="32"/>
                <w:sz w:val="22"/>
                <w:szCs w:val="22"/>
              </w:rPr>
            </w:pPr>
          </w:p>
          <w:p w:rsidR="00BD5E6C" w:rsidRPr="002C626B" w:rsidRDefault="00BD5E6C" w:rsidP="00BD5E6C">
            <w:pPr>
              <w:rPr>
                <w:b/>
                <w:kern w:val="32"/>
                <w:sz w:val="22"/>
                <w:szCs w:val="22"/>
              </w:rPr>
            </w:pPr>
          </w:p>
          <w:p w:rsidR="00BD5E6C" w:rsidRPr="002C626B" w:rsidRDefault="00BD5E6C" w:rsidP="00BD5E6C">
            <w:pPr>
              <w:rPr>
                <w:b/>
                <w:kern w:val="32"/>
                <w:sz w:val="22"/>
                <w:szCs w:val="22"/>
              </w:rPr>
            </w:pPr>
          </w:p>
          <w:p w:rsidR="00BD5E6C" w:rsidRPr="002C626B" w:rsidRDefault="00BD5E6C" w:rsidP="00BD5E6C">
            <w:pPr>
              <w:rPr>
                <w:b/>
                <w:kern w:val="32"/>
                <w:sz w:val="22"/>
                <w:szCs w:val="22"/>
              </w:rPr>
            </w:pPr>
            <w:r w:rsidRPr="002C626B">
              <w:rPr>
                <w:b/>
                <w:kern w:val="32"/>
                <w:sz w:val="22"/>
                <w:szCs w:val="22"/>
              </w:rPr>
              <w:t>Övriga överlämnade dokument som rör EU-arbetet för kännedom</w:t>
            </w: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2C626B" w:rsidRDefault="00BD5E6C" w:rsidP="00BD5E6C">
            <w:pPr>
              <w:rPr>
                <w:b/>
                <w:bCs/>
                <w:sz w:val="22"/>
                <w:szCs w:val="22"/>
              </w:rPr>
            </w:pPr>
            <w:r w:rsidRPr="002C626B">
              <w:rPr>
                <w:b/>
                <w:bCs/>
                <w:sz w:val="22"/>
                <w:szCs w:val="22"/>
              </w:rPr>
              <w:t>Rådsmöten</w:t>
            </w:r>
          </w:p>
        </w:tc>
        <w:tc>
          <w:tcPr>
            <w:tcW w:w="8874" w:type="dxa"/>
            <w:gridSpan w:val="5"/>
            <w:shd w:val="clear" w:color="auto" w:fill="auto"/>
            <w:vAlign w:val="center"/>
          </w:tcPr>
          <w:p w:rsidR="00BD5E6C" w:rsidRPr="002C626B" w:rsidRDefault="00BD5E6C" w:rsidP="00BD5E6C">
            <w:pPr>
              <w:rPr>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BD5E6C" w:rsidRPr="002C626B" w:rsidRDefault="00BD5E6C" w:rsidP="00BD5E6C">
            <w:pPr>
              <w:rPr>
                <w:sz w:val="22"/>
                <w:szCs w:val="22"/>
              </w:rPr>
            </w:pPr>
            <w:r w:rsidRPr="002C626B">
              <w:rPr>
                <w:sz w:val="22"/>
                <w:szCs w:val="22"/>
              </w:rPr>
              <w:br/>
            </w:r>
            <w:hyperlink r:id="rId16" w:history="1">
              <w:r w:rsidRPr="002C626B">
                <w:rPr>
                  <w:sz w:val="22"/>
                  <w:szCs w:val="22"/>
                </w:rPr>
                <w:t>Rapport AGRIFISH 17 januari 2022</w:t>
              </w:r>
            </w:hyperlink>
            <w:r w:rsidRPr="002C626B">
              <w:rPr>
                <w:sz w:val="22"/>
                <w:szCs w:val="22"/>
              </w:rPr>
              <w:br/>
            </w:r>
          </w:p>
        </w:tc>
        <w:tc>
          <w:tcPr>
            <w:tcW w:w="8874" w:type="dxa"/>
            <w:gridSpan w:val="5"/>
            <w:tcBorders>
              <w:bottom w:val="single" w:sz="4" w:space="0" w:color="auto"/>
            </w:tcBorders>
            <w:shd w:val="clear" w:color="auto" w:fill="auto"/>
            <w:vAlign w:val="center"/>
          </w:tcPr>
          <w:p w:rsidR="00BD5E6C" w:rsidRPr="002C626B" w:rsidRDefault="00BD5E6C" w:rsidP="00BD5E6C">
            <w:pPr>
              <w:rPr>
                <w:sz w:val="22"/>
                <w:szCs w:val="22"/>
              </w:rPr>
            </w:pPr>
            <w:r w:rsidRPr="002C626B">
              <w:rPr>
                <w:sz w:val="22"/>
                <w:szCs w:val="22"/>
              </w:rPr>
              <w:t>Rapport från Europeiska unionens Råd, Jordbruk och Fiske 17 januari 2022 i Bryssel</w:t>
            </w: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BD5E6C" w:rsidRPr="002C626B" w:rsidRDefault="00BD5E6C" w:rsidP="00BD5E6C">
            <w:pPr>
              <w:rPr>
                <w:sz w:val="22"/>
                <w:szCs w:val="22"/>
              </w:rPr>
            </w:pPr>
            <w:r w:rsidRPr="002C626B">
              <w:rPr>
                <w:sz w:val="22"/>
                <w:szCs w:val="22"/>
              </w:rPr>
              <w:br/>
            </w:r>
            <w:hyperlink r:id="rId17" w:history="1">
              <w:r w:rsidRPr="002C626B">
                <w:rPr>
                  <w:sz w:val="22"/>
                  <w:szCs w:val="22"/>
                </w:rPr>
                <w:t xml:space="preserve">Rapport informellt ministermöte </w:t>
              </w:r>
              <w:proofErr w:type="gramStart"/>
              <w:r w:rsidRPr="002C626B">
                <w:rPr>
                  <w:sz w:val="22"/>
                  <w:szCs w:val="22"/>
                </w:rPr>
                <w:t>20-22</w:t>
              </w:r>
              <w:proofErr w:type="gramEnd"/>
              <w:r w:rsidRPr="002C626B">
                <w:rPr>
                  <w:sz w:val="22"/>
                  <w:szCs w:val="22"/>
                </w:rPr>
                <w:t xml:space="preserve"> </w:t>
              </w:r>
              <w:r w:rsidRPr="002C626B">
                <w:rPr>
                  <w:sz w:val="22"/>
                  <w:szCs w:val="22"/>
                </w:rPr>
                <w:lastRenderedPageBreak/>
                <w:t>januari 2022</w:t>
              </w:r>
            </w:hyperlink>
          </w:p>
          <w:p w:rsidR="00BD5E6C" w:rsidRPr="002C626B" w:rsidRDefault="00BD5E6C" w:rsidP="00BD5E6C">
            <w:pPr>
              <w:rPr>
                <w:sz w:val="22"/>
                <w:szCs w:val="22"/>
              </w:rPr>
            </w:pPr>
          </w:p>
        </w:tc>
        <w:tc>
          <w:tcPr>
            <w:tcW w:w="8874" w:type="dxa"/>
            <w:gridSpan w:val="5"/>
            <w:tcBorders>
              <w:bottom w:val="single" w:sz="4" w:space="0" w:color="auto"/>
            </w:tcBorders>
            <w:shd w:val="clear" w:color="auto" w:fill="auto"/>
            <w:vAlign w:val="center"/>
          </w:tcPr>
          <w:p w:rsidR="00BD5E6C" w:rsidRPr="002C626B" w:rsidRDefault="00BD5E6C" w:rsidP="00BD5E6C">
            <w:pPr>
              <w:rPr>
                <w:sz w:val="22"/>
                <w:szCs w:val="22"/>
              </w:rPr>
            </w:pPr>
            <w:r w:rsidRPr="002C626B">
              <w:rPr>
                <w:sz w:val="22"/>
                <w:szCs w:val="22"/>
              </w:rPr>
              <w:lastRenderedPageBreak/>
              <w:t xml:space="preserve">Rapport från informellt klimat- och energiministermöte den </w:t>
            </w:r>
            <w:proofErr w:type="gramStart"/>
            <w:r w:rsidRPr="002C626B">
              <w:rPr>
                <w:sz w:val="22"/>
                <w:szCs w:val="22"/>
              </w:rPr>
              <w:t>20-22</w:t>
            </w:r>
            <w:proofErr w:type="gramEnd"/>
            <w:r w:rsidRPr="002C626B">
              <w:rPr>
                <w:sz w:val="22"/>
                <w:szCs w:val="22"/>
              </w:rPr>
              <w:t xml:space="preserve"> januari 2022 i Amiens, Frankrike </w:t>
            </w:r>
          </w:p>
          <w:p w:rsidR="00BD5E6C" w:rsidRPr="002C626B" w:rsidRDefault="00BD5E6C" w:rsidP="00BD5E6C">
            <w:pPr>
              <w:rPr>
                <w:sz w:val="22"/>
                <w:szCs w:val="22"/>
              </w:rPr>
            </w:pPr>
          </w:p>
          <w:p w:rsidR="00BD5E6C" w:rsidRPr="002C626B" w:rsidRDefault="00BD5E6C" w:rsidP="00BD5E6C">
            <w:pPr>
              <w:rPr>
                <w:sz w:val="22"/>
                <w:szCs w:val="22"/>
              </w:rPr>
            </w:pPr>
            <w:r w:rsidRPr="002C626B">
              <w:rPr>
                <w:sz w:val="22"/>
                <w:szCs w:val="22"/>
              </w:rPr>
              <w:lastRenderedPageBreak/>
              <w:t xml:space="preserve">Samtliga underlag: </w:t>
            </w:r>
            <w:r w:rsidRPr="002C626B">
              <w:rPr>
                <w:sz w:val="22"/>
                <w:szCs w:val="22"/>
              </w:rPr>
              <w:br/>
            </w:r>
            <w:hyperlink r:id="rId18" w:history="1">
              <w:r w:rsidRPr="002C626B">
                <w:rPr>
                  <w:sz w:val="22"/>
                  <w:szCs w:val="22"/>
                </w:rPr>
                <w:t>Informellt ministermöte 21</w:t>
              </w:r>
              <w:r w:rsidR="002C626B">
                <w:rPr>
                  <w:sz w:val="22"/>
                  <w:szCs w:val="22"/>
                </w:rPr>
                <w:t>–</w:t>
              </w:r>
              <w:r w:rsidRPr="002C626B">
                <w:rPr>
                  <w:sz w:val="22"/>
                  <w:szCs w:val="22"/>
                </w:rPr>
                <w:t>22 januari 2022</w:t>
              </w:r>
            </w:hyperlink>
          </w:p>
          <w:p w:rsidR="00BD5E6C" w:rsidRPr="002C626B" w:rsidRDefault="00BD5E6C" w:rsidP="00BD5E6C">
            <w:pPr>
              <w:rPr>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BD5E6C" w:rsidRPr="002C626B" w:rsidRDefault="006C6B00" w:rsidP="00BD5E6C">
            <w:pPr>
              <w:rPr>
                <w:sz w:val="22"/>
                <w:szCs w:val="22"/>
              </w:rPr>
            </w:pPr>
            <w:hyperlink r:id="rId19" w:history="1">
              <w:r w:rsidR="00BD5E6C" w:rsidRPr="002C626B">
                <w:rPr>
                  <w:sz w:val="22"/>
                  <w:szCs w:val="22"/>
                </w:rPr>
                <w:t>Diskussions-underlag</w:t>
              </w:r>
            </w:hyperlink>
          </w:p>
          <w:p w:rsidR="00BD5E6C" w:rsidRPr="002C626B" w:rsidRDefault="006C6B00" w:rsidP="00BD5E6C">
            <w:pPr>
              <w:rPr>
                <w:sz w:val="22"/>
                <w:szCs w:val="22"/>
              </w:rPr>
            </w:pPr>
            <w:hyperlink r:id="rId20" w:history="1">
              <w:r w:rsidR="00BD5E6C" w:rsidRPr="002C626B">
                <w:rPr>
                  <w:sz w:val="22"/>
                  <w:szCs w:val="22"/>
                </w:rPr>
                <w:t>Program</w:t>
              </w:r>
            </w:hyperlink>
          </w:p>
          <w:p w:rsidR="00BD5E6C" w:rsidRPr="002C626B" w:rsidRDefault="00BD5E6C" w:rsidP="00BD5E6C">
            <w:pPr>
              <w:rPr>
                <w:sz w:val="22"/>
                <w:szCs w:val="22"/>
              </w:rPr>
            </w:pPr>
          </w:p>
        </w:tc>
        <w:tc>
          <w:tcPr>
            <w:tcW w:w="8874" w:type="dxa"/>
            <w:gridSpan w:val="5"/>
            <w:tcBorders>
              <w:bottom w:val="single" w:sz="4" w:space="0" w:color="auto"/>
            </w:tcBorders>
            <w:shd w:val="clear" w:color="auto" w:fill="auto"/>
            <w:vAlign w:val="center"/>
          </w:tcPr>
          <w:p w:rsidR="00BD5E6C" w:rsidRPr="002C626B" w:rsidRDefault="00BD5E6C" w:rsidP="00BD5E6C">
            <w:pPr>
              <w:rPr>
                <w:sz w:val="22"/>
                <w:szCs w:val="22"/>
              </w:rPr>
            </w:pPr>
            <w:r w:rsidRPr="002C626B">
              <w:rPr>
                <w:sz w:val="22"/>
                <w:szCs w:val="22"/>
              </w:rPr>
              <w:t>Den 6</w:t>
            </w:r>
            <w:r w:rsidR="002C626B" w:rsidRPr="002C626B">
              <w:rPr>
                <w:sz w:val="22"/>
                <w:szCs w:val="22"/>
              </w:rPr>
              <w:t>–</w:t>
            </w:r>
            <w:r w:rsidRPr="002C626B">
              <w:rPr>
                <w:sz w:val="22"/>
                <w:szCs w:val="22"/>
              </w:rPr>
              <w:t>8 februari äger det informella jordbruksministermötet i Strasbourg.</w:t>
            </w:r>
          </w:p>
          <w:p w:rsidR="00BD5E6C" w:rsidRPr="002C626B" w:rsidRDefault="00BD5E6C" w:rsidP="00BD5E6C">
            <w:pPr>
              <w:rPr>
                <w:sz w:val="22"/>
                <w:szCs w:val="22"/>
              </w:rPr>
            </w:pPr>
          </w:p>
        </w:tc>
      </w:tr>
      <w:tr w:rsidR="00BD5E6C"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D5E6C" w:rsidRPr="002C626B" w:rsidRDefault="00BD5E6C" w:rsidP="00BD5E6C">
            <w:pPr>
              <w:rPr>
                <w:b/>
                <w:sz w:val="22"/>
                <w:szCs w:val="22"/>
              </w:rPr>
            </w:pPr>
            <w:r w:rsidRPr="002C626B">
              <w:rPr>
                <w:b/>
                <w:sz w:val="22"/>
                <w:szCs w:val="22"/>
              </w:rPr>
              <w:t>Antagna dokument</w:t>
            </w:r>
          </w:p>
        </w:tc>
        <w:tc>
          <w:tcPr>
            <w:tcW w:w="8874" w:type="dxa"/>
            <w:gridSpan w:val="5"/>
            <w:shd w:val="clear" w:color="auto" w:fill="auto"/>
            <w:vAlign w:val="center"/>
          </w:tcPr>
          <w:p w:rsidR="00BD5E6C" w:rsidRPr="002C626B" w:rsidRDefault="00BD5E6C" w:rsidP="00BD5E6C">
            <w:pPr>
              <w:rPr>
                <w:sz w:val="22"/>
                <w:szCs w:val="22"/>
              </w:rPr>
            </w:pPr>
          </w:p>
        </w:tc>
      </w:tr>
      <w:tr w:rsidR="00140676"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40676" w:rsidRPr="002C626B" w:rsidRDefault="00140676" w:rsidP="00140676">
            <w:pPr>
              <w:rPr>
                <w:sz w:val="22"/>
                <w:szCs w:val="22"/>
              </w:rPr>
            </w:pPr>
          </w:p>
          <w:p w:rsidR="00140676" w:rsidRPr="002C626B" w:rsidRDefault="00140676" w:rsidP="002C626B">
            <w:pPr>
              <w:rPr>
                <w:sz w:val="22"/>
                <w:szCs w:val="22"/>
              </w:rPr>
            </w:pPr>
          </w:p>
        </w:tc>
        <w:tc>
          <w:tcPr>
            <w:tcW w:w="8874" w:type="dxa"/>
            <w:gridSpan w:val="5"/>
            <w:shd w:val="clear" w:color="auto" w:fill="auto"/>
            <w:vAlign w:val="center"/>
          </w:tcPr>
          <w:p w:rsidR="00140676" w:rsidRPr="002C626B" w:rsidRDefault="00140676" w:rsidP="00140676">
            <w:pPr>
              <w:rPr>
                <w:sz w:val="22"/>
                <w:szCs w:val="22"/>
              </w:rPr>
            </w:pPr>
            <w:r w:rsidRPr="002C626B">
              <w:rPr>
                <w:sz w:val="22"/>
                <w:szCs w:val="22"/>
              </w:rPr>
              <w:t>Det franska ordförandeskapets kalender: januari – juni 2022.</w:t>
            </w:r>
          </w:p>
        </w:tc>
      </w:tr>
      <w:tr w:rsidR="00140676"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40676" w:rsidRPr="002C626B" w:rsidRDefault="00140676" w:rsidP="00140676">
            <w:pPr>
              <w:rPr>
                <w:b/>
                <w:bCs/>
                <w:sz w:val="22"/>
                <w:szCs w:val="22"/>
              </w:rPr>
            </w:pPr>
            <w:r w:rsidRPr="002C626B">
              <w:rPr>
                <w:b/>
                <w:bCs/>
                <w:sz w:val="22"/>
                <w:szCs w:val="22"/>
              </w:rPr>
              <w:t>Färdplaner</w:t>
            </w:r>
          </w:p>
        </w:tc>
        <w:tc>
          <w:tcPr>
            <w:tcW w:w="8874" w:type="dxa"/>
            <w:gridSpan w:val="5"/>
            <w:shd w:val="clear" w:color="auto" w:fill="auto"/>
            <w:vAlign w:val="center"/>
          </w:tcPr>
          <w:p w:rsidR="00140676" w:rsidRPr="002C626B" w:rsidRDefault="00140676" w:rsidP="00140676">
            <w:pPr>
              <w:rPr>
                <w:sz w:val="22"/>
                <w:szCs w:val="22"/>
                <w:u w:val="single"/>
              </w:rPr>
            </w:pPr>
          </w:p>
        </w:tc>
      </w:tr>
      <w:tr w:rsidR="00140676"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40676" w:rsidRPr="002C626B" w:rsidRDefault="00140676" w:rsidP="00140676">
            <w:pPr>
              <w:rPr>
                <w:bCs/>
                <w:sz w:val="22"/>
                <w:szCs w:val="22"/>
              </w:rPr>
            </w:pPr>
          </w:p>
        </w:tc>
        <w:tc>
          <w:tcPr>
            <w:tcW w:w="8874" w:type="dxa"/>
            <w:gridSpan w:val="5"/>
            <w:shd w:val="clear" w:color="auto" w:fill="auto"/>
            <w:vAlign w:val="center"/>
          </w:tcPr>
          <w:p w:rsidR="00140676" w:rsidRPr="002C626B" w:rsidRDefault="00140676" w:rsidP="002C626B">
            <w:pPr>
              <w:rPr>
                <w:sz w:val="22"/>
                <w:szCs w:val="22"/>
              </w:rPr>
            </w:pPr>
          </w:p>
          <w:p w:rsidR="00140676" w:rsidRPr="002C626B" w:rsidRDefault="00140676" w:rsidP="00140676">
            <w:pPr>
              <w:pStyle w:val="Liststycke"/>
              <w:widowControl/>
              <w:numPr>
                <w:ilvl w:val="0"/>
                <w:numId w:val="4"/>
              </w:numPr>
              <w:rPr>
                <w:sz w:val="22"/>
                <w:szCs w:val="22"/>
              </w:rPr>
            </w:pPr>
            <w:proofErr w:type="spellStart"/>
            <w:r w:rsidRPr="002C626B">
              <w:rPr>
                <w:sz w:val="22"/>
                <w:szCs w:val="22"/>
              </w:rPr>
              <w:t>Maritime</w:t>
            </w:r>
            <w:proofErr w:type="spellEnd"/>
            <w:r w:rsidRPr="002C626B">
              <w:rPr>
                <w:sz w:val="22"/>
                <w:szCs w:val="22"/>
              </w:rPr>
              <w:t xml:space="preserve"> </w:t>
            </w:r>
            <w:proofErr w:type="spellStart"/>
            <w:r w:rsidRPr="002C626B">
              <w:rPr>
                <w:sz w:val="22"/>
                <w:szCs w:val="22"/>
              </w:rPr>
              <w:t>affairs</w:t>
            </w:r>
            <w:proofErr w:type="spellEnd"/>
            <w:r w:rsidRPr="002C626B">
              <w:rPr>
                <w:sz w:val="22"/>
                <w:szCs w:val="22"/>
              </w:rPr>
              <w:t xml:space="preserve"> and </w:t>
            </w:r>
            <w:proofErr w:type="spellStart"/>
            <w:r w:rsidRPr="002C626B">
              <w:rPr>
                <w:sz w:val="22"/>
                <w:szCs w:val="22"/>
              </w:rPr>
              <w:t>fisheries</w:t>
            </w:r>
            <w:proofErr w:type="spellEnd"/>
          </w:p>
          <w:p w:rsidR="00140676" w:rsidRPr="002C626B" w:rsidRDefault="006C6B00" w:rsidP="00140676">
            <w:pPr>
              <w:rPr>
                <w:sz w:val="22"/>
                <w:szCs w:val="22"/>
              </w:rPr>
            </w:pPr>
            <w:hyperlink r:id="rId21" w:history="1">
              <w:proofErr w:type="spellStart"/>
              <w:r w:rsidR="00140676" w:rsidRPr="002C626B">
                <w:rPr>
                  <w:sz w:val="22"/>
                  <w:szCs w:val="22"/>
                </w:rPr>
                <w:t>Setting</w:t>
              </w:r>
              <w:proofErr w:type="spellEnd"/>
              <w:r w:rsidR="00140676" w:rsidRPr="002C626B">
                <w:rPr>
                  <w:sz w:val="22"/>
                  <w:szCs w:val="22"/>
                </w:rPr>
                <w:t xml:space="preserve"> the Course for a </w:t>
              </w:r>
              <w:proofErr w:type="spellStart"/>
              <w:r w:rsidR="00140676" w:rsidRPr="002C626B">
                <w:rPr>
                  <w:sz w:val="22"/>
                  <w:szCs w:val="22"/>
                </w:rPr>
                <w:t>Sustainable</w:t>
              </w:r>
              <w:proofErr w:type="spellEnd"/>
              <w:r w:rsidR="00140676" w:rsidRPr="002C626B">
                <w:rPr>
                  <w:sz w:val="22"/>
                  <w:szCs w:val="22"/>
                </w:rPr>
                <w:t xml:space="preserve"> </w:t>
              </w:r>
              <w:proofErr w:type="spellStart"/>
              <w:r w:rsidR="00140676" w:rsidRPr="002C626B">
                <w:rPr>
                  <w:sz w:val="22"/>
                  <w:szCs w:val="22"/>
                </w:rPr>
                <w:t>Blue</w:t>
              </w:r>
              <w:proofErr w:type="spellEnd"/>
              <w:r w:rsidR="00140676" w:rsidRPr="002C626B">
                <w:rPr>
                  <w:sz w:val="22"/>
                  <w:szCs w:val="22"/>
                </w:rPr>
                <w:t xml:space="preserve"> Planet -</w:t>
              </w:r>
              <w:proofErr w:type="spellStart"/>
              <w:r w:rsidR="00140676" w:rsidRPr="002C626B">
                <w:rPr>
                  <w:sz w:val="22"/>
                  <w:szCs w:val="22"/>
                </w:rPr>
                <w:t>Update</w:t>
              </w:r>
              <w:proofErr w:type="spellEnd"/>
              <w:r w:rsidR="00140676" w:rsidRPr="002C626B">
                <w:rPr>
                  <w:sz w:val="22"/>
                  <w:szCs w:val="22"/>
                </w:rPr>
                <w:t xml:space="preserve"> </w:t>
              </w:r>
              <w:proofErr w:type="spellStart"/>
              <w:r w:rsidR="00140676" w:rsidRPr="002C626B">
                <w:rPr>
                  <w:sz w:val="22"/>
                  <w:szCs w:val="22"/>
                </w:rPr>
                <w:t>of</w:t>
              </w:r>
              <w:proofErr w:type="spellEnd"/>
              <w:r w:rsidR="00140676" w:rsidRPr="002C626B">
                <w:rPr>
                  <w:sz w:val="22"/>
                  <w:szCs w:val="22"/>
                </w:rPr>
                <w:t xml:space="preserve"> the International Ocean </w:t>
              </w:r>
              <w:proofErr w:type="spellStart"/>
              <w:r w:rsidR="00140676" w:rsidRPr="002C626B">
                <w:rPr>
                  <w:sz w:val="22"/>
                  <w:szCs w:val="22"/>
                </w:rPr>
                <w:t>Governance</w:t>
              </w:r>
              <w:proofErr w:type="spellEnd"/>
              <w:r w:rsidR="00140676" w:rsidRPr="002C626B">
                <w:rPr>
                  <w:sz w:val="22"/>
                  <w:szCs w:val="22"/>
                </w:rPr>
                <w:t xml:space="preserve"> Agenda</w:t>
              </w:r>
            </w:hyperlink>
            <w:r w:rsidR="00140676" w:rsidRPr="002C626B">
              <w:rPr>
                <w:sz w:val="22"/>
                <w:szCs w:val="22"/>
              </w:rPr>
              <w:t xml:space="preserve"> </w:t>
            </w:r>
          </w:p>
          <w:p w:rsidR="00140676" w:rsidRPr="002C626B" w:rsidRDefault="00140676" w:rsidP="00140676">
            <w:pPr>
              <w:rPr>
                <w:bCs/>
                <w:sz w:val="22"/>
                <w:szCs w:val="22"/>
              </w:rPr>
            </w:pPr>
          </w:p>
          <w:p w:rsidR="00140676" w:rsidRPr="002C626B" w:rsidRDefault="00140676" w:rsidP="00140676">
            <w:pPr>
              <w:pStyle w:val="Liststycke"/>
              <w:widowControl/>
              <w:numPr>
                <w:ilvl w:val="0"/>
                <w:numId w:val="4"/>
              </w:numPr>
              <w:rPr>
                <w:bCs/>
                <w:sz w:val="22"/>
                <w:szCs w:val="22"/>
              </w:rPr>
            </w:pPr>
            <w:r w:rsidRPr="002C626B">
              <w:rPr>
                <w:sz w:val="22"/>
                <w:szCs w:val="22"/>
              </w:rPr>
              <w:t xml:space="preserve"> Environment</w:t>
            </w:r>
          </w:p>
          <w:p w:rsidR="00140676" w:rsidRPr="002C626B" w:rsidRDefault="006C6B00" w:rsidP="002C626B">
            <w:pPr>
              <w:rPr>
                <w:sz w:val="22"/>
                <w:szCs w:val="22"/>
              </w:rPr>
            </w:pPr>
            <w:hyperlink r:id="rId22" w:history="1">
              <w:r w:rsidR="00140676" w:rsidRPr="002C626B">
                <w:rPr>
                  <w:sz w:val="22"/>
                  <w:szCs w:val="22"/>
                </w:rPr>
                <w:t xml:space="preserve">Waste </w:t>
              </w:r>
              <w:proofErr w:type="spellStart"/>
              <w:r w:rsidR="00140676" w:rsidRPr="002C626B">
                <w:rPr>
                  <w:sz w:val="22"/>
                  <w:szCs w:val="22"/>
                </w:rPr>
                <w:t>Framework</w:t>
              </w:r>
              <w:proofErr w:type="spellEnd"/>
              <w:r w:rsidR="00140676" w:rsidRPr="002C626B">
                <w:rPr>
                  <w:sz w:val="22"/>
                  <w:szCs w:val="22"/>
                </w:rPr>
                <w:t xml:space="preserve"> </w:t>
              </w:r>
              <w:proofErr w:type="spellStart"/>
              <w:r w:rsidR="00140676" w:rsidRPr="002C626B">
                <w:rPr>
                  <w:sz w:val="22"/>
                  <w:szCs w:val="22"/>
                </w:rPr>
                <w:t>review</w:t>
              </w:r>
              <w:proofErr w:type="spellEnd"/>
              <w:r w:rsidR="00140676" w:rsidRPr="002C626B">
                <w:rPr>
                  <w:sz w:val="22"/>
                  <w:szCs w:val="22"/>
                </w:rPr>
                <w:t xml:space="preserve"> to </w:t>
              </w:r>
              <w:proofErr w:type="spellStart"/>
              <w:r w:rsidR="00140676" w:rsidRPr="002C626B">
                <w:rPr>
                  <w:sz w:val="22"/>
                  <w:szCs w:val="22"/>
                </w:rPr>
                <w:t>reduce</w:t>
              </w:r>
              <w:proofErr w:type="spellEnd"/>
              <w:r w:rsidR="00140676" w:rsidRPr="002C626B">
                <w:rPr>
                  <w:sz w:val="22"/>
                  <w:szCs w:val="22"/>
                </w:rPr>
                <w:t xml:space="preserve"> </w:t>
              </w:r>
              <w:proofErr w:type="spellStart"/>
              <w:r w:rsidR="00140676" w:rsidRPr="002C626B">
                <w:rPr>
                  <w:sz w:val="22"/>
                  <w:szCs w:val="22"/>
                </w:rPr>
                <w:t>waste</w:t>
              </w:r>
              <w:proofErr w:type="spellEnd"/>
              <w:r w:rsidR="00140676" w:rsidRPr="002C626B">
                <w:rPr>
                  <w:sz w:val="22"/>
                  <w:szCs w:val="22"/>
                </w:rPr>
                <w:t xml:space="preserve"> and the </w:t>
              </w:r>
              <w:proofErr w:type="spellStart"/>
              <w:r w:rsidR="00140676" w:rsidRPr="002C626B">
                <w:rPr>
                  <w:sz w:val="22"/>
                  <w:szCs w:val="22"/>
                </w:rPr>
                <w:t>environmental</w:t>
              </w:r>
              <w:proofErr w:type="spellEnd"/>
              <w:r w:rsidR="00140676" w:rsidRPr="002C626B">
                <w:rPr>
                  <w:sz w:val="22"/>
                  <w:szCs w:val="22"/>
                </w:rPr>
                <w:t xml:space="preserve"> </w:t>
              </w:r>
              <w:proofErr w:type="spellStart"/>
              <w:r w:rsidR="00140676" w:rsidRPr="002C626B">
                <w:rPr>
                  <w:sz w:val="22"/>
                  <w:szCs w:val="22"/>
                </w:rPr>
                <w:t>impact</w:t>
              </w:r>
              <w:proofErr w:type="spellEnd"/>
              <w:r w:rsidR="00140676" w:rsidRPr="002C626B">
                <w:rPr>
                  <w:sz w:val="22"/>
                  <w:szCs w:val="22"/>
                </w:rPr>
                <w:t xml:space="preserve"> </w:t>
              </w:r>
              <w:proofErr w:type="spellStart"/>
              <w:r w:rsidR="00140676" w:rsidRPr="002C626B">
                <w:rPr>
                  <w:sz w:val="22"/>
                  <w:szCs w:val="22"/>
                </w:rPr>
                <w:t>of</w:t>
              </w:r>
              <w:proofErr w:type="spellEnd"/>
              <w:r w:rsidR="00140676" w:rsidRPr="002C626B">
                <w:rPr>
                  <w:sz w:val="22"/>
                  <w:szCs w:val="22"/>
                </w:rPr>
                <w:t xml:space="preserve"> </w:t>
              </w:r>
              <w:proofErr w:type="spellStart"/>
              <w:r w:rsidR="00140676" w:rsidRPr="002C626B">
                <w:rPr>
                  <w:sz w:val="22"/>
                  <w:szCs w:val="22"/>
                </w:rPr>
                <w:t>waste</w:t>
              </w:r>
              <w:proofErr w:type="spellEnd"/>
              <w:r w:rsidR="00140676" w:rsidRPr="002C626B">
                <w:rPr>
                  <w:sz w:val="22"/>
                  <w:szCs w:val="22"/>
                </w:rPr>
                <w:t xml:space="preserve"> management</w:t>
              </w:r>
            </w:hyperlink>
          </w:p>
        </w:tc>
      </w:tr>
      <w:tr w:rsidR="00140676"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40676" w:rsidRPr="002C626B" w:rsidRDefault="00140676" w:rsidP="00140676">
            <w:pPr>
              <w:rPr>
                <w:b/>
                <w:bCs/>
                <w:sz w:val="22"/>
                <w:szCs w:val="22"/>
              </w:rPr>
            </w:pPr>
            <w:r w:rsidRPr="002C626B">
              <w:rPr>
                <w:b/>
                <w:sz w:val="22"/>
                <w:szCs w:val="22"/>
              </w:rPr>
              <w:t>Revisionsrättens</w:t>
            </w:r>
            <w:r w:rsidR="006F07A1" w:rsidRPr="002C626B">
              <w:rPr>
                <w:b/>
                <w:sz w:val="22"/>
                <w:szCs w:val="22"/>
              </w:rPr>
              <w:t xml:space="preserve"> rapporter m.m.</w:t>
            </w:r>
          </w:p>
        </w:tc>
        <w:tc>
          <w:tcPr>
            <w:tcW w:w="8874" w:type="dxa"/>
            <w:gridSpan w:val="5"/>
            <w:shd w:val="clear" w:color="auto" w:fill="auto"/>
            <w:vAlign w:val="center"/>
          </w:tcPr>
          <w:p w:rsidR="00140676" w:rsidRPr="002C626B" w:rsidRDefault="00140676" w:rsidP="00140676">
            <w:pPr>
              <w:rPr>
                <w:b/>
                <w:bCs/>
                <w:color w:val="000000"/>
                <w:sz w:val="22"/>
                <w:szCs w:val="22"/>
              </w:rPr>
            </w:pPr>
          </w:p>
        </w:tc>
      </w:tr>
      <w:tr w:rsidR="006F07A1"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F07A1" w:rsidRPr="002C626B" w:rsidRDefault="006F07A1" w:rsidP="006F07A1">
            <w:pPr>
              <w:rPr>
                <w:sz w:val="22"/>
                <w:szCs w:val="22"/>
              </w:rPr>
            </w:pPr>
          </w:p>
          <w:p w:rsidR="006F07A1" w:rsidRPr="002C626B" w:rsidRDefault="006C6B00" w:rsidP="006F07A1">
            <w:pPr>
              <w:rPr>
                <w:sz w:val="22"/>
                <w:szCs w:val="22"/>
              </w:rPr>
            </w:pPr>
            <w:hyperlink r:id="rId23" w:history="1">
              <w:r w:rsidR="006F07A1" w:rsidRPr="002C626B">
                <w:rPr>
                  <w:sz w:val="22"/>
                  <w:szCs w:val="22"/>
                </w:rPr>
                <w:t>Revisionsrättens rapporter januari 2022 - december 2022</w:t>
              </w:r>
            </w:hyperlink>
          </w:p>
          <w:p w:rsidR="006F07A1" w:rsidRPr="002C626B" w:rsidRDefault="006F07A1" w:rsidP="006F07A1">
            <w:pPr>
              <w:rPr>
                <w:bCs/>
                <w:sz w:val="22"/>
                <w:szCs w:val="22"/>
              </w:rPr>
            </w:pPr>
          </w:p>
        </w:tc>
        <w:tc>
          <w:tcPr>
            <w:tcW w:w="8874" w:type="dxa"/>
            <w:gridSpan w:val="5"/>
            <w:shd w:val="clear" w:color="auto" w:fill="auto"/>
            <w:vAlign w:val="center"/>
          </w:tcPr>
          <w:p w:rsidR="006F07A1" w:rsidRPr="002C626B" w:rsidRDefault="006F07A1" w:rsidP="006F07A1">
            <w:pPr>
              <w:rPr>
                <w:b/>
                <w:bCs/>
                <w:color w:val="000000"/>
                <w:sz w:val="22"/>
                <w:szCs w:val="22"/>
              </w:rPr>
            </w:pPr>
            <w:r w:rsidRPr="002C626B">
              <w:rPr>
                <w:bCs/>
                <w:color w:val="000000"/>
                <w:sz w:val="22"/>
                <w:szCs w:val="22"/>
              </w:rPr>
              <w:t>Revisionsrättens rapporter januari 2022 – december 2022</w:t>
            </w:r>
          </w:p>
        </w:tc>
      </w:tr>
      <w:tr w:rsidR="006F07A1"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F07A1" w:rsidRPr="002C626B" w:rsidRDefault="006F07A1" w:rsidP="006F07A1">
            <w:pPr>
              <w:rPr>
                <w:b/>
                <w:bCs/>
                <w:sz w:val="22"/>
                <w:szCs w:val="22"/>
              </w:rPr>
            </w:pPr>
            <w:r w:rsidRPr="002C626B">
              <w:rPr>
                <w:b/>
                <w:bCs/>
                <w:sz w:val="22"/>
                <w:szCs w:val="22"/>
              </w:rPr>
              <w:t>Yttranden från andra nationella parlament</w:t>
            </w:r>
          </w:p>
        </w:tc>
        <w:tc>
          <w:tcPr>
            <w:tcW w:w="8874" w:type="dxa"/>
            <w:gridSpan w:val="5"/>
            <w:shd w:val="clear" w:color="auto" w:fill="auto"/>
            <w:vAlign w:val="center"/>
          </w:tcPr>
          <w:p w:rsidR="006F07A1" w:rsidRPr="002C626B" w:rsidRDefault="006F07A1" w:rsidP="006F07A1">
            <w:pPr>
              <w:rPr>
                <w:sz w:val="22"/>
                <w:szCs w:val="22"/>
              </w:rPr>
            </w:pPr>
          </w:p>
        </w:tc>
      </w:tr>
      <w:tr w:rsidR="006F07A1" w:rsidRPr="002C626B" w:rsidTr="00EA3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6F07A1" w:rsidRPr="002C626B" w:rsidRDefault="006C6B00" w:rsidP="006F07A1">
            <w:pPr>
              <w:rPr>
                <w:bCs/>
                <w:sz w:val="22"/>
                <w:szCs w:val="22"/>
              </w:rPr>
            </w:pPr>
            <w:hyperlink r:id="rId24" w:history="1">
              <w:r w:rsidR="006F07A1" w:rsidRPr="002C626B">
                <w:rPr>
                  <w:sz w:val="22"/>
                  <w:szCs w:val="22"/>
                </w:rPr>
                <w:t>ST 5218/22</w:t>
              </w:r>
            </w:hyperlink>
          </w:p>
        </w:tc>
        <w:tc>
          <w:tcPr>
            <w:tcW w:w="8874" w:type="dxa"/>
            <w:gridSpan w:val="5"/>
            <w:tcBorders>
              <w:bottom w:val="single" w:sz="4" w:space="0" w:color="auto"/>
            </w:tcBorders>
            <w:shd w:val="clear" w:color="auto" w:fill="auto"/>
            <w:vAlign w:val="center"/>
          </w:tcPr>
          <w:p w:rsidR="006F07A1" w:rsidRPr="002C626B" w:rsidRDefault="006F07A1" w:rsidP="006F07A1">
            <w:pPr>
              <w:rPr>
                <w:sz w:val="22"/>
                <w:szCs w:val="22"/>
              </w:rPr>
            </w:pPr>
          </w:p>
          <w:p w:rsidR="006F07A1" w:rsidRPr="002C626B" w:rsidRDefault="006F07A1" w:rsidP="006F07A1">
            <w:pPr>
              <w:rPr>
                <w:sz w:val="22"/>
                <w:szCs w:val="22"/>
              </w:rPr>
            </w:pPr>
            <w:proofErr w:type="spellStart"/>
            <w:r w:rsidRPr="002C626B">
              <w:rPr>
                <w:sz w:val="22"/>
                <w:szCs w:val="22"/>
              </w:rPr>
              <w:t>Proposal</w:t>
            </w:r>
            <w:proofErr w:type="spellEnd"/>
            <w:r w:rsidRPr="002C626B">
              <w:rPr>
                <w:sz w:val="22"/>
                <w:szCs w:val="22"/>
              </w:rPr>
              <w:t xml:space="preserve"> for a REGULATION OF THE EUROPEAN PARLIAMENT AND OF THE COUNCIL on </w:t>
            </w:r>
            <w:proofErr w:type="spellStart"/>
            <w:r w:rsidRPr="002C626B">
              <w:rPr>
                <w:b/>
                <w:sz w:val="22"/>
                <w:szCs w:val="22"/>
              </w:rPr>
              <w:t>shipments</w:t>
            </w:r>
            <w:proofErr w:type="spellEnd"/>
            <w:r w:rsidRPr="002C626B">
              <w:rPr>
                <w:b/>
                <w:sz w:val="22"/>
                <w:szCs w:val="22"/>
              </w:rPr>
              <w:t xml:space="preserve"> </w:t>
            </w:r>
            <w:proofErr w:type="spellStart"/>
            <w:r w:rsidRPr="002C626B">
              <w:rPr>
                <w:b/>
                <w:sz w:val="22"/>
                <w:szCs w:val="22"/>
              </w:rPr>
              <w:t>of</w:t>
            </w:r>
            <w:proofErr w:type="spellEnd"/>
            <w:r w:rsidRPr="002C626B">
              <w:rPr>
                <w:b/>
                <w:sz w:val="22"/>
                <w:szCs w:val="22"/>
              </w:rPr>
              <w:t xml:space="preserve"> </w:t>
            </w:r>
            <w:proofErr w:type="spellStart"/>
            <w:r w:rsidRPr="002C626B">
              <w:rPr>
                <w:b/>
                <w:sz w:val="22"/>
                <w:szCs w:val="22"/>
              </w:rPr>
              <w:t>waste</w:t>
            </w:r>
            <w:proofErr w:type="spellEnd"/>
            <w:r w:rsidRPr="002C626B">
              <w:rPr>
                <w:sz w:val="22"/>
                <w:szCs w:val="22"/>
              </w:rPr>
              <w:t xml:space="preserve"> and </w:t>
            </w:r>
            <w:proofErr w:type="spellStart"/>
            <w:r w:rsidRPr="002C626B">
              <w:rPr>
                <w:sz w:val="22"/>
                <w:szCs w:val="22"/>
              </w:rPr>
              <w:t>amending</w:t>
            </w:r>
            <w:proofErr w:type="spellEnd"/>
            <w:r w:rsidRPr="002C626B">
              <w:rPr>
                <w:sz w:val="22"/>
                <w:szCs w:val="22"/>
              </w:rPr>
              <w:t xml:space="preserve"> </w:t>
            </w:r>
            <w:proofErr w:type="spellStart"/>
            <w:r w:rsidRPr="002C626B">
              <w:rPr>
                <w:sz w:val="22"/>
                <w:szCs w:val="22"/>
              </w:rPr>
              <w:t>Regulations</w:t>
            </w:r>
            <w:proofErr w:type="spellEnd"/>
            <w:r w:rsidRPr="002C626B">
              <w:rPr>
                <w:sz w:val="22"/>
                <w:szCs w:val="22"/>
              </w:rPr>
              <w:t xml:space="preserve"> (EU) No 1257/2013 and (EU) No 2020/1056 [</w:t>
            </w:r>
            <w:proofErr w:type="gramStart"/>
            <w:r w:rsidRPr="002C626B">
              <w:rPr>
                <w:sz w:val="22"/>
                <w:szCs w:val="22"/>
              </w:rPr>
              <w:t>14135</w:t>
            </w:r>
            <w:proofErr w:type="gramEnd"/>
            <w:r w:rsidRPr="002C626B">
              <w:rPr>
                <w:sz w:val="22"/>
                <w:szCs w:val="22"/>
              </w:rPr>
              <w:t xml:space="preserve">/21 - COM (2021) 709 final] Opinion on the </w:t>
            </w:r>
            <w:proofErr w:type="spellStart"/>
            <w:r w:rsidRPr="002C626B">
              <w:rPr>
                <w:sz w:val="22"/>
                <w:szCs w:val="22"/>
              </w:rPr>
              <w:t>application</w:t>
            </w:r>
            <w:proofErr w:type="spellEnd"/>
            <w:r w:rsidRPr="002C626B">
              <w:rPr>
                <w:sz w:val="22"/>
                <w:szCs w:val="22"/>
              </w:rPr>
              <w:t xml:space="preserve"> </w:t>
            </w:r>
            <w:proofErr w:type="spellStart"/>
            <w:r w:rsidRPr="002C626B">
              <w:rPr>
                <w:sz w:val="22"/>
                <w:szCs w:val="22"/>
              </w:rPr>
              <w:t>of</w:t>
            </w:r>
            <w:proofErr w:type="spellEnd"/>
            <w:r w:rsidRPr="002C626B">
              <w:rPr>
                <w:sz w:val="22"/>
                <w:szCs w:val="22"/>
              </w:rPr>
              <w:t xml:space="preserve"> the </w:t>
            </w:r>
            <w:proofErr w:type="spellStart"/>
            <w:r w:rsidRPr="002C626B">
              <w:rPr>
                <w:sz w:val="22"/>
                <w:szCs w:val="22"/>
              </w:rPr>
              <w:t>Principles</w:t>
            </w:r>
            <w:proofErr w:type="spellEnd"/>
            <w:r w:rsidRPr="002C626B">
              <w:rPr>
                <w:sz w:val="22"/>
                <w:szCs w:val="22"/>
              </w:rPr>
              <w:t xml:space="preserve"> </w:t>
            </w:r>
            <w:proofErr w:type="spellStart"/>
            <w:r w:rsidRPr="002C626B">
              <w:rPr>
                <w:sz w:val="22"/>
                <w:szCs w:val="22"/>
              </w:rPr>
              <w:t>of</w:t>
            </w:r>
            <w:proofErr w:type="spellEnd"/>
            <w:r w:rsidRPr="002C626B">
              <w:rPr>
                <w:sz w:val="22"/>
                <w:szCs w:val="22"/>
              </w:rPr>
              <w:t xml:space="preserve"> </w:t>
            </w:r>
            <w:proofErr w:type="spellStart"/>
            <w:r w:rsidRPr="002C626B">
              <w:rPr>
                <w:sz w:val="22"/>
                <w:szCs w:val="22"/>
              </w:rPr>
              <w:t>Subsidiarity</w:t>
            </w:r>
            <w:proofErr w:type="spellEnd"/>
            <w:r w:rsidRPr="002C626B">
              <w:rPr>
                <w:sz w:val="22"/>
                <w:szCs w:val="22"/>
              </w:rPr>
              <w:t xml:space="preserve"> and </w:t>
            </w:r>
            <w:proofErr w:type="spellStart"/>
            <w:r w:rsidRPr="002C626B">
              <w:rPr>
                <w:sz w:val="22"/>
                <w:szCs w:val="22"/>
              </w:rPr>
              <w:t>Proportionality</w:t>
            </w:r>
            <w:proofErr w:type="spellEnd"/>
            <w:r w:rsidRPr="002C626B">
              <w:rPr>
                <w:sz w:val="22"/>
                <w:szCs w:val="22"/>
              </w:rPr>
              <w:t xml:space="preserve"> - The</w:t>
            </w:r>
            <w:r w:rsidRPr="002C626B">
              <w:rPr>
                <w:b/>
                <w:sz w:val="22"/>
                <w:szCs w:val="22"/>
              </w:rPr>
              <w:t xml:space="preserve"> </w:t>
            </w:r>
            <w:proofErr w:type="spellStart"/>
            <w:r w:rsidRPr="002C626B">
              <w:rPr>
                <w:b/>
                <w:sz w:val="22"/>
                <w:szCs w:val="22"/>
              </w:rPr>
              <w:t>Spanish</w:t>
            </w:r>
            <w:proofErr w:type="spellEnd"/>
            <w:r w:rsidRPr="002C626B">
              <w:rPr>
                <w:sz w:val="22"/>
                <w:szCs w:val="22"/>
              </w:rPr>
              <w:t xml:space="preserve"> </w:t>
            </w:r>
            <w:proofErr w:type="spellStart"/>
            <w:r w:rsidRPr="002C626B">
              <w:rPr>
                <w:sz w:val="22"/>
                <w:szCs w:val="22"/>
              </w:rPr>
              <w:t>Cortes</w:t>
            </w:r>
            <w:proofErr w:type="spellEnd"/>
            <w:r w:rsidRPr="002C626B">
              <w:rPr>
                <w:sz w:val="22"/>
                <w:szCs w:val="22"/>
              </w:rPr>
              <w:t xml:space="preserve"> </w:t>
            </w:r>
            <w:proofErr w:type="spellStart"/>
            <w:r w:rsidRPr="002C626B">
              <w:rPr>
                <w:sz w:val="22"/>
                <w:szCs w:val="22"/>
              </w:rPr>
              <w:t>Generales</w:t>
            </w:r>
            <w:proofErr w:type="spellEnd"/>
          </w:p>
          <w:p w:rsidR="006F07A1" w:rsidRPr="002C626B" w:rsidRDefault="006F07A1" w:rsidP="006F07A1">
            <w:pPr>
              <w:rPr>
                <w:sz w:val="22"/>
                <w:szCs w:val="22"/>
              </w:rPr>
            </w:pPr>
          </w:p>
        </w:tc>
      </w:tr>
    </w:tbl>
    <w:p w:rsidR="003A2D61" w:rsidRPr="002C626B" w:rsidRDefault="003A2D61">
      <w:pPr>
        <w:widowControl/>
        <w:rPr>
          <w:sz w:val="22"/>
          <w:szCs w:val="22"/>
        </w:rPr>
      </w:pPr>
    </w:p>
    <w:bookmarkEnd w:id="2"/>
    <w:p w:rsidR="003A2D61" w:rsidRDefault="003A2D61">
      <w:pPr>
        <w:widowControl/>
        <w:rPr>
          <w:sz w:val="22"/>
          <w:szCs w:val="22"/>
        </w:rPr>
      </w:pPr>
      <w:r>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A2D61" w:rsidRPr="00FD58DB" w:rsidTr="00EA3F4D">
        <w:tc>
          <w:tcPr>
            <w:tcW w:w="5457" w:type="dxa"/>
          </w:tcPr>
          <w:p w:rsidR="003A2D61" w:rsidRPr="00FD58DB" w:rsidRDefault="003A2D61" w:rsidP="00EA3F4D">
            <w:pPr>
              <w:tabs>
                <w:tab w:val="left" w:pos="1276"/>
              </w:tabs>
              <w:rPr>
                <w:sz w:val="22"/>
                <w:szCs w:val="22"/>
              </w:rPr>
            </w:pPr>
            <w:r w:rsidRPr="00FD58DB">
              <w:rPr>
                <w:sz w:val="22"/>
                <w:szCs w:val="22"/>
              </w:rPr>
              <w:lastRenderedPageBreak/>
              <w:br w:type="page"/>
              <w:t>MILJÖ- OCH JORDBRUKSUTSKOTTET</w:t>
            </w:r>
          </w:p>
        </w:tc>
        <w:tc>
          <w:tcPr>
            <w:tcW w:w="1843" w:type="dxa"/>
          </w:tcPr>
          <w:p w:rsidR="003A2D61" w:rsidRPr="00FD58DB" w:rsidRDefault="003A2D61" w:rsidP="00EA3F4D">
            <w:pPr>
              <w:tabs>
                <w:tab w:val="left" w:pos="1276"/>
              </w:tabs>
              <w:rPr>
                <w:sz w:val="22"/>
                <w:szCs w:val="22"/>
              </w:rPr>
            </w:pPr>
          </w:p>
        </w:tc>
        <w:tc>
          <w:tcPr>
            <w:tcW w:w="1701" w:type="dxa"/>
          </w:tcPr>
          <w:p w:rsidR="003A2D61" w:rsidRPr="00FD58DB" w:rsidRDefault="003A2D61" w:rsidP="00EA3F4D">
            <w:pPr>
              <w:tabs>
                <w:tab w:val="left" w:pos="1276"/>
              </w:tabs>
              <w:ind w:right="-212"/>
              <w:rPr>
                <w:b/>
                <w:sz w:val="22"/>
                <w:szCs w:val="22"/>
              </w:rPr>
            </w:pPr>
            <w:r w:rsidRPr="00FD58DB">
              <w:rPr>
                <w:b/>
                <w:sz w:val="22"/>
                <w:szCs w:val="22"/>
              </w:rPr>
              <w:t xml:space="preserve">Bilaga </w:t>
            </w:r>
            <w:r>
              <w:rPr>
                <w:b/>
                <w:sz w:val="22"/>
                <w:szCs w:val="22"/>
              </w:rPr>
              <w:t>3</w:t>
            </w:r>
          </w:p>
          <w:p w:rsidR="003A2D61" w:rsidRPr="00FD58DB" w:rsidRDefault="003A2D61" w:rsidP="00EA3F4D">
            <w:pPr>
              <w:tabs>
                <w:tab w:val="left" w:pos="1276"/>
              </w:tabs>
              <w:ind w:right="-212"/>
              <w:rPr>
                <w:sz w:val="22"/>
                <w:szCs w:val="22"/>
              </w:rPr>
            </w:pPr>
            <w:r w:rsidRPr="00FD58DB">
              <w:rPr>
                <w:sz w:val="22"/>
                <w:szCs w:val="22"/>
              </w:rPr>
              <w:t>till protokoll</w:t>
            </w:r>
          </w:p>
          <w:p w:rsidR="003A2D61" w:rsidRPr="00FD58DB" w:rsidRDefault="003A2D61" w:rsidP="00EA3F4D">
            <w:pPr>
              <w:tabs>
                <w:tab w:val="left" w:pos="1276"/>
              </w:tabs>
              <w:ind w:right="-212"/>
              <w:rPr>
                <w:b/>
                <w:sz w:val="22"/>
                <w:szCs w:val="22"/>
              </w:rPr>
            </w:pPr>
            <w:r w:rsidRPr="00FD58DB">
              <w:rPr>
                <w:sz w:val="22"/>
                <w:szCs w:val="22"/>
              </w:rPr>
              <w:t>202</w:t>
            </w:r>
            <w:r w:rsidR="007F4080">
              <w:rPr>
                <w:sz w:val="22"/>
                <w:szCs w:val="22"/>
              </w:rPr>
              <w:t>1</w:t>
            </w:r>
            <w:r w:rsidRPr="00FD58DB">
              <w:rPr>
                <w:sz w:val="22"/>
                <w:szCs w:val="22"/>
              </w:rPr>
              <w:t>/2</w:t>
            </w:r>
            <w:r w:rsidR="007F4080">
              <w:rPr>
                <w:sz w:val="22"/>
                <w:szCs w:val="22"/>
              </w:rPr>
              <w:t>2</w:t>
            </w:r>
            <w:r w:rsidRPr="00FD58DB">
              <w:rPr>
                <w:sz w:val="22"/>
                <w:szCs w:val="22"/>
              </w:rPr>
              <w:t>:</w:t>
            </w:r>
            <w:r w:rsidR="00862BFE">
              <w:rPr>
                <w:sz w:val="22"/>
                <w:szCs w:val="22"/>
              </w:rPr>
              <w:t>31</w:t>
            </w:r>
          </w:p>
        </w:tc>
      </w:tr>
    </w:tbl>
    <w:p w:rsidR="003A2D61" w:rsidRPr="00FD58DB" w:rsidRDefault="003A2D61" w:rsidP="003A2D61">
      <w:pPr>
        <w:rPr>
          <w:sz w:val="22"/>
          <w:szCs w:val="22"/>
        </w:rPr>
      </w:pPr>
    </w:p>
    <w:sectPr w:rsidR="003A2D61" w:rsidRPr="00FD58D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F4D" w:rsidRDefault="00EA3F4D">
      <w:r>
        <w:separator/>
      </w:r>
    </w:p>
  </w:endnote>
  <w:endnote w:type="continuationSeparator" w:id="0">
    <w:p w:rsidR="00EA3F4D" w:rsidRDefault="00EA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F4D" w:rsidRDefault="00EA3F4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EA3F4D" w:rsidRDefault="00EA3F4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F4D" w:rsidRDefault="00EA3F4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EA3F4D" w:rsidRDefault="00EA3F4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F4D" w:rsidRDefault="00EA3F4D">
      <w:r>
        <w:separator/>
      </w:r>
    </w:p>
  </w:footnote>
  <w:footnote w:type="continuationSeparator" w:id="0">
    <w:p w:rsidR="00EA3F4D" w:rsidRDefault="00EA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58A26BB"/>
    <w:multiLevelType w:val="hybridMultilevel"/>
    <w:tmpl w:val="6DEEB7D0"/>
    <w:lvl w:ilvl="0" w:tplc="31E0E4A0">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4E36"/>
    <w:rsid w:val="00007222"/>
    <w:rsid w:val="00022E0C"/>
    <w:rsid w:val="00033928"/>
    <w:rsid w:val="000340CE"/>
    <w:rsid w:val="0003479D"/>
    <w:rsid w:val="00034F00"/>
    <w:rsid w:val="00040A3C"/>
    <w:rsid w:val="000459DE"/>
    <w:rsid w:val="000467A5"/>
    <w:rsid w:val="00057459"/>
    <w:rsid w:val="000604E3"/>
    <w:rsid w:val="00061437"/>
    <w:rsid w:val="00064523"/>
    <w:rsid w:val="00070A5C"/>
    <w:rsid w:val="00071FBC"/>
    <w:rsid w:val="00076BDD"/>
    <w:rsid w:val="00086A67"/>
    <w:rsid w:val="00087ADB"/>
    <w:rsid w:val="00091EA6"/>
    <w:rsid w:val="000A29E4"/>
    <w:rsid w:val="000B1ED8"/>
    <w:rsid w:val="000C6ECF"/>
    <w:rsid w:val="000E349B"/>
    <w:rsid w:val="000E402E"/>
    <w:rsid w:val="000E777E"/>
    <w:rsid w:val="000F6792"/>
    <w:rsid w:val="000F7D9B"/>
    <w:rsid w:val="00102D5B"/>
    <w:rsid w:val="00102F93"/>
    <w:rsid w:val="001107C9"/>
    <w:rsid w:val="00111773"/>
    <w:rsid w:val="001201A1"/>
    <w:rsid w:val="001238B9"/>
    <w:rsid w:val="00130338"/>
    <w:rsid w:val="00140676"/>
    <w:rsid w:val="0014421B"/>
    <w:rsid w:val="00154537"/>
    <w:rsid w:val="00156D48"/>
    <w:rsid w:val="001576B4"/>
    <w:rsid w:val="00157C48"/>
    <w:rsid w:val="00157E3A"/>
    <w:rsid w:val="00161710"/>
    <w:rsid w:val="00164491"/>
    <w:rsid w:val="001709AE"/>
    <w:rsid w:val="0017386A"/>
    <w:rsid w:val="00176F71"/>
    <w:rsid w:val="00177FF8"/>
    <w:rsid w:val="001806D9"/>
    <w:rsid w:val="00183F5A"/>
    <w:rsid w:val="001907E6"/>
    <w:rsid w:val="00190D5B"/>
    <w:rsid w:val="001A198D"/>
    <w:rsid w:val="001A35A0"/>
    <w:rsid w:val="001D7100"/>
    <w:rsid w:val="001E1F27"/>
    <w:rsid w:val="001F0044"/>
    <w:rsid w:val="001F3F30"/>
    <w:rsid w:val="001F587E"/>
    <w:rsid w:val="001F641B"/>
    <w:rsid w:val="00200F8B"/>
    <w:rsid w:val="00203EE4"/>
    <w:rsid w:val="0021176A"/>
    <w:rsid w:val="00212A8D"/>
    <w:rsid w:val="00214162"/>
    <w:rsid w:val="00216C70"/>
    <w:rsid w:val="0022224D"/>
    <w:rsid w:val="002241EF"/>
    <w:rsid w:val="0023053D"/>
    <w:rsid w:val="00231475"/>
    <w:rsid w:val="0023528F"/>
    <w:rsid w:val="002378CC"/>
    <w:rsid w:val="0025203B"/>
    <w:rsid w:val="00254C5A"/>
    <w:rsid w:val="0025725D"/>
    <w:rsid w:val="00264A36"/>
    <w:rsid w:val="0026565F"/>
    <w:rsid w:val="00267A73"/>
    <w:rsid w:val="002830F4"/>
    <w:rsid w:val="00286C79"/>
    <w:rsid w:val="00287223"/>
    <w:rsid w:val="002968EE"/>
    <w:rsid w:val="002A14AC"/>
    <w:rsid w:val="002A3C5F"/>
    <w:rsid w:val="002B34B4"/>
    <w:rsid w:val="002B3FC7"/>
    <w:rsid w:val="002C1D92"/>
    <w:rsid w:val="002C5FED"/>
    <w:rsid w:val="002C626B"/>
    <w:rsid w:val="002D06F9"/>
    <w:rsid w:val="002D20B8"/>
    <w:rsid w:val="002D5CC4"/>
    <w:rsid w:val="002E536D"/>
    <w:rsid w:val="002F25FD"/>
    <w:rsid w:val="00302EBE"/>
    <w:rsid w:val="00305501"/>
    <w:rsid w:val="003100F5"/>
    <w:rsid w:val="00311886"/>
    <w:rsid w:val="003127B4"/>
    <w:rsid w:val="0031660F"/>
    <w:rsid w:val="003220D7"/>
    <w:rsid w:val="00322167"/>
    <w:rsid w:val="00335837"/>
    <w:rsid w:val="00335938"/>
    <w:rsid w:val="00342CC6"/>
    <w:rsid w:val="003443ED"/>
    <w:rsid w:val="00361095"/>
    <w:rsid w:val="00374911"/>
    <w:rsid w:val="00381298"/>
    <w:rsid w:val="00384217"/>
    <w:rsid w:val="00387440"/>
    <w:rsid w:val="003941CA"/>
    <w:rsid w:val="00395EBD"/>
    <w:rsid w:val="00396766"/>
    <w:rsid w:val="003A006F"/>
    <w:rsid w:val="003A2D61"/>
    <w:rsid w:val="003A6FCE"/>
    <w:rsid w:val="003B009D"/>
    <w:rsid w:val="003B57EC"/>
    <w:rsid w:val="003B70D3"/>
    <w:rsid w:val="003C45EA"/>
    <w:rsid w:val="003C76E7"/>
    <w:rsid w:val="003D5CE5"/>
    <w:rsid w:val="003D6E86"/>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3853"/>
    <w:rsid w:val="004945A7"/>
    <w:rsid w:val="004A5400"/>
    <w:rsid w:val="004B1E7E"/>
    <w:rsid w:val="004C58F4"/>
    <w:rsid w:val="004D6725"/>
    <w:rsid w:val="004E030E"/>
    <w:rsid w:val="004E0E27"/>
    <w:rsid w:val="004E4C8B"/>
    <w:rsid w:val="004E604C"/>
    <w:rsid w:val="004E7DCE"/>
    <w:rsid w:val="004F4A66"/>
    <w:rsid w:val="00501F97"/>
    <w:rsid w:val="00505A58"/>
    <w:rsid w:val="005118EF"/>
    <w:rsid w:val="00512799"/>
    <w:rsid w:val="0051377A"/>
    <w:rsid w:val="005142AD"/>
    <w:rsid w:val="00515AC5"/>
    <w:rsid w:val="0051612B"/>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0E67"/>
    <w:rsid w:val="005F6C39"/>
    <w:rsid w:val="005F6E22"/>
    <w:rsid w:val="005F77D4"/>
    <w:rsid w:val="0060083A"/>
    <w:rsid w:val="006135A6"/>
    <w:rsid w:val="006160FF"/>
    <w:rsid w:val="006227E2"/>
    <w:rsid w:val="00623CB2"/>
    <w:rsid w:val="006241B5"/>
    <w:rsid w:val="00624DF2"/>
    <w:rsid w:val="00626575"/>
    <w:rsid w:val="00631210"/>
    <w:rsid w:val="00631728"/>
    <w:rsid w:val="00632A02"/>
    <w:rsid w:val="00635CA6"/>
    <w:rsid w:val="00640EEA"/>
    <w:rsid w:val="0064109C"/>
    <w:rsid w:val="00646730"/>
    <w:rsid w:val="00647558"/>
    <w:rsid w:val="0065168B"/>
    <w:rsid w:val="00657FD1"/>
    <w:rsid w:val="00675F6F"/>
    <w:rsid w:val="00677ED0"/>
    <w:rsid w:val="006933EC"/>
    <w:rsid w:val="0069597E"/>
    <w:rsid w:val="006A63A7"/>
    <w:rsid w:val="006C1EB7"/>
    <w:rsid w:val="006C34B8"/>
    <w:rsid w:val="006C6B00"/>
    <w:rsid w:val="006D05CF"/>
    <w:rsid w:val="006D312E"/>
    <w:rsid w:val="006D4530"/>
    <w:rsid w:val="006D5F8F"/>
    <w:rsid w:val="006D6B86"/>
    <w:rsid w:val="006D76F2"/>
    <w:rsid w:val="006E15D9"/>
    <w:rsid w:val="006F07A1"/>
    <w:rsid w:val="006F4672"/>
    <w:rsid w:val="007027D6"/>
    <w:rsid w:val="00705B99"/>
    <w:rsid w:val="00716686"/>
    <w:rsid w:val="00721C53"/>
    <w:rsid w:val="007453FF"/>
    <w:rsid w:val="00754C4A"/>
    <w:rsid w:val="007555BE"/>
    <w:rsid w:val="0076190F"/>
    <w:rsid w:val="00762508"/>
    <w:rsid w:val="007719E4"/>
    <w:rsid w:val="007745E7"/>
    <w:rsid w:val="00783165"/>
    <w:rsid w:val="00796426"/>
    <w:rsid w:val="007A1132"/>
    <w:rsid w:val="007B1F72"/>
    <w:rsid w:val="007B26F0"/>
    <w:rsid w:val="007B38B4"/>
    <w:rsid w:val="007C286F"/>
    <w:rsid w:val="007C5B26"/>
    <w:rsid w:val="007E14E2"/>
    <w:rsid w:val="007E6B83"/>
    <w:rsid w:val="007F12BB"/>
    <w:rsid w:val="007F4080"/>
    <w:rsid w:val="007F7A91"/>
    <w:rsid w:val="00800D32"/>
    <w:rsid w:val="00800F79"/>
    <w:rsid w:val="008032FE"/>
    <w:rsid w:val="008072FF"/>
    <w:rsid w:val="00810F52"/>
    <w:rsid w:val="00811985"/>
    <w:rsid w:val="008124A2"/>
    <w:rsid w:val="00821792"/>
    <w:rsid w:val="00823AC0"/>
    <w:rsid w:val="00834E22"/>
    <w:rsid w:val="0084464A"/>
    <w:rsid w:val="008458B4"/>
    <w:rsid w:val="008504EB"/>
    <w:rsid w:val="00856389"/>
    <w:rsid w:val="00862BFE"/>
    <w:rsid w:val="0086466D"/>
    <w:rsid w:val="00865092"/>
    <w:rsid w:val="00865C85"/>
    <w:rsid w:val="00873982"/>
    <w:rsid w:val="00884FBC"/>
    <w:rsid w:val="008856C5"/>
    <w:rsid w:val="00886349"/>
    <w:rsid w:val="00894936"/>
    <w:rsid w:val="0089673E"/>
    <w:rsid w:val="008A28BD"/>
    <w:rsid w:val="008A2C1B"/>
    <w:rsid w:val="008B5472"/>
    <w:rsid w:val="008B5D35"/>
    <w:rsid w:val="008B6BF3"/>
    <w:rsid w:val="008B7CC5"/>
    <w:rsid w:val="008C0FEE"/>
    <w:rsid w:val="008C2D5B"/>
    <w:rsid w:val="008C7894"/>
    <w:rsid w:val="008D1260"/>
    <w:rsid w:val="008D3B71"/>
    <w:rsid w:val="008D6910"/>
    <w:rsid w:val="008D692B"/>
    <w:rsid w:val="008E1864"/>
    <w:rsid w:val="008E6C3E"/>
    <w:rsid w:val="008F4883"/>
    <w:rsid w:val="008F4D6D"/>
    <w:rsid w:val="00911B90"/>
    <w:rsid w:val="009123AE"/>
    <w:rsid w:val="00914C38"/>
    <w:rsid w:val="00921E40"/>
    <w:rsid w:val="009222A6"/>
    <w:rsid w:val="00922EB0"/>
    <w:rsid w:val="009238AF"/>
    <w:rsid w:val="009326E4"/>
    <w:rsid w:val="009442D4"/>
    <w:rsid w:val="009515DD"/>
    <w:rsid w:val="00952893"/>
    <w:rsid w:val="00955CA2"/>
    <w:rsid w:val="009653D4"/>
    <w:rsid w:val="009730A2"/>
    <w:rsid w:val="009802CA"/>
    <w:rsid w:val="00980A86"/>
    <w:rsid w:val="009812EF"/>
    <w:rsid w:val="009823FA"/>
    <w:rsid w:val="009843D0"/>
    <w:rsid w:val="00994906"/>
    <w:rsid w:val="009959C7"/>
    <w:rsid w:val="009A0C25"/>
    <w:rsid w:val="009B0A47"/>
    <w:rsid w:val="009B1CDF"/>
    <w:rsid w:val="009B1EEE"/>
    <w:rsid w:val="009B38A7"/>
    <w:rsid w:val="009C0C9D"/>
    <w:rsid w:val="009C7A42"/>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7514"/>
    <w:rsid w:val="00AA1A3B"/>
    <w:rsid w:val="00AB1421"/>
    <w:rsid w:val="00AB2883"/>
    <w:rsid w:val="00AC0C85"/>
    <w:rsid w:val="00AC1F88"/>
    <w:rsid w:val="00AD2143"/>
    <w:rsid w:val="00AD2B50"/>
    <w:rsid w:val="00AD4D95"/>
    <w:rsid w:val="00AE0071"/>
    <w:rsid w:val="00AE6FBC"/>
    <w:rsid w:val="00AF5B51"/>
    <w:rsid w:val="00AF70B0"/>
    <w:rsid w:val="00B02783"/>
    <w:rsid w:val="00B0296A"/>
    <w:rsid w:val="00B03D1F"/>
    <w:rsid w:val="00B04E15"/>
    <w:rsid w:val="00B10BE1"/>
    <w:rsid w:val="00B16C18"/>
    <w:rsid w:val="00B22542"/>
    <w:rsid w:val="00B22F3B"/>
    <w:rsid w:val="00B24B9D"/>
    <w:rsid w:val="00B26D29"/>
    <w:rsid w:val="00B3182D"/>
    <w:rsid w:val="00B34D3A"/>
    <w:rsid w:val="00B35D41"/>
    <w:rsid w:val="00B40F4D"/>
    <w:rsid w:val="00B419CA"/>
    <w:rsid w:val="00B54A57"/>
    <w:rsid w:val="00B5691D"/>
    <w:rsid w:val="00B579F1"/>
    <w:rsid w:val="00B62905"/>
    <w:rsid w:val="00B664F7"/>
    <w:rsid w:val="00B679D7"/>
    <w:rsid w:val="00B7289B"/>
    <w:rsid w:val="00B72F96"/>
    <w:rsid w:val="00B80318"/>
    <w:rsid w:val="00B86868"/>
    <w:rsid w:val="00B916EB"/>
    <w:rsid w:val="00B92FE4"/>
    <w:rsid w:val="00B96E81"/>
    <w:rsid w:val="00BA4937"/>
    <w:rsid w:val="00BA55CE"/>
    <w:rsid w:val="00BB1918"/>
    <w:rsid w:val="00BB34FC"/>
    <w:rsid w:val="00BB375E"/>
    <w:rsid w:val="00BB59A8"/>
    <w:rsid w:val="00BB5D88"/>
    <w:rsid w:val="00BB7941"/>
    <w:rsid w:val="00BC03D5"/>
    <w:rsid w:val="00BC1104"/>
    <w:rsid w:val="00BD374B"/>
    <w:rsid w:val="00BD5E6C"/>
    <w:rsid w:val="00BE1EBF"/>
    <w:rsid w:val="00BF0D09"/>
    <w:rsid w:val="00BF17F3"/>
    <w:rsid w:val="00C013F6"/>
    <w:rsid w:val="00C04307"/>
    <w:rsid w:val="00C11E5F"/>
    <w:rsid w:val="00C16CA3"/>
    <w:rsid w:val="00C20B9F"/>
    <w:rsid w:val="00C20F78"/>
    <w:rsid w:val="00C22E5F"/>
    <w:rsid w:val="00C33969"/>
    <w:rsid w:val="00C35141"/>
    <w:rsid w:val="00C367C6"/>
    <w:rsid w:val="00C3744F"/>
    <w:rsid w:val="00C55553"/>
    <w:rsid w:val="00C65F27"/>
    <w:rsid w:val="00C6697A"/>
    <w:rsid w:val="00C674DC"/>
    <w:rsid w:val="00C80EBD"/>
    <w:rsid w:val="00C83063"/>
    <w:rsid w:val="00C84136"/>
    <w:rsid w:val="00C97BFE"/>
    <w:rsid w:val="00CA0AAD"/>
    <w:rsid w:val="00CA60EE"/>
    <w:rsid w:val="00CA677B"/>
    <w:rsid w:val="00CA75B8"/>
    <w:rsid w:val="00CB2E80"/>
    <w:rsid w:val="00CB34A6"/>
    <w:rsid w:val="00CB5973"/>
    <w:rsid w:val="00CB71B9"/>
    <w:rsid w:val="00CC5952"/>
    <w:rsid w:val="00CC7599"/>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0582"/>
    <w:rsid w:val="00D46465"/>
    <w:rsid w:val="00D5250E"/>
    <w:rsid w:val="00D547E3"/>
    <w:rsid w:val="00D75A18"/>
    <w:rsid w:val="00D830E6"/>
    <w:rsid w:val="00D87D66"/>
    <w:rsid w:val="00D94F64"/>
    <w:rsid w:val="00D95C10"/>
    <w:rsid w:val="00DA2C47"/>
    <w:rsid w:val="00DA34F3"/>
    <w:rsid w:val="00DA5AAC"/>
    <w:rsid w:val="00DB1D54"/>
    <w:rsid w:val="00DB35CC"/>
    <w:rsid w:val="00DB491C"/>
    <w:rsid w:val="00DC305F"/>
    <w:rsid w:val="00DC33AF"/>
    <w:rsid w:val="00DC46BF"/>
    <w:rsid w:val="00DC48A8"/>
    <w:rsid w:val="00DC7CE4"/>
    <w:rsid w:val="00DD06D6"/>
    <w:rsid w:val="00DD7DD7"/>
    <w:rsid w:val="00DE45E6"/>
    <w:rsid w:val="00DF1920"/>
    <w:rsid w:val="00DF2A5B"/>
    <w:rsid w:val="00DF4E44"/>
    <w:rsid w:val="00DF6869"/>
    <w:rsid w:val="00DF69C9"/>
    <w:rsid w:val="00DF7902"/>
    <w:rsid w:val="00E02A00"/>
    <w:rsid w:val="00E0771A"/>
    <w:rsid w:val="00E07830"/>
    <w:rsid w:val="00E1579E"/>
    <w:rsid w:val="00E20F9E"/>
    <w:rsid w:val="00E2386B"/>
    <w:rsid w:val="00E32CDB"/>
    <w:rsid w:val="00E40C86"/>
    <w:rsid w:val="00E43C72"/>
    <w:rsid w:val="00E44E30"/>
    <w:rsid w:val="00E47577"/>
    <w:rsid w:val="00E53E73"/>
    <w:rsid w:val="00E54743"/>
    <w:rsid w:val="00E54E79"/>
    <w:rsid w:val="00E60AE8"/>
    <w:rsid w:val="00E908CC"/>
    <w:rsid w:val="00EA3F4D"/>
    <w:rsid w:val="00EA5C1E"/>
    <w:rsid w:val="00EB4E94"/>
    <w:rsid w:val="00EB5801"/>
    <w:rsid w:val="00EC7E9B"/>
    <w:rsid w:val="00EE0BF7"/>
    <w:rsid w:val="00EE6E7B"/>
    <w:rsid w:val="00EF10CF"/>
    <w:rsid w:val="00EF1B0A"/>
    <w:rsid w:val="00EF4ADF"/>
    <w:rsid w:val="00EF4B6A"/>
    <w:rsid w:val="00F143DB"/>
    <w:rsid w:val="00F15995"/>
    <w:rsid w:val="00F25AFF"/>
    <w:rsid w:val="00F52E1E"/>
    <w:rsid w:val="00F53DC0"/>
    <w:rsid w:val="00F54B7B"/>
    <w:rsid w:val="00F6549A"/>
    <w:rsid w:val="00F65F54"/>
    <w:rsid w:val="00F66FF9"/>
    <w:rsid w:val="00F73CB8"/>
    <w:rsid w:val="00F73D67"/>
    <w:rsid w:val="00F73D97"/>
    <w:rsid w:val="00F755B2"/>
    <w:rsid w:val="00F82610"/>
    <w:rsid w:val="00F832D2"/>
    <w:rsid w:val="00F83DB4"/>
    <w:rsid w:val="00F86DDF"/>
    <w:rsid w:val="00F902C3"/>
    <w:rsid w:val="00F97D4A"/>
    <w:rsid w:val="00FA6C99"/>
    <w:rsid w:val="00FB0559"/>
    <w:rsid w:val="00FB5AF3"/>
    <w:rsid w:val="00FC1B12"/>
    <w:rsid w:val="00FC47A3"/>
    <w:rsid w:val="00FE0301"/>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4D89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33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38113" TargetMode="External"/><Relationship Id="rId18" Type="http://schemas.openxmlformats.org/officeDocument/2006/relationships/hyperlink" Target="http://lemur.riksdagen.se/?dokumentId=3805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info/law/better-regulation/initiatives/ares-2022-331186" TargetMode="External"/><Relationship Id="rId7" Type="http://schemas.openxmlformats.org/officeDocument/2006/relationships/endnotes" Target="endnotes.xml"/><Relationship Id="rId12" Type="http://schemas.openxmlformats.org/officeDocument/2006/relationships/hyperlink" Target="http://lemur.riksdagen.se/?dokumentId=37880" TargetMode="External"/><Relationship Id="rId17" Type="http://schemas.openxmlformats.org/officeDocument/2006/relationships/hyperlink" Target="http://lemur.riksdagen.se/?dokumentId=3814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mur.riksdagen.se/?dokumentId=38088" TargetMode="External"/><Relationship Id="rId20" Type="http://schemas.openxmlformats.org/officeDocument/2006/relationships/hyperlink" Target="file:///\\fsgem2.riksdagen.se\fsgem2share\MjU\EU\Lista%20EU-dokument%20till%20sammantr&#228;de\Lista%202022%20EU-dok%20till%20sammantr&#228;de\informal_agri_meeting_programme_strasbourg_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7608" TargetMode="External"/><Relationship Id="rId24" Type="http://schemas.openxmlformats.org/officeDocument/2006/relationships/hyperlink" Target="http://lemur.riksdagen.se/?dokumentId=38027" TargetMode="External"/><Relationship Id="rId5" Type="http://schemas.openxmlformats.org/officeDocument/2006/relationships/webSettings" Target="webSettings.xml"/><Relationship Id="rId15" Type="http://schemas.openxmlformats.org/officeDocument/2006/relationships/hyperlink" Target="http://lemur.riksdagen.se/?dokumentId=38135" TargetMode="External"/><Relationship Id="rId23" Type="http://schemas.openxmlformats.org/officeDocument/2006/relationships/hyperlink" Target="http://lemur.riksdagen.se/?dokumentId=38005" TargetMode="External"/><Relationship Id="rId10" Type="http://schemas.openxmlformats.org/officeDocument/2006/relationships/hyperlink" Target="http://lemur.riksdagen.se/?dokumentId=37601" TargetMode="External"/><Relationship Id="rId19" Type="http://schemas.openxmlformats.org/officeDocument/2006/relationships/hyperlink" Target="file:///\\fsgem2.riksdagen.se\fsgem2share\MjU\EU\Lista%20EU-dokument%20till%20sammantr&#228;de\Lista%202022%20EU-dok%20till%20sammantr&#228;de\Informal%20meeting_discussion%20paper_EN.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8112" TargetMode="External"/><Relationship Id="rId22" Type="http://schemas.openxmlformats.org/officeDocument/2006/relationships/hyperlink" Target="https://ec.europa.eu/info/law/better-regulation/initiatives/ares-2022-57724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F286C-0A3A-4973-B31F-EDD846E0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1501</Words>
  <Characters>10587</Characters>
  <Application>Microsoft Office Word</Application>
  <DocSecurity>0</DocSecurity>
  <Lines>2117</Lines>
  <Paragraphs>671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2</cp:revision>
  <cp:lastPrinted>2022-02-17T15:19:00Z</cp:lastPrinted>
  <dcterms:created xsi:type="dcterms:W3CDTF">2022-02-17T15:24:00Z</dcterms:created>
  <dcterms:modified xsi:type="dcterms:W3CDTF">2022-02-17T15:24:00Z</dcterms:modified>
</cp:coreProperties>
</file>