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7D61" w:rsidRPr="004309F1" w:rsidRDefault="00F47D61">
      <w:pPr>
        <w:pStyle w:val="Hemstlrubrik"/>
      </w:pPr>
      <w:r w:rsidRPr="004309F1">
        <w:t>Förslag till riksdagsbeslut</w:t>
      </w:r>
    </w:p>
    <w:p w:rsidR="00F47D61" w:rsidRPr="004309F1" w:rsidRDefault="00F47D61">
      <w:pPr>
        <w:pStyle w:val="Hemstlatt"/>
        <w:numPr>
          <w:ilvl w:val="0"/>
          <w:numId w:val="0"/>
        </w:numPr>
      </w:pPr>
      <w:r w:rsidRPr="004309F1">
        <w:t>Riksdagen tillkännager för regeringen som sin mening vad som anförs i motionen om att inte inskränka tryck- och yttrandefrih</w:t>
      </w:r>
      <w:r w:rsidRPr="004309F1">
        <w:t>e</w:t>
      </w:r>
      <w:r w:rsidRPr="004309F1">
        <w:t>ten.</w:t>
      </w:r>
    </w:p>
    <w:p w:rsidR="00F47D61" w:rsidRPr="004309F1" w:rsidRDefault="00F47D61">
      <w:pPr>
        <w:pStyle w:val="Rubrik1"/>
      </w:pPr>
      <w:r w:rsidRPr="004309F1">
        <w:t>Motivering</w:t>
      </w:r>
    </w:p>
    <w:p w:rsidR="00F47D61" w:rsidRPr="004309F1" w:rsidRDefault="00F47D61">
      <w:pPr>
        <w:rPr>
          <w:color w:val="000000"/>
        </w:rPr>
      </w:pPr>
      <w:r w:rsidRPr="004309F1">
        <w:t>Det är viktigt att samhället har förmåga att bekämpa grov organiserad brott</w:t>
      </w:r>
      <w:r w:rsidRPr="004309F1">
        <w:t>s</w:t>
      </w:r>
      <w:r w:rsidRPr="004309F1">
        <w:t>lighet, såsom terrorism. Alltsedan terrordåden i USA 2001 har en rad olika åtgärder vidtagits för att ytterligare stärka vårt skydd mot terrorism vidtagits. Vi har tack vare vårt samarbete inom EU nu en gemensam terroris</w:t>
      </w:r>
      <w:r w:rsidRPr="004309F1">
        <w:t>t</w:t>
      </w:r>
      <w:r w:rsidRPr="004309F1">
        <w:t xml:space="preserve">brottslag och en ny lag som syftar till att bekämpa finansiering av terrorism. </w:t>
      </w:r>
      <w:r w:rsidRPr="004309F1">
        <w:rPr>
          <w:color w:val="000000"/>
        </w:rPr>
        <w:t xml:space="preserve">Vidare har beslut om </w:t>
      </w:r>
      <w:r w:rsidRPr="004309F1">
        <w:rPr>
          <w:iCs/>
          <w:color w:val="000000"/>
        </w:rPr>
        <w:t>gemensamma utredningsgrupper</w:t>
      </w:r>
      <w:r w:rsidRPr="004309F1">
        <w:rPr>
          <w:color w:val="000000"/>
        </w:rPr>
        <w:t xml:space="preserve"> och </w:t>
      </w:r>
      <w:r w:rsidRPr="004309F1">
        <w:rPr>
          <w:iCs/>
          <w:color w:val="000000"/>
        </w:rPr>
        <w:t>en europeisk arre</w:t>
      </w:r>
      <w:r w:rsidRPr="004309F1">
        <w:rPr>
          <w:iCs/>
          <w:color w:val="000000"/>
        </w:rPr>
        <w:t>s</w:t>
      </w:r>
      <w:r w:rsidRPr="004309F1">
        <w:rPr>
          <w:iCs/>
          <w:color w:val="000000"/>
        </w:rPr>
        <w:t>teringsorder</w:t>
      </w:r>
      <w:r w:rsidRPr="004309F1">
        <w:rPr>
          <w:color w:val="000000"/>
        </w:rPr>
        <w:t xml:space="preserve"> genomförts. Inom ramen för Schengensamarbetet har det grän</w:t>
      </w:r>
      <w:r w:rsidRPr="004309F1">
        <w:rPr>
          <w:color w:val="000000"/>
        </w:rPr>
        <w:t>s</w:t>
      </w:r>
      <w:r w:rsidRPr="004309F1">
        <w:rPr>
          <w:color w:val="000000"/>
        </w:rPr>
        <w:t xml:space="preserve">överskridande polissamarbetet utvecklats, både på nordisk nivå och </w:t>
      </w:r>
      <w:r w:rsidRPr="004309F1">
        <w:rPr>
          <w:color w:val="000000"/>
        </w:rPr>
        <w:t xml:space="preserve">på EU-nivå. </w:t>
      </w:r>
      <w:r w:rsidRPr="004309F1">
        <w:t>Terrorism utgör ett hot mot det öppna, demokratiska samhället. Kampen mot terrorism handlar om att försvara de mänskliga fri- och rättigheterna. Därför är det viktigt att det finns en balans mellan de åtgärder som vidtas för att bekämpa terrorismen och de inskränkningar de medför.</w:t>
      </w:r>
    </w:p>
    <w:p w:rsidR="00F47D61" w:rsidRPr="004309F1" w:rsidRDefault="00F47D61">
      <w:pPr>
        <w:pStyle w:val="Normaltindrag"/>
      </w:pPr>
      <w:r w:rsidRPr="004309F1">
        <w:t>Regeringen presenterar nu ett utkast till rambeslut. Rambeslutet innebär en förpliktelse för medlemsstaterna att vidta nödvändiga åtgärder för att vissa handlingar ska betraktas som brott med anknytning till terroristv</w:t>
      </w:r>
      <w:r w:rsidRPr="004309F1">
        <w:t>erksamhet. De definitioner som rambeslutet berör är uppmaning till terroristbrott, rekr</w:t>
      </w:r>
      <w:r w:rsidRPr="004309F1">
        <w:t>y</w:t>
      </w:r>
      <w:r w:rsidRPr="004309F1">
        <w:t>tering för terroristsyften och utbildning för terroristsyften.</w:t>
      </w:r>
    </w:p>
    <w:p w:rsidR="00F47D61" w:rsidRPr="004309F1" w:rsidRDefault="00F47D61">
      <w:pPr>
        <w:pStyle w:val="Normaltindrag"/>
      </w:pPr>
      <w:r w:rsidRPr="004309F1">
        <w:t>Särskilt problematiskt är rambeslutets rekvisit för uppmaning till terroris</w:t>
      </w:r>
      <w:r w:rsidRPr="004309F1">
        <w:t>t</w:t>
      </w:r>
      <w:r w:rsidRPr="004309F1">
        <w:t>brott som visar på otydlighet och som mycket väl kan innebära att det krävs ytterligare kriminalisering för Sveriges del, en kriminalisering som li</w:t>
      </w:r>
      <w:r w:rsidRPr="004309F1">
        <w:t>g</w:t>
      </w:r>
      <w:r w:rsidRPr="004309F1">
        <w:t xml:space="preserve">ger </w:t>
      </w:r>
      <w:r w:rsidRPr="004309F1">
        <w:lastRenderedPageBreak/>
        <w:t>farligt nära tryck- och yttrandefrihetens gränser. Advokatsamfundet skr</w:t>
      </w:r>
      <w:r w:rsidRPr="004309F1">
        <w:t>i</w:t>
      </w:r>
      <w:r w:rsidRPr="004309F1">
        <w:t>ver i sitt remissvar att otydligheten medför att det blir omöjligt att förutse vilka meddelanden som kommer att omfattas av lagstiftningen. När det gäller den ytterligare kriminaliseringen skriver regeringen i propositionen: ”Mot ba</w:t>
      </w:r>
      <w:r w:rsidRPr="004309F1">
        <w:t>k</w:t>
      </w:r>
      <w:r w:rsidRPr="004309F1">
        <w:t>grund av de synpunkter som framförts av remissinstanse</w:t>
      </w:r>
      <w:r w:rsidRPr="004309F1">
        <w:t>rna beträ</w:t>
      </w:r>
      <w:r w:rsidRPr="004309F1">
        <w:t>f</w:t>
      </w:r>
      <w:r w:rsidRPr="004309F1">
        <w:t>fande denna fråga, bör det därför inte nu helt uteslutas att rambeslutets kriminalisering</w:t>
      </w:r>
      <w:r w:rsidRPr="004309F1">
        <w:t>s</w:t>
      </w:r>
      <w:r w:rsidRPr="004309F1">
        <w:t>krav när det gäller offentlig uppmaning till terroristbrott förutsätter ett vidare straffansvar än vad stämplingsbestämmelsen medger.”</w:t>
      </w:r>
    </w:p>
    <w:p w:rsidR="00F47D61" w:rsidRPr="004309F1" w:rsidRDefault="00F47D61">
      <w:pPr>
        <w:pStyle w:val="Normaltindrag"/>
      </w:pPr>
      <w:r w:rsidRPr="004309F1">
        <w:t>Vi socialdemokrater menar att det krävs en stor försiktighet när det gäller kriminalisering av handlingar som ligger så nära tryck- och yttrandefrihetens område. Trots att det införs bestämmelser i rambeslutet om att det inte ska medföra krav på att medlemsstaterna ska vidta å</w:t>
      </w:r>
      <w:r w:rsidRPr="004309F1">
        <w:t>tgärder som står i strid med grundläggande principer som rör yttrandefrihet och tryckfrihet, hyser vi oro för att en ytterligare kriminalisering riskerar att just kränka dessa fri- och rättigheter. Vi menar att det inte i propositionen finns en tillräckligt grundlig analys på området samt att regeringen inte på ett tillräckligt tydligt sätt visar hur en kriminalisering kan ske utan att kränka tryck- och yttrandefriheten. Vi menar även att ytterligare kriminalisering bör undvikas.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309F1">
        <w:trPr>
          <w:cantSplit/>
        </w:trPr>
        <w:tc>
          <w:tcPr>
            <w:tcW w:w="3046" w:type="dxa"/>
          </w:tcPr>
          <w:p w:rsidR="00F47D61" w:rsidRPr="004309F1" w:rsidRDefault="00F47D61">
            <w:pPr>
              <w:pStyle w:val="UnderskriftDatum"/>
              <w:spacing w:before="240"/>
            </w:pPr>
            <w:r w:rsidRPr="004309F1">
              <w:t>Stockholm den 30 september 2008</w:t>
            </w:r>
          </w:p>
        </w:tc>
        <w:tc>
          <w:tcPr>
            <w:tcW w:w="3047" w:type="dxa"/>
          </w:tcPr>
          <w:p w:rsidR="00F47D61" w:rsidRPr="004309F1" w:rsidRDefault="00F47D61">
            <w:pPr>
              <w:pStyle w:val="Underskrifter"/>
              <w:spacing w:before="240"/>
            </w:pPr>
          </w:p>
        </w:tc>
      </w:tr>
      <w:tr w:rsidR="00000000" w:rsidRPr="004309F1">
        <w:trPr>
          <w:cantSplit/>
        </w:trPr>
        <w:tc>
          <w:tcPr>
            <w:tcW w:w="3046" w:type="dxa"/>
          </w:tcPr>
          <w:p w:rsidR="00F47D61" w:rsidRPr="004309F1" w:rsidRDefault="00F47D61">
            <w:pPr>
              <w:pStyle w:val="Underskrifter"/>
            </w:pPr>
            <w:r w:rsidRPr="004309F1">
              <w:t>Thomas Bodström (s)</w:t>
            </w:r>
          </w:p>
        </w:tc>
        <w:tc>
          <w:tcPr>
            <w:tcW w:w="3046" w:type="dxa"/>
          </w:tcPr>
          <w:p w:rsidR="00F47D61" w:rsidRPr="004309F1" w:rsidRDefault="00F47D61">
            <w:pPr>
              <w:pStyle w:val="Underskrifter"/>
            </w:pPr>
          </w:p>
        </w:tc>
      </w:tr>
      <w:tr w:rsidR="00000000" w:rsidRPr="004309F1">
        <w:trPr>
          <w:cantSplit/>
        </w:trPr>
        <w:tc>
          <w:tcPr>
            <w:tcW w:w="3046" w:type="dxa"/>
          </w:tcPr>
          <w:p w:rsidR="00F47D61" w:rsidRPr="004309F1" w:rsidRDefault="00F47D61">
            <w:pPr>
              <w:pStyle w:val="Underskrifter"/>
            </w:pPr>
            <w:r w:rsidRPr="004309F1">
              <w:t>Margareta Persson (s)</w:t>
            </w:r>
          </w:p>
        </w:tc>
        <w:tc>
          <w:tcPr>
            <w:tcW w:w="3046" w:type="dxa"/>
          </w:tcPr>
          <w:p w:rsidR="00F47D61" w:rsidRPr="004309F1" w:rsidRDefault="00F47D61">
            <w:pPr>
              <w:pStyle w:val="Underskrifter"/>
            </w:pPr>
            <w:r w:rsidRPr="004309F1">
              <w:t>Elisebeht Markström (s)</w:t>
            </w:r>
          </w:p>
        </w:tc>
      </w:tr>
      <w:tr w:rsidR="00000000" w:rsidRPr="004309F1">
        <w:trPr>
          <w:cantSplit/>
        </w:trPr>
        <w:tc>
          <w:tcPr>
            <w:tcW w:w="3046" w:type="dxa"/>
          </w:tcPr>
          <w:p w:rsidR="00F47D61" w:rsidRPr="004309F1" w:rsidRDefault="00F47D61">
            <w:pPr>
              <w:pStyle w:val="Underskrifter"/>
            </w:pPr>
            <w:r w:rsidRPr="004309F1">
              <w:t>Karl Gustav Abramsson (s)</w:t>
            </w:r>
          </w:p>
        </w:tc>
        <w:tc>
          <w:tcPr>
            <w:tcW w:w="3046" w:type="dxa"/>
          </w:tcPr>
          <w:p w:rsidR="00F47D61" w:rsidRPr="004309F1" w:rsidRDefault="00F47D61">
            <w:pPr>
              <w:pStyle w:val="Underskrifter"/>
            </w:pPr>
            <w:r w:rsidRPr="004309F1">
              <w:t>Christer Adelsbo (s)</w:t>
            </w:r>
          </w:p>
        </w:tc>
      </w:tr>
      <w:tr w:rsidR="00000000" w:rsidRPr="004309F1">
        <w:trPr>
          <w:cantSplit/>
        </w:trPr>
        <w:tc>
          <w:tcPr>
            <w:tcW w:w="3046" w:type="dxa"/>
          </w:tcPr>
          <w:p w:rsidR="00F47D61" w:rsidRPr="004309F1" w:rsidRDefault="00F47D61">
            <w:pPr>
              <w:pStyle w:val="Underskrifter"/>
            </w:pPr>
            <w:r w:rsidRPr="004309F1">
              <w:t>Kerstin Haglö (s)</w:t>
            </w:r>
          </w:p>
        </w:tc>
        <w:tc>
          <w:tcPr>
            <w:tcW w:w="3046" w:type="dxa"/>
          </w:tcPr>
          <w:p w:rsidR="00F47D61" w:rsidRPr="004309F1" w:rsidRDefault="00F47D61">
            <w:pPr>
              <w:pStyle w:val="Underskrifter"/>
            </w:pPr>
            <w:r w:rsidRPr="004309F1">
              <w:t>Maryam Yazdanfar (s)</w:t>
            </w:r>
          </w:p>
        </w:tc>
      </w:tr>
    </w:tbl>
    <w:p w:rsidR="00F47D61" w:rsidRPr="004309F1" w:rsidRDefault="00F47D61">
      <w:pPr>
        <w:pStyle w:val="Normaltindrag"/>
      </w:pPr>
    </w:p>
    <w:sectPr w:rsidR="00F47D61" w:rsidRPr="004309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7D61" w:rsidRPr="004309F1" w:rsidRDefault="00F47D61">
      <w:r w:rsidRPr="004309F1">
        <w:separator/>
      </w:r>
    </w:p>
  </w:endnote>
  <w:endnote w:type="continuationSeparator" w:id="0">
    <w:p w:rsidR="00F47D61" w:rsidRPr="004309F1" w:rsidRDefault="00F47D61">
      <w:r w:rsidRPr="004309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D61" w:rsidRPr="004309F1" w:rsidRDefault="004309F1">
    <w:pPr>
      <w:pStyle w:val="Sidfot"/>
    </w:pPr>
    <w:r w:rsidRPr="004309F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370469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D61" w:rsidRDefault="00F47D6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47D61" w:rsidRDefault="00F47D6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D61" w:rsidRPr="004309F1" w:rsidRDefault="004309F1">
    <w:pPr>
      <w:pStyle w:val="Sidfot"/>
    </w:pPr>
    <w:r w:rsidRPr="004309F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872135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D61" w:rsidRDefault="00F47D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7D61" w:rsidRDefault="00F47D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D61" w:rsidRPr="004309F1" w:rsidRDefault="004309F1">
    <w:pPr>
      <w:pStyle w:val="Sidfot"/>
    </w:pPr>
    <w:r w:rsidRPr="004309F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82318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D61" w:rsidRDefault="00F47D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7D61" w:rsidRDefault="00F47D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7D61" w:rsidRPr="004309F1" w:rsidRDefault="00F47D61">
      <w:r w:rsidRPr="004309F1">
        <w:separator/>
      </w:r>
    </w:p>
  </w:footnote>
  <w:footnote w:type="continuationSeparator" w:id="0">
    <w:p w:rsidR="00F47D61" w:rsidRPr="004309F1" w:rsidRDefault="00F47D61">
      <w:r w:rsidRPr="004309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D61" w:rsidRPr="004309F1" w:rsidRDefault="004309F1">
    <w:pPr>
      <w:pStyle w:val="Sidhuvud"/>
    </w:pPr>
    <w:r w:rsidRPr="004309F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46140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D61" w:rsidRDefault="00F47D6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47D61" w:rsidRDefault="00F47D6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D61" w:rsidRPr="004309F1" w:rsidRDefault="004309F1">
    <w:pPr>
      <w:pStyle w:val="Sidhuvud"/>
    </w:pPr>
    <w:r w:rsidRPr="004309F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47782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D61" w:rsidRDefault="00F47D6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47D61" w:rsidRDefault="00F47D6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D61" w:rsidRPr="004309F1" w:rsidRDefault="00F47D61">
    <w:pPr>
      <w:pStyle w:val="FSHNormal"/>
      <w:tabs>
        <w:tab w:val="right" w:pos="5840"/>
      </w:tabs>
    </w:pPr>
    <w:r w:rsidRPr="004309F1">
      <w:br/>
    </w:r>
    <w:r w:rsidRPr="004309F1">
      <w:fldChar w:fldCharType="begin" w:fldLock="1"/>
    </w:r>
    <w:r w:rsidRPr="004309F1">
      <w:instrText xml:space="preserve"> DOCPROPERTY</w:instrText>
    </w:r>
    <w:r w:rsidRPr="004309F1">
      <w:rPr>
        <w:sz w:val="18"/>
      </w:rPr>
      <w:instrText xml:space="preserve"> "YearUser" *\charformat </w:instrText>
    </w:r>
    <w:r w:rsidRPr="004309F1">
      <w:fldChar w:fldCharType="separate"/>
    </w:r>
    <w:r w:rsidRPr="004309F1">
      <w:t>2008/09</w:t>
    </w:r>
    <w:r w:rsidRPr="004309F1">
      <w:fldChar w:fldCharType="end"/>
    </w:r>
    <w:r w:rsidRPr="004309F1">
      <w:t xml:space="preserve"> </w:t>
    </w:r>
    <w:r w:rsidRPr="004309F1">
      <w:tab/>
      <w:t xml:space="preserve">mnr: </w:t>
    </w:r>
    <w:r w:rsidRPr="004309F1">
      <w:fldChar w:fldCharType="begin" w:fldLock="1"/>
    </w:r>
    <w:r w:rsidRPr="004309F1">
      <w:instrText xml:space="preserve"> DOCPROPERTY</w:instrText>
    </w:r>
    <w:r w:rsidRPr="004309F1">
      <w:rPr>
        <w:sz w:val="18"/>
      </w:rPr>
      <w:instrText xml:space="preserve"> "Motionsnummer" *\charformat </w:instrText>
    </w:r>
    <w:r w:rsidRPr="004309F1">
      <w:fldChar w:fldCharType="separate"/>
    </w:r>
    <w:r w:rsidRPr="004309F1">
      <w:t>Ju8</w:t>
    </w:r>
    <w:r w:rsidRPr="004309F1">
      <w:fldChar w:fldCharType="end"/>
    </w:r>
    <w:r w:rsidRPr="004309F1">
      <w:br/>
    </w:r>
    <w:r w:rsidRPr="004309F1">
      <w:fldChar w:fldCharType="begin" w:fldLock="1"/>
    </w:r>
    <w:r w:rsidRPr="004309F1">
      <w:instrText xml:space="preserve"> DOCPROPERTY</w:instrText>
    </w:r>
    <w:r w:rsidRPr="004309F1">
      <w:rPr>
        <w:sz w:val="18"/>
      </w:rPr>
      <w:instrText xml:space="preserve"> "Samling" *\charformat </w:instrText>
    </w:r>
    <w:r w:rsidRPr="004309F1">
      <w:fldChar w:fldCharType="end"/>
    </w:r>
    <w:r w:rsidRPr="004309F1">
      <w:tab/>
      <w:t xml:space="preserve">pnr: </w:t>
    </w:r>
    <w:r w:rsidRPr="004309F1">
      <w:fldChar w:fldCharType="begin" w:fldLock="1"/>
    </w:r>
    <w:r w:rsidRPr="004309F1">
      <w:instrText xml:space="preserve"> DOCPROPERTY</w:instrText>
    </w:r>
    <w:r w:rsidRPr="004309F1">
      <w:rPr>
        <w:sz w:val="18"/>
      </w:rPr>
      <w:instrText xml:space="preserve"> "Partinummer" *\charformat </w:instrText>
    </w:r>
    <w:r w:rsidRPr="004309F1">
      <w:fldChar w:fldCharType="separate"/>
    </w:r>
    <w:r w:rsidRPr="004309F1">
      <w:t>s96016</w:t>
    </w:r>
    <w:r w:rsidRPr="004309F1">
      <w:fldChar w:fldCharType="end"/>
    </w:r>
  </w:p>
  <w:p w:rsidR="00F47D61" w:rsidRPr="004309F1" w:rsidRDefault="00F47D61">
    <w:pPr>
      <w:pStyle w:val="FSHRub1"/>
    </w:pPr>
    <w:r w:rsidRPr="004309F1">
      <w:t>Motion till riksdagen</w:t>
    </w:r>
    <w:r w:rsidRPr="004309F1">
      <w:br/>
    </w:r>
    <w:r w:rsidRPr="004309F1">
      <w:fldChar w:fldCharType="begin" w:fldLock="1"/>
    </w:r>
    <w:r w:rsidRPr="004309F1">
      <w:instrText xml:space="preserve"> DOCPROPERTY "YearUser" *\charformat </w:instrText>
    </w:r>
    <w:r w:rsidRPr="004309F1">
      <w:fldChar w:fldCharType="separate"/>
    </w:r>
    <w:r w:rsidRPr="004309F1">
      <w:t>2008/09</w:t>
    </w:r>
    <w:r w:rsidRPr="004309F1">
      <w:fldChar w:fldCharType="end"/>
    </w:r>
    <w:r w:rsidRPr="004309F1">
      <w:t>:</w:t>
    </w:r>
    <w:r w:rsidRPr="004309F1">
      <w:fldChar w:fldCharType="begin" w:fldLock="1"/>
    </w:r>
    <w:r w:rsidRPr="004309F1">
      <w:instrText xml:space="preserve"> DOCPROPERTY "Motionsnummer" *\charformat </w:instrText>
    </w:r>
    <w:r w:rsidRPr="004309F1">
      <w:fldChar w:fldCharType="separate"/>
    </w:r>
    <w:r w:rsidRPr="004309F1">
      <w:t>Ju8</w:t>
    </w:r>
    <w:r w:rsidRPr="004309F1">
      <w:fldChar w:fldCharType="end"/>
    </w:r>
  </w:p>
  <w:p w:rsidR="00F47D61" w:rsidRPr="004309F1" w:rsidRDefault="00F47D61">
    <w:pPr>
      <w:pStyle w:val="FSHNormalS5"/>
    </w:pPr>
    <w:r w:rsidRPr="004309F1">
      <w:fldChar w:fldCharType="begin" w:fldLock="1"/>
    </w:r>
    <w:r w:rsidRPr="004309F1">
      <w:instrText xml:space="preserve"> DOCPROPERTY "MotionarText" *\charformat </w:instrText>
    </w:r>
    <w:r w:rsidRPr="004309F1">
      <w:fldChar w:fldCharType="separate"/>
    </w:r>
    <w:r w:rsidRPr="004309F1">
      <w:t>av Thomas Bodström m.fl. (s)</w:t>
    </w:r>
    <w:r w:rsidRPr="004309F1">
      <w:fldChar w:fldCharType="end"/>
    </w:r>
    <w:r w:rsidRPr="004309F1">
      <w:br/>
    </w:r>
    <w:r w:rsidRPr="004309F1">
      <w:fldChar w:fldCharType="begin" w:fldLock="1"/>
    </w:r>
    <w:r w:rsidRPr="004309F1">
      <w:instrText xml:space="preserve"> DOCPROPERTY "SvarFrasKort" *\charformat </w:instrText>
    </w:r>
    <w:r w:rsidRPr="004309F1">
      <w:fldChar w:fldCharType="separate"/>
    </w:r>
    <w:r w:rsidRPr="004309F1">
      <w:t>med anledning av prop. 2008/09:25</w:t>
    </w:r>
    <w:r w:rsidRPr="004309F1">
      <w:fldChar w:fldCharType="end"/>
    </w:r>
  </w:p>
  <w:p w:rsidR="00F47D61" w:rsidRPr="004309F1" w:rsidRDefault="00F47D61">
    <w:pPr>
      <w:pStyle w:val="FSHTitel"/>
    </w:pPr>
    <w:r w:rsidRPr="004309F1">
      <w:fldChar w:fldCharType="begin" w:fldLock="1"/>
    </w:r>
    <w:r w:rsidRPr="004309F1">
      <w:instrText xml:space="preserve"> DOCPROPERTY</w:instrText>
    </w:r>
    <w:r w:rsidRPr="004309F1">
      <w:rPr>
        <w:sz w:val="18"/>
      </w:rPr>
      <w:instrText xml:space="preserve"> "RubrikSvar" *\charformat </w:instrText>
    </w:r>
    <w:r w:rsidRPr="004309F1">
      <w:fldChar w:fldCharType="separate"/>
    </w:r>
    <w:r w:rsidRPr="004309F1">
      <w:t>Sveriges antagande av rambeslut om ändring av rambeslut 2002/475/RIF om bekämpande av terrorism</w:t>
    </w:r>
    <w:r w:rsidRPr="004309F1">
      <w:fldChar w:fldCharType="end"/>
    </w:r>
  </w:p>
  <w:p w:rsidR="00F47D61" w:rsidRPr="004309F1" w:rsidRDefault="00F47D61">
    <w:pPr>
      <w:pStyle w:val="Normal00"/>
    </w:pPr>
  </w:p>
  <w:p w:rsidR="00F47D61" w:rsidRPr="004309F1" w:rsidRDefault="00F47D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3A377CF"/>
    <w:multiLevelType w:val="hybridMultilevel"/>
    <w:tmpl w:val="768EA176"/>
    <w:lvl w:ilvl="0" w:tplc="18DE7B8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9760205">
    <w:abstractNumId w:val="8"/>
  </w:num>
  <w:num w:numId="2" w16cid:durableId="1269194087">
    <w:abstractNumId w:val="9"/>
  </w:num>
  <w:num w:numId="3" w16cid:durableId="1889796591">
    <w:abstractNumId w:val="8"/>
  </w:num>
  <w:num w:numId="4" w16cid:durableId="1329745908">
    <w:abstractNumId w:val="9"/>
  </w:num>
  <w:num w:numId="5" w16cid:durableId="400099957">
    <w:abstractNumId w:val="14"/>
  </w:num>
  <w:num w:numId="6" w16cid:durableId="1825659637">
    <w:abstractNumId w:val="10"/>
  </w:num>
  <w:num w:numId="7" w16cid:durableId="718163823">
    <w:abstractNumId w:val="11"/>
  </w:num>
  <w:num w:numId="8" w16cid:durableId="452094849">
    <w:abstractNumId w:val="13"/>
  </w:num>
  <w:num w:numId="9" w16cid:durableId="155877011">
    <w:abstractNumId w:val="8"/>
  </w:num>
  <w:num w:numId="10" w16cid:durableId="728113650">
    <w:abstractNumId w:val="3"/>
  </w:num>
  <w:num w:numId="11" w16cid:durableId="34233108">
    <w:abstractNumId w:val="2"/>
  </w:num>
  <w:num w:numId="12" w16cid:durableId="1770270498">
    <w:abstractNumId w:val="1"/>
  </w:num>
  <w:num w:numId="13" w16cid:durableId="1557087047">
    <w:abstractNumId w:val="0"/>
  </w:num>
  <w:num w:numId="14" w16cid:durableId="1060203069">
    <w:abstractNumId w:val="9"/>
  </w:num>
  <w:num w:numId="15" w16cid:durableId="1760177383">
    <w:abstractNumId w:val="7"/>
  </w:num>
  <w:num w:numId="16" w16cid:durableId="1396391330">
    <w:abstractNumId w:val="6"/>
  </w:num>
  <w:num w:numId="17" w16cid:durableId="955603997">
    <w:abstractNumId w:val="5"/>
  </w:num>
  <w:num w:numId="18" w16cid:durableId="180708790">
    <w:abstractNumId w:val="4"/>
  </w:num>
  <w:num w:numId="19" w16cid:durableId="10485298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349DFFC3-1610-4F4F-810F-7A45AFC8CD38},{D76AF1E5-B576-4E14-BD0B-CCB5014CB7C9},{12313DE3-0ED4-48A9-946A-0B9E4D3263E3},{F076CD40-6878-452F-A7A2-55734F5EB70B},{90EB44D1-F259-42E3-B2FF-B3EA988BF735},{913ECFEA-3CBC-48C9-A9B4-3509B8B5DE6D},{FDC08393-1644-4EA5-958C-632563107604}"/>
  </w:docVars>
  <w:rsids>
    <w:rsidRoot w:val="00C000F1"/>
    <w:rsid w:val="004309F1"/>
    <w:rsid w:val="00C000F1"/>
    <w:rsid w:val="00F4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D3C0DE9-47D4-4011-9B20-0EE540BD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2750</Characters>
  <Application>Microsoft Office Word</Application>
  <DocSecurity>4</DocSecurity>
  <Lines>52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s96016</vt:lpstr>
    </vt:vector>
  </TitlesOfParts>
  <Company>Riksdagen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s96016</dc:title>
  <dc:subject>s96016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2008-10-19T11:22:00Z</cp:lastPrinted>
  <dcterms:created xsi:type="dcterms:W3CDTF">2025-12-17T16:27:00Z</dcterms:created>
  <dcterms:modified xsi:type="dcterms:W3CDTF">2025-12-17T16:27:00Z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2008/09:25 Sveriges antagande av rambeslut om ändring av rambeslut 2002/475/RIF om bekämpande av terrorism</vt:lpwstr>
  </property>
  <property fmtid="{D5CDD505-2E9C-101B-9397-08002B2CF9AE}" pid="11" name="SvarFrasKort">
    <vt:lpwstr>med anledning av prop. 2008/09:25</vt:lpwstr>
  </property>
  <property fmtid="{D5CDD505-2E9C-101B-9397-08002B2CF9AE}" pid="12" name="Svar">
    <vt:lpwstr>Proposition</vt:lpwstr>
  </property>
  <property fmtid="{D5CDD505-2E9C-101B-9397-08002B2CF9AE}" pid="13" name="SvarNr">
    <vt:lpwstr>2008/09:25</vt:lpwstr>
  </property>
  <property fmtid="{D5CDD505-2E9C-101B-9397-08002B2CF9AE}" pid="14" name="RubrikSvar">
    <vt:lpwstr>Sveriges antagande av rambeslut om ändring av rambeslut 2002/475/RIF om bekämpande av terrorism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s96016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Thomas Bodström m.fl. (s)</vt:lpwstr>
  </property>
  <property fmtid="{D5CDD505-2E9C-101B-9397-08002B2CF9AE}" pid="26" name="MotionarLista">
    <vt:lpwstr>Bodström, Thomas (s)\Persson, Margareta (s)\Markström, Elisebeht (s)\Abramsson, Karl Gustav (s)\Adelsbo, Christer (s)\Haglö, Kerstin (s)\Yazdanfar, Maryam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Bodström (s), Margareta Persson (s), Elisebeht Markström (s), Karl Gustav Abramsson (s), Christer Adelsbo (s), Kerstin Haglö (s), Maryam Yazdanfar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20082009000000000115000960160075</vt:lpwstr>
  </property>
  <property fmtid="{D5CDD505-2E9C-101B-9397-08002B2CF9AE}" pid="47" name="datum">
    <vt:lpwstr>080930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20082009000000000115000960160075</vt:lpwstr>
  </property>
  <property fmtid="{D5CDD505-2E9C-101B-9397-08002B2CF9AE}" pid="50" name="nummer">
    <vt:lpwstr>8</vt:lpwstr>
  </property>
  <property fmtid="{D5CDD505-2E9C-101B-9397-08002B2CF9AE}" pid="51" name="utskottsbeteckning">
    <vt:lpwstr>Ju</vt:lpwstr>
  </property>
  <property fmtid="{D5CDD505-2E9C-101B-9397-08002B2CF9AE}" pid="52" name="GlobalUID">
    <vt:lpwstr>{4EDDF4E6-7BB5-4EFD-BCB8-2C3B1B3D59CA}</vt:lpwstr>
  </property>
  <property fmtid="{D5CDD505-2E9C-101B-9397-08002B2CF9AE}" pid="53" name="Överföringar">
    <vt:i4>0</vt:i4>
  </property>
  <property fmtid="{D5CDD505-2E9C-101B-9397-08002B2CF9AE}" pid="54" name="Checksum">
    <vt:lpwstr>*0009954770458*</vt:lpwstr>
  </property>
  <property fmtid="{D5CDD505-2E9C-101B-9397-08002B2CF9AE}" pid="55" name="skuggnummer">
    <vt:lpwstr/>
  </property>
  <property fmtid="{D5CDD505-2E9C-101B-9397-08002B2CF9AE}" pid="56" name="urixVersion">
    <vt:lpwstr>3.2.4.19</vt:lpwstr>
  </property>
  <property fmtid="{D5CDD505-2E9C-101B-9397-08002B2CF9AE}" pid="57" name="urixOrigin">
    <vt:lpwstr>081020 09:55:11.118</vt:lpwstr>
  </property>
  <property fmtid="{D5CDD505-2E9C-101B-9397-08002B2CF9AE}" pid="58" name="urixGuid">
    <vt:lpwstr>{B4C42911-8A2A-42C4-91ED-0800DBCDAF17}</vt:lpwstr>
  </property>
</Properties>
</file>