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tblInd w:w="515" w:type="dxa"/>
        <w:tblLayout w:type="fixed"/>
        <w:tblCellMar>
          <w:left w:w="70" w:type="dxa"/>
          <w:right w:w="70" w:type="dxa"/>
        </w:tblCellMar>
        <w:tblLook w:val="0000" w:firstRow="0" w:lastRow="0" w:firstColumn="0" w:lastColumn="0" w:noHBand="0" w:noVBand="0"/>
      </w:tblPr>
      <w:tblGrid>
        <w:gridCol w:w="9141"/>
      </w:tblGrid>
      <w:tr w:rsidR="0096348C" w:rsidTr="00832758">
        <w:tc>
          <w:tcPr>
            <w:tcW w:w="9141" w:type="dxa"/>
          </w:tcPr>
          <w:p w:rsidR="0096348C" w:rsidRDefault="0096348C" w:rsidP="0096348C">
            <w:r>
              <w:t>RIKSDAGEN</w:t>
            </w:r>
          </w:p>
          <w:p w:rsidR="0096348C" w:rsidRDefault="00501AA2" w:rsidP="00832758">
            <w:r>
              <w:t>ARBETSMARKNADS</w:t>
            </w:r>
            <w:r w:rsidR="00F84696">
              <w:t>UTSKOTTET</w:t>
            </w:r>
          </w:p>
        </w:tc>
      </w:tr>
    </w:tbl>
    <w:p w:rsidR="0096348C" w:rsidRDefault="0096348C" w:rsidP="0096348C"/>
    <w:p w:rsidR="0096348C" w:rsidRDefault="0096348C" w:rsidP="0096348C"/>
    <w:tbl>
      <w:tblPr>
        <w:tblW w:w="0" w:type="auto"/>
        <w:tblInd w:w="567" w:type="dxa"/>
        <w:tblLayout w:type="fixed"/>
        <w:tblCellMar>
          <w:left w:w="70" w:type="dxa"/>
          <w:right w:w="70" w:type="dxa"/>
        </w:tblCellMar>
        <w:tblLook w:val="0000" w:firstRow="0" w:lastRow="0" w:firstColumn="0" w:lastColumn="0" w:noHBand="0" w:noVBand="0"/>
      </w:tblPr>
      <w:tblGrid>
        <w:gridCol w:w="1985"/>
        <w:gridCol w:w="6463"/>
      </w:tblGrid>
      <w:tr w:rsidR="0096348C" w:rsidTr="00832758">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401413">
              <w:rPr>
                <w:b/>
              </w:rPr>
              <w:t>25</w:t>
            </w:r>
          </w:p>
          <w:p w:rsidR="0096348C" w:rsidRDefault="0096348C" w:rsidP="0096348C">
            <w:pPr>
              <w:rPr>
                <w:b/>
              </w:rPr>
            </w:pPr>
          </w:p>
        </w:tc>
      </w:tr>
      <w:tr w:rsidR="0096348C" w:rsidTr="00832758">
        <w:tc>
          <w:tcPr>
            <w:tcW w:w="1985" w:type="dxa"/>
          </w:tcPr>
          <w:p w:rsidR="0096348C" w:rsidRDefault="0096348C" w:rsidP="0096348C">
            <w:r>
              <w:t>DATUM</w:t>
            </w:r>
          </w:p>
        </w:tc>
        <w:tc>
          <w:tcPr>
            <w:tcW w:w="6463" w:type="dxa"/>
          </w:tcPr>
          <w:p w:rsidR="0096348C" w:rsidRDefault="00157237" w:rsidP="00401413">
            <w:r>
              <w:t>2</w:t>
            </w:r>
            <w:r w:rsidR="00407054">
              <w:t>019</w:t>
            </w:r>
            <w:r w:rsidR="00857D25">
              <w:t>-</w:t>
            </w:r>
            <w:r w:rsidR="008D54DF">
              <w:t>03-</w:t>
            </w:r>
            <w:r w:rsidR="00401413">
              <w:t>26</w:t>
            </w:r>
          </w:p>
        </w:tc>
      </w:tr>
      <w:tr w:rsidR="0096348C" w:rsidTr="00832758">
        <w:tc>
          <w:tcPr>
            <w:tcW w:w="1985" w:type="dxa"/>
          </w:tcPr>
          <w:p w:rsidR="0096348C" w:rsidRDefault="0096348C" w:rsidP="0096348C">
            <w:r>
              <w:t>TID</w:t>
            </w:r>
          </w:p>
        </w:tc>
        <w:tc>
          <w:tcPr>
            <w:tcW w:w="6463" w:type="dxa"/>
          </w:tcPr>
          <w:p w:rsidR="0096348C" w:rsidRDefault="00401413" w:rsidP="00A12700">
            <w:r>
              <w:t>11.00</w:t>
            </w:r>
            <w:r w:rsidR="00C079BB">
              <w:t>–</w:t>
            </w:r>
            <w:r w:rsidR="004D3F59">
              <w:t>11.34</w:t>
            </w:r>
          </w:p>
        </w:tc>
      </w:tr>
      <w:tr w:rsidR="0096348C" w:rsidTr="00832758">
        <w:tc>
          <w:tcPr>
            <w:tcW w:w="1985" w:type="dxa"/>
          </w:tcPr>
          <w:p w:rsidR="0096348C" w:rsidRDefault="0096348C" w:rsidP="0096348C">
            <w:r>
              <w:t>NÄRVARANDE</w:t>
            </w:r>
          </w:p>
        </w:tc>
        <w:tc>
          <w:tcPr>
            <w:tcW w:w="6463" w:type="dxa"/>
          </w:tcPr>
          <w:p w:rsidR="002815F8" w:rsidRDefault="0096348C" w:rsidP="00D4374F">
            <w:r>
              <w:t>Se bilaga 1</w:t>
            </w:r>
          </w:p>
          <w:p w:rsidR="001B6E97" w:rsidRDefault="001B6E97" w:rsidP="00D4374F"/>
        </w:tc>
      </w:tr>
    </w:tbl>
    <w:p w:rsidR="00401413" w:rsidRDefault="00401413" w:rsidP="0096348C">
      <w:pPr>
        <w:tabs>
          <w:tab w:val="left" w:pos="1701"/>
        </w:tabs>
        <w:rPr>
          <w:snapToGrid w:val="0"/>
          <w:color w:val="000000"/>
        </w:rPr>
      </w:pPr>
    </w:p>
    <w:tbl>
      <w:tblPr>
        <w:tblW w:w="9173" w:type="dxa"/>
        <w:tblInd w:w="70" w:type="dxa"/>
        <w:tblLayout w:type="fixed"/>
        <w:tblCellMar>
          <w:left w:w="70" w:type="dxa"/>
          <w:right w:w="70" w:type="dxa"/>
        </w:tblCellMar>
        <w:tblLook w:val="00A0" w:firstRow="1" w:lastRow="0" w:firstColumn="1" w:lastColumn="0" w:noHBand="0" w:noVBand="0"/>
      </w:tblPr>
      <w:tblGrid>
        <w:gridCol w:w="1418"/>
        <w:gridCol w:w="639"/>
        <w:gridCol w:w="1965"/>
        <w:gridCol w:w="303"/>
        <w:gridCol w:w="283"/>
        <w:gridCol w:w="284"/>
        <w:gridCol w:w="283"/>
        <w:gridCol w:w="354"/>
        <w:gridCol w:w="356"/>
        <w:gridCol w:w="356"/>
        <w:gridCol w:w="356"/>
        <w:gridCol w:w="356"/>
        <w:gridCol w:w="295"/>
        <w:gridCol w:w="61"/>
        <w:gridCol w:w="356"/>
        <w:gridCol w:w="356"/>
        <w:gridCol w:w="356"/>
        <w:gridCol w:w="357"/>
        <w:gridCol w:w="439"/>
      </w:tblGrid>
      <w:tr w:rsidR="0096348C" w:rsidTr="001647ED">
        <w:trPr>
          <w:gridBefore w:val="1"/>
          <w:wBefore w:w="1418" w:type="dxa"/>
        </w:trPr>
        <w:tc>
          <w:tcPr>
            <w:tcW w:w="639" w:type="dxa"/>
          </w:tcPr>
          <w:p w:rsidR="0096348C" w:rsidRDefault="009C2239" w:rsidP="00603658">
            <w:pPr>
              <w:tabs>
                <w:tab w:val="left" w:pos="1701"/>
              </w:tabs>
              <w:rPr>
                <w:b/>
                <w:snapToGrid w:val="0"/>
              </w:rPr>
            </w:pPr>
            <w:r>
              <w:rPr>
                <w:b/>
                <w:snapToGrid w:val="0"/>
              </w:rPr>
              <w:t xml:space="preserve">§ </w:t>
            </w:r>
            <w:r w:rsidR="00A94D34">
              <w:rPr>
                <w:b/>
                <w:snapToGrid w:val="0"/>
              </w:rPr>
              <w:t>1</w:t>
            </w:r>
          </w:p>
        </w:tc>
        <w:tc>
          <w:tcPr>
            <w:tcW w:w="7116" w:type="dxa"/>
            <w:gridSpan w:val="17"/>
          </w:tcPr>
          <w:p w:rsidR="00C60A72" w:rsidRDefault="00C04577" w:rsidP="00832758">
            <w:pPr>
              <w:tabs>
                <w:tab w:val="left" w:pos="1779"/>
              </w:tabs>
              <w:rPr>
                <w:b/>
              </w:rPr>
            </w:pPr>
            <w:r>
              <w:rPr>
                <w:b/>
              </w:rPr>
              <w:t>Justering av protokoll</w:t>
            </w:r>
          </w:p>
          <w:p w:rsidR="0014396D" w:rsidRDefault="0014396D" w:rsidP="0014396D">
            <w:pPr>
              <w:tabs>
                <w:tab w:val="left" w:pos="1701"/>
              </w:tabs>
              <w:rPr>
                <w:snapToGrid w:val="0"/>
              </w:rPr>
            </w:pPr>
          </w:p>
          <w:p w:rsidR="00E00DB7" w:rsidRDefault="00C04577" w:rsidP="0014396D">
            <w:pPr>
              <w:tabs>
                <w:tab w:val="left" w:pos="1701"/>
              </w:tabs>
              <w:rPr>
                <w:snapToGrid w:val="0"/>
              </w:rPr>
            </w:pPr>
            <w:r>
              <w:rPr>
                <w:snapToGrid w:val="0"/>
              </w:rPr>
              <w:t>Utskott</w:t>
            </w:r>
            <w:r w:rsidR="00332427">
              <w:rPr>
                <w:snapToGrid w:val="0"/>
              </w:rPr>
              <w:t>et justerade protokoll 2018/19:</w:t>
            </w:r>
            <w:r w:rsidR="00A94D34">
              <w:rPr>
                <w:snapToGrid w:val="0"/>
              </w:rPr>
              <w:t>2</w:t>
            </w:r>
            <w:r w:rsidR="00401413">
              <w:rPr>
                <w:snapToGrid w:val="0"/>
              </w:rPr>
              <w:t>4</w:t>
            </w:r>
            <w:r>
              <w:rPr>
                <w:snapToGrid w:val="0"/>
              </w:rPr>
              <w:t>.</w:t>
            </w:r>
          </w:p>
          <w:p w:rsidR="00F74413" w:rsidRDefault="00F74413" w:rsidP="00706006">
            <w:pPr>
              <w:tabs>
                <w:tab w:val="left" w:pos="1701"/>
              </w:tabs>
              <w:rPr>
                <w:snapToGrid w:val="0"/>
              </w:rPr>
            </w:pPr>
          </w:p>
        </w:tc>
      </w:tr>
      <w:tr w:rsidR="000164AB" w:rsidTr="001647ED">
        <w:trPr>
          <w:gridBefore w:val="1"/>
          <w:wBefore w:w="1418" w:type="dxa"/>
        </w:trPr>
        <w:tc>
          <w:tcPr>
            <w:tcW w:w="639" w:type="dxa"/>
          </w:tcPr>
          <w:p w:rsidR="000164AB" w:rsidRDefault="000164AB" w:rsidP="00603658">
            <w:pPr>
              <w:tabs>
                <w:tab w:val="left" w:pos="1701"/>
              </w:tabs>
              <w:rPr>
                <w:b/>
                <w:snapToGrid w:val="0"/>
              </w:rPr>
            </w:pPr>
            <w:r>
              <w:rPr>
                <w:b/>
                <w:snapToGrid w:val="0"/>
              </w:rPr>
              <w:t xml:space="preserve">§ </w:t>
            </w:r>
            <w:r w:rsidR="00A94D34">
              <w:rPr>
                <w:b/>
                <w:snapToGrid w:val="0"/>
              </w:rPr>
              <w:t>2</w:t>
            </w:r>
          </w:p>
        </w:tc>
        <w:tc>
          <w:tcPr>
            <w:tcW w:w="7116" w:type="dxa"/>
            <w:gridSpan w:val="17"/>
          </w:tcPr>
          <w:p w:rsidR="00401413" w:rsidRPr="00401413" w:rsidRDefault="00401413" w:rsidP="00401413">
            <w:pPr>
              <w:widowControl/>
              <w:autoSpaceDE w:val="0"/>
              <w:autoSpaceDN w:val="0"/>
              <w:adjustRightInd w:val="0"/>
              <w:spacing w:after="120"/>
              <w:textAlignment w:val="center"/>
              <w:rPr>
                <w:rFonts w:eastAsiaTheme="minorHAnsi"/>
                <w:b/>
                <w:bCs/>
                <w:sz w:val="28"/>
                <w:szCs w:val="24"/>
                <w:lang w:eastAsia="en-US"/>
              </w:rPr>
            </w:pPr>
            <w:r w:rsidRPr="00401413">
              <w:rPr>
                <w:b/>
              </w:rPr>
              <w:t>Utkast till rådsslutsatser om lönegapet och åtgärder för att förbättra balans mellan arbete och privatliv</w:t>
            </w:r>
          </w:p>
          <w:p w:rsidR="00A94D34" w:rsidRDefault="00A94D34" w:rsidP="00A94D34">
            <w:pPr>
              <w:widowControl/>
              <w:textAlignment w:val="center"/>
              <w:rPr>
                <w:szCs w:val="24"/>
              </w:rPr>
            </w:pPr>
            <w:r w:rsidRPr="00A94D34">
              <w:rPr>
                <w:szCs w:val="24"/>
              </w:rPr>
              <w:t>Utskottet</w:t>
            </w:r>
            <w:r>
              <w:rPr>
                <w:szCs w:val="24"/>
              </w:rPr>
              <w:t xml:space="preserve"> </w:t>
            </w:r>
            <w:r w:rsidR="00401413">
              <w:rPr>
                <w:szCs w:val="24"/>
              </w:rPr>
              <w:t>överlade med statsrådet Åsa Lindhagen, Arbetsmarknadsdepartementet, om utkast till rådsslutsatser om lönegapet och åtgärder för att förbättra balans mellan arbete och privatliv (Dok.nr 6656/19).</w:t>
            </w:r>
            <w:r w:rsidR="003D0F8E">
              <w:rPr>
                <w:szCs w:val="24"/>
              </w:rPr>
              <w:t xml:space="preserve"> </w:t>
            </w:r>
          </w:p>
          <w:p w:rsidR="00401413" w:rsidRDefault="00401413" w:rsidP="00A94D34">
            <w:pPr>
              <w:widowControl/>
              <w:textAlignment w:val="center"/>
              <w:rPr>
                <w:szCs w:val="24"/>
              </w:rPr>
            </w:pPr>
          </w:p>
          <w:p w:rsidR="00401413" w:rsidRDefault="00401413" w:rsidP="00A94D34">
            <w:pPr>
              <w:widowControl/>
              <w:textAlignment w:val="center"/>
              <w:rPr>
                <w:szCs w:val="24"/>
              </w:rPr>
            </w:pPr>
            <w:r>
              <w:rPr>
                <w:szCs w:val="24"/>
              </w:rPr>
              <w:t>Underlaget utgjordes av Regeringskansliets överläggningspromemoria (dnr 1942-2018/19).</w:t>
            </w:r>
            <w:r w:rsidR="003D0F8E">
              <w:rPr>
                <w:szCs w:val="24"/>
              </w:rPr>
              <w:t xml:space="preserve"> Se bilaga 2.</w:t>
            </w:r>
          </w:p>
          <w:p w:rsidR="00A94D34" w:rsidRDefault="00A94D34" w:rsidP="00A94D34">
            <w:pPr>
              <w:widowControl/>
              <w:textAlignment w:val="center"/>
              <w:rPr>
                <w:szCs w:val="24"/>
              </w:rPr>
            </w:pPr>
          </w:p>
          <w:p w:rsidR="00A12700" w:rsidRDefault="002A5834" w:rsidP="00A94D34">
            <w:pPr>
              <w:widowControl/>
              <w:textAlignment w:val="center"/>
              <w:rPr>
                <w:szCs w:val="24"/>
              </w:rPr>
            </w:pPr>
            <w:r>
              <w:rPr>
                <w:szCs w:val="24"/>
              </w:rPr>
              <w:t>Samtliga</w:t>
            </w:r>
            <w:r w:rsidR="00401413">
              <w:rPr>
                <w:szCs w:val="24"/>
              </w:rPr>
              <w:t xml:space="preserve"> ledamöter delade regeringens ståndpunkt.</w:t>
            </w:r>
          </w:p>
          <w:p w:rsidR="00401413" w:rsidRDefault="00401413" w:rsidP="00A94D34">
            <w:pPr>
              <w:widowControl/>
              <w:textAlignment w:val="center"/>
              <w:rPr>
                <w:szCs w:val="24"/>
              </w:rPr>
            </w:pPr>
          </w:p>
          <w:p w:rsidR="00401413" w:rsidRDefault="00401413" w:rsidP="00A94D34">
            <w:pPr>
              <w:widowControl/>
              <w:textAlignment w:val="center"/>
              <w:rPr>
                <w:szCs w:val="24"/>
              </w:rPr>
            </w:pPr>
            <w:r>
              <w:rPr>
                <w:szCs w:val="24"/>
              </w:rPr>
              <w:t xml:space="preserve">Vid överläggningen närvarade tjänstemän från Arbetsmarknadsdepartementet och Socialdepartementet samt </w:t>
            </w:r>
            <w:r w:rsidR="00DF13D5">
              <w:rPr>
                <w:szCs w:val="24"/>
              </w:rPr>
              <w:t>Kanja Berg</w:t>
            </w:r>
            <w:r>
              <w:rPr>
                <w:szCs w:val="24"/>
              </w:rPr>
              <w:t xml:space="preserve"> från EU-nämndens kansli.</w:t>
            </w:r>
          </w:p>
          <w:p w:rsidR="00676B7D" w:rsidRDefault="00676B7D" w:rsidP="00A94D34">
            <w:pPr>
              <w:widowControl/>
              <w:textAlignment w:val="center"/>
              <w:rPr>
                <w:szCs w:val="24"/>
              </w:rPr>
            </w:pPr>
          </w:p>
          <w:p w:rsidR="00676B7D" w:rsidRDefault="00676B7D" w:rsidP="00A94D34">
            <w:pPr>
              <w:widowControl/>
              <w:textAlignment w:val="center"/>
              <w:rPr>
                <w:szCs w:val="24"/>
              </w:rPr>
            </w:pPr>
            <w:r>
              <w:rPr>
                <w:szCs w:val="24"/>
              </w:rPr>
              <w:t>Denna paragraf förklarades omedelbart justerad.</w:t>
            </w:r>
          </w:p>
          <w:p w:rsidR="00C443DF" w:rsidRPr="007C537A" w:rsidRDefault="00C443DF" w:rsidP="00A12700">
            <w:pPr>
              <w:widowControl/>
              <w:textAlignment w:val="center"/>
              <w:rPr>
                <w:bCs/>
                <w:color w:val="000000"/>
                <w:szCs w:val="24"/>
              </w:rPr>
            </w:pPr>
          </w:p>
        </w:tc>
      </w:tr>
      <w:tr w:rsidR="00847362" w:rsidTr="001647ED">
        <w:trPr>
          <w:gridBefore w:val="1"/>
          <w:wBefore w:w="1418" w:type="dxa"/>
        </w:trPr>
        <w:tc>
          <w:tcPr>
            <w:tcW w:w="639" w:type="dxa"/>
          </w:tcPr>
          <w:p w:rsidR="00847362" w:rsidRDefault="00847362" w:rsidP="00603658">
            <w:pPr>
              <w:tabs>
                <w:tab w:val="left" w:pos="1701"/>
              </w:tabs>
              <w:rPr>
                <w:b/>
                <w:snapToGrid w:val="0"/>
              </w:rPr>
            </w:pPr>
            <w:r>
              <w:rPr>
                <w:b/>
                <w:snapToGrid w:val="0"/>
              </w:rPr>
              <w:t xml:space="preserve">§ </w:t>
            </w:r>
            <w:r w:rsidR="00A94D34">
              <w:rPr>
                <w:b/>
                <w:snapToGrid w:val="0"/>
              </w:rPr>
              <w:t>3</w:t>
            </w:r>
          </w:p>
        </w:tc>
        <w:tc>
          <w:tcPr>
            <w:tcW w:w="7116" w:type="dxa"/>
            <w:gridSpan w:val="17"/>
          </w:tcPr>
          <w:p w:rsidR="002C328D" w:rsidRDefault="00401413" w:rsidP="00F87DFA">
            <w:pPr>
              <w:widowControl/>
              <w:autoSpaceDE w:val="0"/>
              <w:autoSpaceDN w:val="0"/>
              <w:adjustRightInd w:val="0"/>
              <w:spacing w:after="120"/>
              <w:textAlignment w:val="center"/>
              <w:rPr>
                <w:b/>
                <w:szCs w:val="24"/>
              </w:rPr>
            </w:pPr>
            <w:r w:rsidRPr="00401413">
              <w:rPr>
                <w:b/>
              </w:rPr>
              <w:t>Riksrevisionens rapport om arbetslöshetskassorna, IAF och arbetslöshetsförsäkringen</w:t>
            </w:r>
            <w:r w:rsidRPr="00401413">
              <w:rPr>
                <w:rFonts w:eastAsiaTheme="minorHAnsi"/>
                <w:b/>
                <w:bCs/>
                <w:sz w:val="28"/>
                <w:szCs w:val="24"/>
                <w:lang w:eastAsia="en-US"/>
              </w:rPr>
              <w:t xml:space="preserve"> </w:t>
            </w:r>
            <w:r w:rsidRPr="00401413">
              <w:rPr>
                <w:rFonts w:eastAsiaTheme="minorHAnsi"/>
                <w:b/>
                <w:bCs/>
                <w:szCs w:val="24"/>
                <w:lang w:eastAsia="en-US"/>
              </w:rPr>
              <w:t>(AU11)</w:t>
            </w:r>
          </w:p>
          <w:p w:rsidR="00A12700" w:rsidRDefault="00A12700" w:rsidP="00A12700">
            <w:pPr>
              <w:widowControl/>
              <w:textAlignment w:val="center"/>
              <w:rPr>
                <w:szCs w:val="24"/>
              </w:rPr>
            </w:pPr>
            <w:r w:rsidRPr="00A94D34">
              <w:rPr>
                <w:szCs w:val="24"/>
              </w:rPr>
              <w:t>Utskottet</w:t>
            </w:r>
            <w:r>
              <w:rPr>
                <w:szCs w:val="24"/>
              </w:rPr>
              <w:t xml:space="preserve"> </w:t>
            </w:r>
            <w:r w:rsidR="00401413">
              <w:rPr>
                <w:szCs w:val="24"/>
              </w:rPr>
              <w:t>behandlande skrivelse 2018/19:51</w:t>
            </w:r>
          </w:p>
          <w:p w:rsidR="00A12700" w:rsidRDefault="00A12700" w:rsidP="00A12700">
            <w:pPr>
              <w:widowControl/>
              <w:textAlignment w:val="center"/>
              <w:rPr>
                <w:szCs w:val="24"/>
              </w:rPr>
            </w:pPr>
          </w:p>
          <w:p w:rsidR="00A12700" w:rsidRDefault="00401413" w:rsidP="00A12700">
            <w:pPr>
              <w:widowControl/>
              <w:textAlignment w:val="center"/>
              <w:rPr>
                <w:szCs w:val="24"/>
              </w:rPr>
            </w:pPr>
            <w:r>
              <w:rPr>
                <w:szCs w:val="24"/>
              </w:rPr>
              <w:t>Ärendet bordlades.</w:t>
            </w:r>
          </w:p>
          <w:p w:rsidR="00847362" w:rsidRPr="00C443DF" w:rsidRDefault="00847362" w:rsidP="00A94D34">
            <w:pPr>
              <w:widowControl/>
              <w:textAlignment w:val="center"/>
              <w:rPr>
                <w:b/>
                <w:szCs w:val="24"/>
              </w:rPr>
            </w:pPr>
          </w:p>
        </w:tc>
      </w:tr>
      <w:tr w:rsidR="00A12700" w:rsidTr="001647ED">
        <w:trPr>
          <w:gridBefore w:val="1"/>
          <w:wBefore w:w="1418" w:type="dxa"/>
        </w:trPr>
        <w:tc>
          <w:tcPr>
            <w:tcW w:w="639" w:type="dxa"/>
          </w:tcPr>
          <w:p w:rsidR="00A12700" w:rsidRDefault="00A12700" w:rsidP="00603658">
            <w:pPr>
              <w:tabs>
                <w:tab w:val="left" w:pos="1701"/>
              </w:tabs>
              <w:rPr>
                <w:b/>
                <w:snapToGrid w:val="0"/>
              </w:rPr>
            </w:pPr>
            <w:r>
              <w:rPr>
                <w:b/>
                <w:snapToGrid w:val="0"/>
              </w:rPr>
              <w:t>§ 4</w:t>
            </w:r>
          </w:p>
        </w:tc>
        <w:tc>
          <w:tcPr>
            <w:tcW w:w="7116" w:type="dxa"/>
            <w:gridSpan w:val="17"/>
          </w:tcPr>
          <w:p w:rsidR="00A12700" w:rsidRDefault="00401413" w:rsidP="00847362">
            <w:pPr>
              <w:widowControl/>
              <w:textAlignment w:val="center"/>
              <w:rPr>
                <w:rStyle w:val="Hyperlnk"/>
                <w:rFonts w:eastAsiaTheme="minorHAnsi"/>
                <w:b/>
                <w:color w:val="auto"/>
                <w:szCs w:val="22"/>
                <w:u w:val="none"/>
              </w:rPr>
            </w:pPr>
            <w:r w:rsidRPr="00401413">
              <w:rPr>
                <w:rStyle w:val="Hyperlnk"/>
                <w:rFonts w:eastAsiaTheme="minorHAnsi"/>
                <w:b/>
                <w:color w:val="auto"/>
                <w:szCs w:val="22"/>
                <w:u w:val="none"/>
              </w:rPr>
              <w:t>FN:s kvinnokommission i New York den 11–15 mars 2019</w:t>
            </w:r>
          </w:p>
          <w:p w:rsidR="00401413" w:rsidRDefault="00401413" w:rsidP="00847362">
            <w:pPr>
              <w:widowControl/>
              <w:textAlignment w:val="center"/>
              <w:rPr>
                <w:rStyle w:val="Hyperlnk"/>
                <w:rFonts w:eastAsiaTheme="minorHAnsi"/>
                <w:b/>
                <w:color w:val="auto"/>
                <w:szCs w:val="22"/>
                <w:u w:val="none"/>
              </w:rPr>
            </w:pPr>
          </w:p>
          <w:p w:rsidR="00401413" w:rsidRPr="00401413" w:rsidRDefault="00401413" w:rsidP="00847362">
            <w:pPr>
              <w:widowControl/>
              <w:textAlignment w:val="center"/>
              <w:rPr>
                <w:rFonts w:eastAsiaTheme="minorHAnsi"/>
                <w:b/>
                <w:bCs/>
                <w:szCs w:val="24"/>
                <w:lang w:eastAsia="en-US"/>
              </w:rPr>
            </w:pPr>
            <w:r w:rsidRPr="00401413">
              <w:rPr>
                <w:rStyle w:val="Hyperlnk"/>
                <w:rFonts w:eastAsiaTheme="minorHAnsi"/>
                <w:color w:val="auto"/>
                <w:szCs w:val="22"/>
                <w:u w:val="none"/>
              </w:rPr>
              <w:t>Patrik Björck (S) och Gulan Avci (L) återrapporterade från FN:s kvinnokommission i New York den 11–15 mars 2019</w:t>
            </w:r>
            <w:r>
              <w:rPr>
                <w:rStyle w:val="Hyperlnk"/>
                <w:rFonts w:eastAsiaTheme="minorHAnsi"/>
                <w:color w:val="auto"/>
                <w:szCs w:val="22"/>
                <w:u w:val="none"/>
              </w:rPr>
              <w:t>.</w:t>
            </w:r>
          </w:p>
          <w:p w:rsidR="00A12700" w:rsidRPr="00133DB7" w:rsidRDefault="00A12700" w:rsidP="00401413">
            <w:pPr>
              <w:widowControl/>
              <w:textAlignment w:val="center"/>
              <w:rPr>
                <w:rFonts w:eastAsiaTheme="minorHAnsi"/>
                <w:b/>
                <w:bCs/>
                <w:szCs w:val="24"/>
                <w:lang w:eastAsia="en-US"/>
              </w:rPr>
            </w:pPr>
          </w:p>
        </w:tc>
      </w:tr>
      <w:tr w:rsidR="00847362" w:rsidTr="001647ED">
        <w:trPr>
          <w:gridBefore w:val="1"/>
          <w:wBefore w:w="1418" w:type="dxa"/>
        </w:trPr>
        <w:tc>
          <w:tcPr>
            <w:tcW w:w="639" w:type="dxa"/>
          </w:tcPr>
          <w:p w:rsidR="00847362" w:rsidRDefault="00847362" w:rsidP="00F23CD8">
            <w:pPr>
              <w:tabs>
                <w:tab w:val="left" w:pos="1701"/>
              </w:tabs>
              <w:rPr>
                <w:b/>
                <w:snapToGrid w:val="0"/>
              </w:rPr>
            </w:pPr>
            <w:r>
              <w:rPr>
                <w:b/>
                <w:snapToGrid w:val="0"/>
              </w:rPr>
              <w:t xml:space="preserve">§ </w:t>
            </w:r>
            <w:r w:rsidR="000A6998">
              <w:rPr>
                <w:b/>
                <w:snapToGrid w:val="0"/>
              </w:rPr>
              <w:t>5</w:t>
            </w:r>
          </w:p>
        </w:tc>
        <w:tc>
          <w:tcPr>
            <w:tcW w:w="7116" w:type="dxa"/>
            <w:gridSpan w:val="17"/>
          </w:tcPr>
          <w:p w:rsidR="00847362" w:rsidRPr="007943AE" w:rsidRDefault="00847362" w:rsidP="00847362">
            <w:pPr>
              <w:widowControl/>
              <w:autoSpaceDE w:val="0"/>
              <w:autoSpaceDN w:val="0"/>
              <w:adjustRightInd w:val="0"/>
              <w:textAlignment w:val="center"/>
              <w:rPr>
                <w:szCs w:val="22"/>
              </w:rPr>
            </w:pPr>
            <w:r w:rsidRPr="007943AE">
              <w:rPr>
                <w:b/>
                <w:szCs w:val="22"/>
              </w:rPr>
              <w:t>Kanslimeddelanden</w:t>
            </w:r>
          </w:p>
          <w:p w:rsidR="00847362" w:rsidRDefault="00847362" w:rsidP="00847362">
            <w:pPr>
              <w:autoSpaceDE w:val="0"/>
              <w:autoSpaceDN w:val="0"/>
              <w:adjustRightInd w:val="0"/>
              <w:rPr>
                <w:b/>
                <w:bCs/>
                <w:color w:val="000000"/>
                <w:szCs w:val="24"/>
              </w:rPr>
            </w:pPr>
          </w:p>
          <w:p w:rsidR="00847362" w:rsidRPr="00CF5DE4" w:rsidRDefault="00847362" w:rsidP="00CF5DE4">
            <w:pPr>
              <w:pStyle w:val="Liststycke"/>
              <w:numPr>
                <w:ilvl w:val="0"/>
                <w:numId w:val="17"/>
              </w:numPr>
              <w:autoSpaceDE w:val="0"/>
              <w:autoSpaceDN w:val="0"/>
              <w:adjustRightInd w:val="0"/>
              <w:ind w:left="362"/>
              <w:rPr>
                <w:bCs/>
                <w:color w:val="000000"/>
                <w:szCs w:val="24"/>
              </w:rPr>
            </w:pPr>
            <w:r w:rsidRPr="00CF5DE4">
              <w:rPr>
                <w:bCs/>
                <w:color w:val="000000"/>
                <w:szCs w:val="24"/>
              </w:rPr>
              <w:t xml:space="preserve">Kanslichefen anmälde </w:t>
            </w:r>
            <w:r w:rsidR="00401413" w:rsidRPr="00CF5DE4">
              <w:rPr>
                <w:bCs/>
                <w:color w:val="000000"/>
                <w:szCs w:val="24"/>
              </w:rPr>
              <w:t>nya ärenden</w:t>
            </w:r>
            <w:r w:rsidRPr="00CF5DE4">
              <w:rPr>
                <w:bCs/>
                <w:color w:val="000000"/>
                <w:szCs w:val="24"/>
              </w:rPr>
              <w:t xml:space="preserve"> på sammanträdesplanen.</w:t>
            </w:r>
          </w:p>
          <w:p w:rsidR="00401413" w:rsidRDefault="00401413" w:rsidP="00CF5DE4">
            <w:pPr>
              <w:autoSpaceDE w:val="0"/>
              <w:autoSpaceDN w:val="0"/>
              <w:adjustRightInd w:val="0"/>
              <w:ind w:left="362"/>
              <w:rPr>
                <w:bCs/>
                <w:color w:val="000000"/>
                <w:szCs w:val="24"/>
              </w:rPr>
            </w:pPr>
          </w:p>
          <w:p w:rsidR="00401413" w:rsidRDefault="00401413" w:rsidP="00CF5DE4">
            <w:pPr>
              <w:pStyle w:val="Liststycke"/>
              <w:numPr>
                <w:ilvl w:val="0"/>
                <w:numId w:val="17"/>
              </w:numPr>
              <w:autoSpaceDE w:val="0"/>
              <w:autoSpaceDN w:val="0"/>
              <w:adjustRightInd w:val="0"/>
              <w:ind w:left="362"/>
              <w:rPr>
                <w:bCs/>
                <w:color w:val="000000"/>
                <w:szCs w:val="24"/>
              </w:rPr>
            </w:pPr>
            <w:r w:rsidRPr="00CF5DE4">
              <w:rPr>
                <w:bCs/>
                <w:color w:val="000000"/>
                <w:szCs w:val="24"/>
              </w:rPr>
              <w:t xml:space="preserve">Kanslichefen informerade om utskottsbesök från Veteranföreningens årsmöte </w:t>
            </w:r>
            <w:r w:rsidR="00FA74B7">
              <w:rPr>
                <w:bCs/>
                <w:color w:val="000000"/>
                <w:szCs w:val="24"/>
              </w:rPr>
              <w:t xml:space="preserve">som </w:t>
            </w:r>
            <w:r w:rsidRPr="00CF5DE4">
              <w:rPr>
                <w:bCs/>
                <w:color w:val="000000"/>
                <w:szCs w:val="24"/>
              </w:rPr>
              <w:t xml:space="preserve">äger rum onsdagen den </w:t>
            </w:r>
            <w:r w:rsidR="00FA74B7">
              <w:rPr>
                <w:bCs/>
                <w:color w:val="000000"/>
                <w:szCs w:val="24"/>
              </w:rPr>
              <w:br/>
            </w:r>
            <w:r w:rsidRPr="00CF5DE4">
              <w:rPr>
                <w:bCs/>
                <w:color w:val="000000"/>
                <w:szCs w:val="24"/>
              </w:rPr>
              <w:t>15 maj 2019 kl. 14.30-15.30.</w:t>
            </w:r>
          </w:p>
          <w:p w:rsidR="00F87DFA" w:rsidRPr="009D4B47" w:rsidRDefault="00F87DFA" w:rsidP="00613753">
            <w:pPr>
              <w:autoSpaceDE w:val="0"/>
              <w:autoSpaceDN w:val="0"/>
              <w:adjustRightInd w:val="0"/>
              <w:rPr>
                <w:bCs/>
                <w:color w:val="000000"/>
                <w:szCs w:val="24"/>
              </w:rPr>
            </w:pPr>
          </w:p>
        </w:tc>
      </w:tr>
      <w:tr w:rsidR="00847362" w:rsidTr="001647ED">
        <w:trPr>
          <w:gridBefore w:val="1"/>
          <w:wBefore w:w="1418" w:type="dxa"/>
        </w:trPr>
        <w:tc>
          <w:tcPr>
            <w:tcW w:w="639" w:type="dxa"/>
          </w:tcPr>
          <w:p w:rsidR="00847362" w:rsidRDefault="00847362" w:rsidP="00613753">
            <w:pPr>
              <w:tabs>
                <w:tab w:val="left" w:pos="1701"/>
              </w:tabs>
              <w:rPr>
                <w:b/>
                <w:snapToGrid w:val="0"/>
              </w:rPr>
            </w:pPr>
            <w:r>
              <w:rPr>
                <w:b/>
                <w:snapToGrid w:val="0"/>
              </w:rPr>
              <w:lastRenderedPageBreak/>
              <w:t xml:space="preserve">§ </w:t>
            </w:r>
            <w:r w:rsidR="000A6998">
              <w:rPr>
                <w:b/>
                <w:snapToGrid w:val="0"/>
              </w:rPr>
              <w:t>6</w:t>
            </w:r>
          </w:p>
        </w:tc>
        <w:tc>
          <w:tcPr>
            <w:tcW w:w="7116" w:type="dxa"/>
            <w:gridSpan w:val="17"/>
          </w:tcPr>
          <w:p w:rsidR="00847362" w:rsidRDefault="00847362" w:rsidP="00847362">
            <w:pPr>
              <w:autoSpaceDE w:val="0"/>
              <w:autoSpaceDN w:val="0"/>
              <w:adjustRightInd w:val="0"/>
              <w:rPr>
                <w:b/>
                <w:bCs/>
                <w:color w:val="000000"/>
                <w:szCs w:val="24"/>
              </w:rPr>
            </w:pPr>
            <w:r>
              <w:rPr>
                <w:b/>
                <w:bCs/>
                <w:color w:val="000000"/>
                <w:szCs w:val="24"/>
              </w:rPr>
              <w:t>Nästa sammanträde</w:t>
            </w:r>
          </w:p>
          <w:p w:rsidR="00847362" w:rsidRDefault="00847362" w:rsidP="00847362">
            <w:pPr>
              <w:autoSpaceDE w:val="0"/>
              <w:autoSpaceDN w:val="0"/>
              <w:adjustRightInd w:val="0"/>
              <w:rPr>
                <w:b/>
                <w:bCs/>
                <w:color w:val="000000"/>
                <w:szCs w:val="24"/>
              </w:rPr>
            </w:pPr>
          </w:p>
          <w:p w:rsidR="00847362" w:rsidRDefault="00847362" w:rsidP="00847362">
            <w:pPr>
              <w:tabs>
                <w:tab w:val="left" w:pos="1701"/>
              </w:tabs>
            </w:pPr>
            <w:r>
              <w:t>Utskottet beslutade att n</w:t>
            </w:r>
            <w:r w:rsidR="00A12700">
              <w:t>ästa sammanträde ska äga rum t</w:t>
            </w:r>
            <w:r w:rsidR="00401413">
              <w:t>ors</w:t>
            </w:r>
            <w:r>
              <w:t xml:space="preserve">dagen den </w:t>
            </w:r>
          </w:p>
          <w:p w:rsidR="00847362" w:rsidRDefault="00401413" w:rsidP="00847362">
            <w:pPr>
              <w:tabs>
                <w:tab w:val="left" w:pos="1701"/>
              </w:tabs>
            </w:pPr>
            <w:r>
              <w:t>4 april</w:t>
            </w:r>
            <w:r w:rsidR="00847362">
              <w:t xml:space="preserve"> 2019 kl. 1</w:t>
            </w:r>
            <w:r>
              <w:t>0</w:t>
            </w:r>
            <w:r w:rsidR="00613753">
              <w:t>.</w:t>
            </w:r>
            <w:r w:rsidR="00847362">
              <w:t>00.</w:t>
            </w:r>
          </w:p>
          <w:p w:rsidR="00847362" w:rsidRDefault="00847362" w:rsidP="00847362">
            <w:pPr>
              <w:tabs>
                <w:tab w:val="left" w:pos="1701"/>
              </w:tabs>
              <w:rPr>
                <w:b/>
                <w:bCs/>
                <w:color w:val="000000"/>
                <w:szCs w:val="24"/>
              </w:rPr>
            </w:pPr>
          </w:p>
        </w:tc>
      </w:tr>
      <w:tr w:rsidR="00847362" w:rsidTr="001647ED">
        <w:trPr>
          <w:gridBefore w:val="1"/>
          <w:wBefore w:w="1418" w:type="dxa"/>
        </w:trPr>
        <w:tc>
          <w:tcPr>
            <w:tcW w:w="7755" w:type="dxa"/>
            <w:gridSpan w:val="18"/>
          </w:tcPr>
          <w:p w:rsidR="00631911" w:rsidRDefault="00631911" w:rsidP="00847362">
            <w:pPr>
              <w:tabs>
                <w:tab w:val="left" w:pos="1701"/>
              </w:tabs>
            </w:pPr>
          </w:p>
          <w:p w:rsidR="00847362" w:rsidRDefault="00847362" w:rsidP="00847362">
            <w:pPr>
              <w:tabs>
                <w:tab w:val="left" w:pos="1701"/>
              </w:tabs>
            </w:pPr>
            <w:r>
              <w:t>Vid protokollet</w:t>
            </w:r>
          </w:p>
          <w:p w:rsidR="00847362" w:rsidRDefault="00847362" w:rsidP="00847362">
            <w:pPr>
              <w:tabs>
                <w:tab w:val="left" w:pos="1701"/>
              </w:tabs>
            </w:pPr>
          </w:p>
          <w:p w:rsidR="00847362" w:rsidRDefault="00847362" w:rsidP="00847362">
            <w:pPr>
              <w:tabs>
                <w:tab w:val="left" w:pos="1701"/>
              </w:tabs>
            </w:pPr>
          </w:p>
          <w:p w:rsidR="00F32561" w:rsidRDefault="00F32561" w:rsidP="00847362">
            <w:pPr>
              <w:tabs>
                <w:tab w:val="left" w:pos="1701"/>
              </w:tabs>
            </w:pPr>
            <w:bookmarkStart w:id="0" w:name="_GoBack"/>
            <w:bookmarkEnd w:id="0"/>
          </w:p>
          <w:p w:rsidR="00847362" w:rsidRDefault="00A94D34" w:rsidP="00752326">
            <w:pPr>
              <w:tabs>
                <w:tab w:val="left" w:pos="1701"/>
              </w:tabs>
            </w:pPr>
            <w:r>
              <w:t xml:space="preserve">Justeras den </w:t>
            </w:r>
            <w:r w:rsidR="00401413">
              <w:t>4</w:t>
            </w:r>
            <w:r w:rsidR="00A12700">
              <w:t xml:space="preserve"> </w:t>
            </w:r>
            <w:r w:rsidR="00A26DD2">
              <w:t>april</w:t>
            </w:r>
            <w:r w:rsidR="00847362">
              <w:t xml:space="preserve"> 2019</w:t>
            </w:r>
          </w:p>
          <w:p w:rsidR="001647ED" w:rsidRDefault="001647ED" w:rsidP="00752326">
            <w:pPr>
              <w:tabs>
                <w:tab w:val="left" w:pos="1701"/>
              </w:tabs>
            </w:pPr>
          </w:p>
          <w:p w:rsidR="00B17393" w:rsidRDefault="00B17393" w:rsidP="00752326">
            <w:pPr>
              <w:tabs>
                <w:tab w:val="left" w:pos="1701"/>
              </w:tabs>
            </w:pPr>
          </w:p>
          <w:p w:rsidR="00B17393" w:rsidRDefault="00B17393"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812A24" w:rsidRDefault="00812A24"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401413" w:rsidRDefault="00401413" w:rsidP="00752326">
            <w:pPr>
              <w:tabs>
                <w:tab w:val="left" w:pos="1701"/>
              </w:tabs>
            </w:pPr>
          </w:p>
          <w:p w:rsidR="00832758" w:rsidRDefault="00832758" w:rsidP="00752326">
            <w:pPr>
              <w:tabs>
                <w:tab w:val="left" w:pos="1701"/>
              </w:tabs>
            </w:pPr>
          </w:p>
          <w:p w:rsidR="001B6E97" w:rsidRDefault="001B6E97" w:rsidP="00752326">
            <w:pPr>
              <w:tabs>
                <w:tab w:val="left" w:pos="1701"/>
              </w:tabs>
            </w:pPr>
          </w:p>
          <w:p w:rsidR="00832758" w:rsidRDefault="00832758" w:rsidP="00752326">
            <w:pPr>
              <w:tabs>
                <w:tab w:val="left" w:pos="1701"/>
              </w:tabs>
            </w:pPr>
          </w:p>
          <w:p w:rsidR="001B6E97" w:rsidRDefault="001B6E97" w:rsidP="00752326">
            <w:pPr>
              <w:tabs>
                <w:tab w:val="left" w:pos="1701"/>
              </w:tabs>
            </w:pPr>
          </w:p>
          <w:p w:rsidR="00832758" w:rsidRDefault="00832758" w:rsidP="00752326">
            <w:pPr>
              <w:tabs>
                <w:tab w:val="left" w:pos="1701"/>
              </w:tabs>
            </w:pPr>
          </w:p>
          <w:p w:rsidR="00832758" w:rsidRDefault="00832758" w:rsidP="00752326">
            <w:pPr>
              <w:tabs>
                <w:tab w:val="left" w:pos="1701"/>
              </w:tabs>
            </w:pPr>
          </w:p>
          <w:p w:rsidR="001B6E97" w:rsidRDefault="001B6E97" w:rsidP="00752326">
            <w:pPr>
              <w:tabs>
                <w:tab w:val="left" w:pos="1701"/>
              </w:tabs>
            </w:pPr>
          </w:p>
          <w:p w:rsidR="00832758" w:rsidRDefault="00832758" w:rsidP="00752326">
            <w:pPr>
              <w:tabs>
                <w:tab w:val="left" w:pos="1701"/>
              </w:tabs>
            </w:pPr>
          </w:p>
          <w:p w:rsidR="00676B7D" w:rsidRDefault="00676B7D" w:rsidP="00752326">
            <w:pPr>
              <w:tabs>
                <w:tab w:val="left" w:pos="1701"/>
              </w:tabs>
            </w:pPr>
          </w:p>
          <w:p w:rsidR="001B6E97" w:rsidRDefault="001B6E97" w:rsidP="00752326">
            <w:pPr>
              <w:tabs>
                <w:tab w:val="left" w:pos="1701"/>
              </w:tabs>
            </w:pPr>
          </w:p>
          <w:p w:rsidR="002C328D" w:rsidRDefault="002C328D" w:rsidP="00752326">
            <w:pPr>
              <w:tabs>
                <w:tab w:val="left" w:pos="1701"/>
              </w:tabs>
            </w:pPr>
          </w:p>
          <w:p w:rsidR="004E05F8" w:rsidRDefault="004E05F8" w:rsidP="00752326">
            <w:pPr>
              <w:tabs>
                <w:tab w:val="left" w:pos="1701"/>
              </w:tabs>
              <w:rPr>
                <w:b/>
              </w:rPr>
            </w:pPr>
          </w:p>
          <w:p w:rsidR="004E05F8" w:rsidRDefault="004E05F8" w:rsidP="00752326">
            <w:pPr>
              <w:tabs>
                <w:tab w:val="left" w:pos="1701"/>
              </w:tabs>
              <w:rPr>
                <w:b/>
              </w:rPr>
            </w:pPr>
          </w:p>
        </w:tc>
      </w:tr>
      <w:tr w:rsidR="00847362" w:rsidRPr="00332427" w:rsidTr="00164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39" w:type="dxa"/>
        </w:trPr>
        <w:tc>
          <w:tcPr>
            <w:tcW w:w="4022" w:type="dxa"/>
            <w:gridSpan w:val="3"/>
            <w:tcBorders>
              <w:top w:val="nil"/>
              <w:left w:val="nil"/>
              <w:bottom w:val="nil"/>
              <w:right w:val="nil"/>
            </w:tcBorders>
          </w:tcPr>
          <w:p w:rsidR="00847362" w:rsidRPr="00332427" w:rsidRDefault="00847362" w:rsidP="00847362">
            <w:pPr>
              <w:tabs>
                <w:tab w:val="left" w:pos="1701"/>
              </w:tabs>
              <w:rPr>
                <w:sz w:val="22"/>
                <w:szCs w:val="22"/>
              </w:rPr>
            </w:pPr>
            <w:r w:rsidRPr="00332427">
              <w:rPr>
                <w:sz w:val="22"/>
                <w:szCs w:val="22"/>
              </w:rPr>
              <w:lastRenderedPageBreak/>
              <w:t>AR</w:t>
            </w:r>
            <w:r w:rsidR="0057657C">
              <w:rPr>
                <w:sz w:val="22"/>
                <w:szCs w:val="22"/>
              </w:rPr>
              <w:t>B</w:t>
            </w:r>
            <w:r w:rsidRPr="00332427">
              <w:rPr>
                <w:sz w:val="22"/>
                <w:szCs w:val="22"/>
              </w:rPr>
              <w:t>ETSMARKNADSUTSKOTTET</w:t>
            </w:r>
          </w:p>
          <w:p w:rsidR="00847362" w:rsidRPr="00332427" w:rsidRDefault="00847362" w:rsidP="00847362">
            <w:pPr>
              <w:tabs>
                <w:tab w:val="left" w:pos="1701"/>
              </w:tabs>
              <w:rPr>
                <w:sz w:val="22"/>
                <w:szCs w:val="22"/>
              </w:rPr>
            </w:pPr>
          </w:p>
        </w:tc>
        <w:tc>
          <w:tcPr>
            <w:tcW w:w="3226" w:type="dxa"/>
            <w:gridSpan w:val="10"/>
            <w:tcBorders>
              <w:top w:val="nil"/>
              <w:left w:val="nil"/>
              <w:bottom w:val="nil"/>
              <w:right w:val="nil"/>
            </w:tcBorders>
          </w:tcPr>
          <w:p w:rsidR="00847362" w:rsidRPr="00332427" w:rsidRDefault="00847362" w:rsidP="00847362">
            <w:pPr>
              <w:tabs>
                <w:tab w:val="left" w:pos="1701"/>
              </w:tabs>
              <w:jc w:val="center"/>
              <w:rPr>
                <w:b/>
                <w:sz w:val="22"/>
                <w:szCs w:val="22"/>
              </w:rPr>
            </w:pPr>
            <w:r w:rsidRPr="00332427">
              <w:rPr>
                <w:b/>
                <w:sz w:val="22"/>
                <w:szCs w:val="22"/>
              </w:rPr>
              <w:t>NÄRVAROFÖRTECKNING</w:t>
            </w:r>
          </w:p>
          <w:p w:rsidR="00847362" w:rsidRPr="00332427" w:rsidRDefault="00847362" w:rsidP="00847362">
            <w:pPr>
              <w:tabs>
                <w:tab w:val="left" w:pos="1701"/>
              </w:tabs>
              <w:jc w:val="center"/>
              <w:rPr>
                <w:b/>
                <w:sz w:val="22"/>
                <w:szCs w:val="22"/>
              </w:rPr>
            </w:pPr>
          </w:p>
        </w:tc>
        <w:tc>
          <w:tcPr>
            <w:tcW w:w="1486" w:type="dxa"/>
            <w:gridSpan w:val="5"/>
            <w:tcBorders>
              <w:top w:val="nil"/>
              <w:left w:val="nil"/>
              <w:bottom w:val="nil"/>
              <w:right w:val="nil"/>
            </w:tcBorders>
          </w:tcPr>
          <w:p w:rsidR="00847362" w:rsidRPr="00332427" w:rsidRDefault="00847362" w:rsidP="00847362">
            <w:pPr>
              <w:tabs>
                <w:tab w:val="left" w:pos="1701"/>
              </w:tabs>
              <w:rPr>
                <w:b/>
                <w:sz w:val="22"/>
                <w:szCs w:val="22"/>
              </w:rPr>
            </w:pPr>
            <w:r w:rsidRPr="00332427">
              <w:rPr>
                <w:b/>
                <w:sz w:val="22"/>
                <w:szCs w:val="22"/>
              </w:rPr>
              <w:t>Bilaga 1</w:t>
            </w:r>
          </w:p>
          <w:p w:rsidR="00847362" w:rsidRPr="00332427" w:rsidRDefault="00847362" w:rsidP="00847362">
            <w:pPr>
              <w:tabs>
                <w:tab w:val="left" w:pos="1701"/>
              </w:tabs>
              <w:rPr>
                <w:sz w:val="22"/>
                <w:szCs w:val="22"/>
              </w:rPr>
            </w:pPr>
            <w:r w:rsidRPr="00332427">
              <w:rPr>
                <w:sz w:val="22"/>
                <w:szCs w:val="22"/>
              </w:rPr>
              <w:t>till protokoll</w:t>
            </w:r>
          </w:p>
          <w:p w:rsidR="00847362" w:rsidRPr="00332427" w:rsidRDefault="00847362" w:rsidP="00847362">
            <w:pPr>
              <w:tabs>
                <w:tab w:val="left" w:pos="1701"/>
              </w:tabs>
              <w:rPr>
                <w:sz w:val="22"/>
                <w:szCs w:val="22"/>
              </w:rPr>
            </w:pPr>
            <w:r w:rsidRPr="00332427">
              <w:rPr>
                <w:sz w:val="22"/>
                <w:szCs w:val="22"/>
              </w:rPr>
              <w:t>2018/19:</w:t>
            </w:r>
            <w:r>
              <w:rPr>
                <w:sz w:val="22"/>
                <w:szCs w:val="22"/>
              </w:rPr>
              <w:t>2</w:t>
            </w:r>
            <w:r w:rsidR="00401413">
              <w:rPr>
                <w:sz w:val="22"/>
                <w:szCs w:val="22"/>
              </w:rPr>
              <w:t>5</w:t>
            </w:r>
          </w:p>
        </w:tc>
      </w:tr>
      <w:tr w:rsidR="00847362" w:rsidRPr="00332427" w:rsidTr="001647ED">
        <w:tblPrEx>
          <w:tblLook w:val="0000" w:firstRow="0" w:lastRow="0" w:firstColumn="0" w:lastColumn="0" w:noHBand="0" w:noVBand="0"/>
        </w:tblPrEx>
        <w:trPr>
          <w:gridAfter w:val="1"/>
          <w:wAfter w:w="439" w:type="dxa"/>
          <w:cantSplit/>
        </w:trPr>
        <w:tc>
          <w:tcPr>
            <w:tcW w:w="4022" w:type="dxa"/>
            <w:gridSpan w:val="3"/>
            <w:tcBorders>
              <w:top w:val="single" w:sz="6" w:space="0" w:color="auto"/>
              <w:left w:val="single" w:sz="6" w:space="0" w:color="auto"/>
              <w:bottom w:val="single" w:sz="6"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86" w:type="dxa"/>
            <w:gridSpan w:val="2"/>
            <w:tcBorders>
              <w:top w:val="single" w:sz="6" w:space="0" w:color="auto"/>
              <w:left w:val="single" w:sz="6" w:space="0" w:color="auto"/>
              <w:bottom w:val="single" w:sz="6" w:space="0" w:color="auto"/>
              <w:right w:val="single" w:sz="6" w:space="0" w:color="auto"/>
            </w:tcBorders>
          </w:tcPr>
          <w:p w:rsidR="00847362" w:rsidRPr="00332427" w:rsidRDefault="00847362" w:rsidP="004366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r w:rsidR="00613753">
              <w:rPr>
                <w:sz w:val="22"/>
                <w:szCs w:val="22"/>
              </w:rPr>
              <w:t>1</w:t>
            </w:r>
            <w:r w:rsidR="002A5834">
              <w:rPr>
                <w:sz w:val="22"/>
                <w:szCs w:val="22"/>
              </w:rPr>
              <w:t>-2</w:t>
            </w:r>
          </w:p>
        </w:tc>
        <w:tc>
          <w:tcPr>
            <w:tcW w:w="567" w:type="dxa"/>
            <w:gridSpan w:val="2"/>
            <w:tcBorders>
              <w:top w:val="single" w:sz="6" w:space="0" w:color="auto"/>
              <w:left w:val="single" w:sz="6" w:space="0" w:color="auto"/>
              <w:bottom w:val="single" w:sz="6" w:space="0" w:color="auto"/>
              <w:right w:val="single" w:sz="6"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§3-6</w:t>
            </w:r>
          </w:p>
        </w:tc>
        <w:tc>
          <w:tcPr>
            <w:tcW w:w="710" w:type="dxa"/>
            <w:gridSpan w:val="2"/>
            <w:tcBorders>
              <w:top w:val="single" w:sz="6" w:space="0" w:color="auto"/>
              <w:left w:val="single" w:sz="6" w:space="0" w:color="auto"/>
              <w:bottom w:val="single" w:sz="6" w:space="0" w:color="auto"/>
              <w:right w:val="single" w:sz="6" w:space="0" w:color="auto"/>
            </w:tcBorders>
          </w:tcPr>
          <w:p w:rsidR="00847362" w:rsidRPr="00332427" w:rsidRDefault="00847362" w:rsidP="006F73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LEDAMÖTER</w:t>
            </w:r>
          </w:p>
        </w:tc>
        <w:tc>
          <w:tcPr>
            <w:tcW w:w="303"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283"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284"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283"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4"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7" w:type="dxa"/>
            <w:tcBorders>
              <w:top w:val="single" w:sz="6" w:space="0" w:color="auto"/>
              <w:left w:val="single" w:sz="6" w:space="0" w:color="auto"/>
              <w:bottom w:val="single" w:sz="4" w:space="0" w:color="auto"/>
              <w:right w:val="single" w:sz="6"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 xml:space="preserve">Anna Johansson (S), </w:t>
            </w:r>
            <w:r w:rsidRPr="00332427">
              <w:rPr>
                <w:i/>
                <w:sz w:val="22"/>
                <w:szCs w:val="22"/>
              </w:rPr>
              <w:t>ordf.</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1647ED" w:rsidRDefault="00847362" w:rsidP="00847362">
            <w:pPr>
              <w:ind w:right="513"/>
              <w:rPr>
                <w:sz w:val="22"/>
                <w:szCs w:val="22"/>
              </w:rPr>
            </w:pPr>
            <w:r w:rsidRPr="00332427">
              <w:rPr>
                <w:sz w:val="22"/>
                <w:szCs w:val="22"/>
              </w:rPr>
              <w:t xml:space="preserve">Gulan Avci (L), </w:t>
            </w:r>
            <w:r w:rsidR="001647ED" w:rsidRPr="001647ED">
              <w:rPr>
                <w:i/>
                <w:sz w:val="22"/>
                <w:szCs w:val="22"/>
              </w:rPr>
              <w:t>förste</w:t>
            </w:r>
            <w:r w:rsidR="001647ED">
              <w:rPr>
                <w:sz w:val="22"/>
                <w:szCs w:val="22"/>
              </w:rPr>
              <w:t xml:space="preserve"> </w:t>
            </w:r>
            <w:r w:rsidRPr="00332427">
              <w:rPr>
                <w:i/>
                <w:sz w:val="22"/>
                <w:szCs w:val="22"/>
              </w:rPr>
              <w:t>vice ordf.</w:t>
            </w:r>
          </w:p>
        </w:tc>
        <w:tc>
          <w:tcPr>
            <w:tcW w:w="303" w:type="dxa"/>
            <w:tcBorders>
              <w:top w:val="single" w:sz="4" w:space="0" w:color="auto"/>
              <w:left w:val="single" w:sz="4" w:space="0" w:color="auto"/>
              <w:bottom w:val="single" w:sz="4" w:space="0" w:color="auto"/>
              <w:right w:val="single" w:sz="4" w:space="0" w:color="auto"/>
            </w:tcBorders>
          </w:tcPr>
          <w:p w:rsidR="00847362" w:rsidRPr="001647ED"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1647ED"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1647ED"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1647ED">
            <w:pPr>
              <w:ind w:right="513"/>
              <w:rPr>
                <w:sz w:val="22"/>
                <w:szCs w:val="22"/>
              </w:rPr>
            </w:pPr>
            <w:r>
              <w:rPr>
                <w:sz w:val="22"/>
                <w:szCs w:val="22"/>
              </w:rPr>
              <w:t>Erik Bengtzboe</w:t>
            </w:r>
            <w:r w:rsidR="001647ED">
              <w:rPr>
                <w:sz w:val="22"/>
                <w:szCs w:val="22"/>
              </w:rPr>
              <w:t xml:space="preserve"> (M), </w:t>
            </w:r>
            <w:r w:rsidR="001647ED" w:rsidRPr="001647ED">
              <w:rPr>
                <w:i/>
                <w:sz w:val="22"/>
                <w:szCs w:val="22"/>
              </w:rPr>
              <w:t xml:space="preserve">andre vice </w:t>
            </w:r>
            <w:r w:rsidR="001647ED">
              <w:rPr>
                <w:i/>
                <w:sz w:val="22"/>
                <w:szCs w:val="22"/>
              </w:rPr>
              <w:t>o</w:t>
            </w:r>
            <w:r w:rsidR="001647ED" w:rsidRPr="001647ED">
              <w:rPr>
                <w:i/>
                <w:sz w:val="22"/>
                <w:szCs w:val="22"/>
              </w:rPr>
              <w:t>rdf.</w:t>
            </w:r>
            <w:r w:rsidR="001647ED" w:rsidRPr="001647ED">
              <w:rPr>
                <w:sz w:val="22"/>
                <w:szCs w:val="22"/>
              </w:rPr>
              <w:t xml:space="preserve"> </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lang w:val="en-US"/>
              </w:rPr>
              <w:t>Patrik Björck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Saila Quicklund (M)</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Magnus Persson (SD)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Helén Pettersson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Martin Ådahl (C)</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Ali Esbati (V)</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Ellen Juntti (M)</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Ebba Hermansson (SD)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Johan Andersson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Sofia Damm (KD)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6137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Pr>
                <w:sz w:val="22"/>
                <w:szCs w:val="22"/>
              </w:rPr>
              <w:t>Serkan Köse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 xml:space="preserve">Alexander Christiansson (SD) </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Leila Ali-Elmi (MP)</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Maria Nilsson (L)</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SUPPLEANTER</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Johanna Haraldsson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Hanif Bali (M)</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Pr>
                <w:sz w:val="22"/>
                <w:szCs w:val="22"/>
              </w:rPr>
              <w:t>Marianne Pettersson</w:t>
            </w:r>
            <w:r w:rsidRPr="00332427">
              <w:rPr>
                <w:sz w:val="22"/>
                <w:szCs w:val="22"/>
              </w:rPr>
              <w:t xml:space="preserve">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Pr>
                <w:sz w:val="22"/>
                <w:szCs w:val="22"/>
              </w:rPr>
              <w:t>Josefin Malmqvist</w:t>
            </w:r>
            <w:r w:rsidRPr="00332427">
              <w:rPr>
                <w:sz w:val="22"/>
                <w:szCs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Henrik Vinge (SD)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Ann-Christin Ahlberg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Alireza Akhondi (C)</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Ciczie Weidby (V)</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47437F"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47437F"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Elisabeth Björnsdotter Rahm (M)</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Sara Seppälä (SD)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Patrik Engström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Pr>
                <w:sz w:val="22"/>
                <w:szCs w:val="22"/>
              </w:rPr>
              <w:t>Désirée Pethrus</w:t>
            </w:r>
            <w:r w:rsidRPr="00332427">
              <w:rPr>
                <w:sz w:val="22"/>
                <w:szCs w:val="22"/>
              </w:rPr>
              <w:t xml:space="preserve"> (KD)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Kadir Kasirga (S)</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Juno Blom (L)</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sidRPr="00332427">
              <w:rPr>
                <w:sz w:val="22"/>
                <w:szCs w:val="22"/>
              </w:rPr>
              <w:t>Sven-Olof Sällström (SD)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847362" w:rsidRPr="00332427" w:rsidRDefault="00847362" w:rsidP="00847362">
            <w:pPr>
              <w:ind w:right="513"/>
              <w:rPr>
                <w:sz w:val="22"/>
                <w:szCs w:val="22"/>
              </w:rPr>
            </w:pPr>
            <w:r>
              <w:rPr>
                <w:sz w:val="22"/>
                <w:szCs w:val="22"/>
              </w:rPr>
              <w:t xml:space="preserve">Rebecka Le Moine </w:t>
            </w:r>
            <w:r w:rsidRPr="00332427">
              <w:rPr>
                <w:sz w:val="22"/>
                <w:szCs w:val="22"/>
              </w:rPr>
              <w:t>(MP)</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Pr>
                <w:sz w:val="22"/>
                <w:szCs w:val="22"/>
              </w:rPr>
              <w:t>Lars Beckman</w:t>
            </w:r>
            <w:r w:rsidRPr="00332427">
              <w:rPr>
                <w:sz w:val="22"/>
                <w:szCs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sidRPr="00332427">
              <w:rPr>
                <w:sz w:val="22"/>
                <w:szCs w:val="22"/>
              </w:rPr>
              <w:t>Mattias Karlsson i Norrhult (SD)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sidRPr="00332427">
              <w:rPr>
                <w:sz w:val="22"/>
                <w:szCs w:val="22"/>
              </w:rPr>
              <w:t>Linda Lindberg (SD)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sidRPr="00332427">
              <w:rPr>
                <w:sz w:val="22"/>
                <w:szCs w:val="22"/>
              </w:rPr>
              <w:t>Roger Haddad (L)</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sidRPr="00332427">
              <w:rPr>
                <w:sz w:val="22"/>
                <w:szCs w:val="22"/>
              </w:rPr>
              <w:t>Robert Hannah (L)</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Pr>
                <w:sz w:val="22"/>
                <w:szCs w:val="22"/>
              </w:rPr>
              <w:t xml:space="preserve">Vakant </w:t>
            </w:r>
            <w:r w:rsidRPr="00332427">
              <w:rPr>
                <w:sz w:val="22"/>
                <w:szCs w:val="22"/>
              </w:rPr>
              <w:t>(MP)</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Pr>
                <w:sz w:val="22"/>
                <w:szCs w:val="22"/>
              </w:rPr>
              <w:t>Annika Qarlsson (C)</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Pr>
                <w:sz w:val="22"/>
                <w:szCs w:val="22"/>
              </w:rPr>
              <w:t>Christina Höj Larsen (V)</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Pr>
                <w:sz w:val="22"/>
                <w:szCs w:val="22"/>
              </w:rPr>
              <w:t>Hans Eklind (KD)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Pr="00332427" w:rsidRDefault="00847362" w:rsidP="00847362">
            <w:pPr>
              <w:ind w:right="513"/>
              <w:rPr>
                <w:sz w:val="22"/>
                <w:szCs w:val="22"/>
              </w:rPr>
            </w:pPr>
            <w:r>
              <w:rPr>
                <w:sz w:val="22"/>
                <w:szCs w:val="22"/>
              </w:rPr>
              <w:t>Camilla Brodin (KD)</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 xml:space="preserve">EXTRA </w:t>
            </w:r>
            <w:r w:rsidRPr="00332427">
              <w:rPr>
                <w:b/>
                <w:i/>
                <w:sz w:val="22"/>
                <w:szCs w:val="22"/>
              </w:rPr>
              <w:t>SUPPLEANTER</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0927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847362" w:rsidRDefault="00847362" w:rsidP="00847362">
            <w:pPr>
              <w:ind w:right="513"/>
              <w:rPr>
                <w:sz w:val="22"/>
                <w:szCs w:val="22"/>
              </w:rPr>
            </w:pPr>
            <w:r>
              <w:rPr>
                <w:sz w:val="22"/>
                <w:szCs w:val="22"/>
              </w:rPr>
              <w:t>Johanna Rantsi (M)</w:t>
            </w:r>
          </w:p>
        </w:tc>
        <w:tc>
          <w:tcPr>
            <w:tcW w:w="303"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847362" w:rsidRPr="00332427" w:rsidRDefault="002A5834"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847362" w:rsidRPr="00332427" w:rsidRDefault="00847362"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328D" w:rsidRPr="00332427" w:rsidTr="001647ED">
        <w:tblPrEx>
          <w:tblLook w:val="0000" w:firstRow="0" w:lastRow="0" w:firstColumn="0" w:lastColumn="0" w:noHBand="0" w:noVBand="0"/>
        </w:tblPrEx>
        <w:trPr>
          <w:gridAfter w:val="1"/>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2C328D" w:rsidRDefault="002C328D" w:rsidP="00847362">
            <w:pPr>
              <w:ind w:right="513"/>
              <w:rPr>
                <w:sz w:val="22"/>
                <w:szCs w:val="22"/>
              </w:rPr>
            </w:pPr>
            <w:r>
              <w:rPr>
                <w:sz w:val="22"/>
                <w:szCs w:val="22"/>
              </w:rPr>
              <w:t>Henrik Edin (L)</w:t>
            </w:r>
          </w:p>
        </w:tc>
        <w:tc>
          <w:tcPr>
            <w:tcW w:w="303"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4"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4" w:space="0" w:color="auto"/>
              <w:left w:val="single" w:sz="4" w:space="0" w:color="auto"/>
              <w:bottom w:val="single" w:sz="4" w:space="0" w:color="auto"/>
              <w:right w:val="single" w:sz="4" w:space="0" w:color="auto"/>
            </w:tcBorders>
          </w:tcPr>
          <w:p w:rsidR="002C328D" w:rsidRPr="00332427" w:rsidRDefault="002C328D" w:rsidP="00847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362" w:rsidRPr="00332427" w:rsidTr="001B6E97">
        <w:tblPrEx>
          <w:tblLook w:val="0000" w:firstRow="0" w:lastRow="0" w:firstColumn="0" w:lastColumn="0" w:noHBand="0" w:noVBand="0"/>
        </w:tblPrEx>
        <w:trPr>
          <w:gridAfter w:val="1"/>
          <w:wAfter w:w="439" w:type="dxa"/>
          <w:trHeight w:val="627"/>
        </w:trPr>
        <w:tc>
          <w:tcPr>
            <w:tcW w:w="4022" w:type="dxa"/>
            <w:gridSpan w:val="3"/>
          </w:tcPr>
          <w:p w:rsidR="00847362" w:rsidRDefault="00847362" w:rsidP="00847362">
            <w:pPr>
              <w:spacing w:before="60"/>
              <w:rPr>
                <w:sz w:val="22"/>
                <w:szCs w:val="22"/>
              </w:rPr>
            </w:pPr>
            <w:r w:rsidRPr="00332427">
              <w:rPr>
                <w:sz w:val="22"/>
                <w:szCs w:val="22"/>
              </w:rPr>
              <w:t>N = Närvarande</w:t>
            </w:r>
          </w:p>
          <w:p w:rsidR="00847362" w:rsidRPr="00332427" w:rsidRDefault="00847362" w:rsidP="00847362">
            <w:pPr>
              <w:spacing w:before="60"/>
              <w:rPr>
                <w:sz w:val="22"/>
                <w:szCs w:val="22"/>
              </w:rPr>
            </w:pPr>
            <w:r>
              <w:rPr>
                <w:sz w:val="22"/>
                <w:szCs w:val="22"/>
              </w:rPr>
              <w:t>V = Votering</w:t>
            </w:r>
          </w:p>
        </w:tc>
        <w:tc>
          <w:tcPr>
            <w:tcW w:w="4712" w:type="dxa"/>
            <w:gridSpan w:val="15"/>
            <w:tcBorders>
              <w:top w:val="single" w:sz="4" w:space="0" w:color="auto"/>
            </w:tcBorders>
          </w:tcPr>
          <w:p w:rsidR="00A94D34" w:rsidRPr="00332427" w:rsidRDefault="00847362" w:rsidP="00A94D34">
            <w:pPr>
              <w:spacing w:before="60"/>
              <w:rPr>
                <w:sz w:val="22"/>
                <w:szCs w:val="22"/>
              </w:rPr>
            </w:pPr>
            <w:r>
              <w:rPr>
                <w:sz w:val="22"/>
                <w:szCs w:val="22"/>
              </w:rPr>
              <w:t>X</w:t>
            </w:r>
            <w:r w:rsidRPr="00332427">
              <w:rPr>
                <w:sz w:val="22"/>
                <w:szCs w:val="22"/>
              </w:rPr>
              <w:t xml:space="preserve"> = ledamöter som deltagit i handläggningen</w:t>
            </w:r>
            <w:r>
              <w:rPr>
                <w:sz w:val="22"/>
                <w:szCs w:val="22"/>
              </w:rPr>
              <w:br/>
              <w:t>O = ledamöter som härutöver har varit närvarande</w:t>
            </w:r>
          </w:p>
        </w:tc>
      </w:tr>
    </w:tbl>
    <w:p w:rsidR="00384993" w:rsidRDefault="00384993" w:rsidP="002C328D">
      <w:pPr>
        <w:pStyle w:val="Default"/>
        <w:rPr>
          <w:color w:val="auto"/>
          <w:sz w:val="22"/>
          <w:szCs w:val="22"/>
        </w:rPr>
      </w:pPr>
    </w:p>
    <w:p w:rsidR="00832758" w:rsidRDefault="00832758" w:rsidP="00832758">
      <w:pPr>
        <w:pStyle w:val="Default"/>
        <w:rPr>
          <w:color w:val="auto"/>
          <w:sz w:val="22"/>
          <w:szCs w:val="22"/>
        </w:rPr>
      </w:pPr>
    </w:p>
    <w:tbl>
      <w:tblPr>
        <w:tblpPr w:leftFromText="141" w:rightFromText="141" w:vertAnchor="page" w:horzAnchor="margin" w:tblpXSpec="center" w:tblpY="73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832758" w:rsidRPr="002C1D5A" w:rsidTr="00691549">
        <w:trPr>
          <w:trHeight w:val="658"/>
        </w:trPr>
        <w:tc>
          <w:tcPr>
            <w:tcW w:w="4021" w:type="dxa"/>
            <w:tcBorders>
              <w:top w:val="nil"/>
              <w:left w:val="nil"/>
              <w:bottom w:val="nil"/>
              <w:right w:val="nil"/>
            </w:tcBorders>
          </w:tcPr>
          <w:p w:rsidR="00832758" w:rsidRPr="002C1D5A" w:rsidRDefault="00832758" w:rsidP="00691549">
            <w:pPr>
              <w:tabs>
                <w:tab w:val="left" w:pos="1701"/>
              </w:tabs>
              <w:rPr>
                <w:sz w:val="22"/>
                <w:szCs w:val="24"/>
              </w:rPr>
            </w:pPr>
            <w:r w:rsidRPr="002C1D5A">
              <w:rPr>
                <w:sz w:val="22"/>
                <w:szCs w:val="24"/>
              </w:rPr>
              <w:t>ARBETSMARKNADSUTSKOTTET</w:t>
            </w:r>
          </w:p>
          <w:p w:rsidR="00832758" w:rsidRPr="002C1D5A" w:rsidRDefault="00832758" w:rsidP="00691549">
            <w:pPr>
              <w:tabs>
                <w:tab w:val="left" w:pos="1701"/>
              </w:tabs>
              <w:rPr>
                <w:sz w:val="22"/>
                <w:szCs w:val="24"/>
              </w:rPr>
            </w:pPr>
          </w:p>
        </w:tc>
        <w:tc>
          <w:tcPr>
            <w:tcW w:w="4021" w:type="dxa"/>
            <w:tcBorders>
              <w:top w:val="nil"/>
              <w:left w:val="nil"/>
              <w:bottom w:val="nil"/>
              <w:right w:val="nil"/>
            </w:tcBorders>
          </w:tcPr>
          <w:p w:rsidR="00832758" w:rsidRPr="002C1D5A" w:rsidRDefault="00832758" w:rsidP="00691549">
            <w:pPr>
              <w:tabs>
                <w:tab w:val="left" w:pos="1701"/>
              </w:tabs>
              <w:jc w:val="center"/>
              <w:rPr>
                <w:b/>
                <w:sz w:val="22"/>
                <w:szCs w:val="24"/>
              </w:rPr>
            </w:pPr>
          </w:p>
        </w:tc>
        <w:tc>
          <w:tcPr>
            <w:tcW w:w="1685" w:type="dxa"/>
            <w:tcBorders>
              <w:top w:val="nil"/>
              <w:left w:val="nil"/>
              <w:bottom w:val="nil"/>
              <w:right w:val="nil"/>
            </w:tcBorders>
          </w:tcPr>
          <w:p w:rsidR="00832758" w:rsidRPr="002C1D5A" w:rsidRDefault="00832758" w:rsidP="00691549">
            <w:pPr>
              <w:tabs>
                <w:tab w:val="left" w:pos="1701"/>
              </w:tabs>
              <w:rPr>
                <w:b/>
                <w:sz w:val="22"/>
                <w:szCs w:val="24"/>
              </w:rPr>
            </w:pPr>
            <w:r>
              <w:rPr>
                <w:b/>
                <w:sz w:val="22"/>
                <w:szCs w:val="24"/>
              </w:rPr>
              <w:t>Bilaga 2</w:t>
            </w:r>
          </w:p>
          <w:p w:rsidR="00832758" w:rsidRPr="002C1D5A" w:rsidRDefault="00832758" w:rsidP="00691549">
            <w:pPr>
              <w:tabs>
                <w:tab w:val="left" w:pos="1701"/>
              </w:tabs>
              <w:rPr>
                <w:sz w:val="22"/>
                <w:szCs w:val="24"/>
              </w:rPr>
            </w:pPr>
            <w:r w:rsidRPr="002C1D5A">
              <w:rPr>
                <w:sz w:val="22"/>
                <w:szCs w:val="24"/>
              </w:rPr>
              <w:t>till protokoll</w:t>
            </w:r>
          </w:p>
          <w:p w:rsidR="00832758" w:rsidRDefault="00832758" w:rsidP="00691549">
            <w:pPr>
              <w:tabs>
                <w:tab w:val="left" w:pos="1701"/>
              </w:tabs>
              <w:rPr>
                <w:sz w:val="22"/>
                <w:szCs w:val="24"/>
              </w:rPr>
            </w:pPr>
            <w:r w:rsidRPr="002C1D5A">
              <w:rPr>
                <w:sz w:val="22"/>
                <w:szCs w:val="24"/>
              </w:rPr>
              <w:t>2018/19:</w:t>
            </w:r>
            <w:r w:rsidR="00162F69">
              <w:rPr>
                <w:sz w:val="22"/>
                <w:szCs w:val="24"/>
              </w:rPr>
              <w:t>25</w:t>
            </w:r>
          </w:p>
          <w:p w:rsidR="00832758" w:rsidRPr="002C1D5A" w:rsidRDefault="00832758" w:rsidP="00691549">
            <w:pPr>
              <w:tabs>
                <w:tab w:val="left" w:pos="1701"/>
              </w:tabs>
              <w:rPr>
                <w:sz w:val="22"/>
                <w:szCs w:val="24"/>
              </w:rPr>
            </w:pPr>
          </w:p>
        </w:tc>
      </w:tr>
    </w:tbl>
    <w:p w:rsidR="00832758" w:rsidRDefault="00832758" w:rsidP="00832758">
      <w:pPr>
        <w:spacing w:before="67"/>
        <w:ind w:left="5646"/>
        <w:rPr>
          <w:rFonts w:ascii="Arial"/>
          <w:b/>
          <w:sz w:val="19"/>
        </w:rPr>
      </w:pPr>
      <w:r>
        <w:rPr>
          <w:noProof/>
        </w:rPr>
        <w:drawing>
          <wp:anchor distT="0" distB="0" distL="0" distR="0" simplePos="0" relativeHeight="251660288" behindDoc="0" locked="0" layoutInCell="1" allowOverlap="1" wp14:anchorId="45059ADE" wp14:editId="031309F9">
            <wp:simplePos x="0" y="0"/>
            <wp:positionH relativeFrom="page">
              <wp:posOffset>1020755</wp:posOffset>
            </wp:positionH>
            <wp:positionV relativeFrom="paragraph">
              <wp:posOffset>249169</wp:posOffset>
            </wp:positionV>
            <wp:extent cx="1338286" cy="1619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38286" cy="161925"/>
                    </a:xfrm>
                    <a:prstGeom prst="rect">
                      <a:avLst/>
                    </a:prstGeom>
                  </pic:spPr>
                </pic:pic>
              </a:graphicData>
            </a:graphic>
          </wp:anchor>
        </w:drawing>
      </w:r>
      <w:r>
        <w:rPr>
          <w:noProof/>
        </w:rPr>
        <w:drawing>
          <wp:anchor distT="0" distB="0" distL="0" distR="0" simplePos="0" relativeHeight="251659264" behindDoc="0" locked="0" layoutInCell="1" allowOverlap="1" wp14:anchorId="0C724856" wp14:editId="174DCB89">
            <wp:simplePos x="0" y="0"/>
            <wp:positionH relativeFrom="page">
              <wp:posOffset>635960</wp:posOffset>
            </wp:positionH>
            <wp:positionV relativeFrom="paragraph">
              <wp:posOffset>51465</wp:posOffset>
            </wp:positionV>
            <wp:extent cx="287080" cy="4889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87080" cy="488950"/>
                    </a:xfrm>
                    <a:prstGeom prst="rect">
                      <a:avLst/>
                    </a:prstGeom>
                  </pic:spPr>
                </pic:pic>
              </a:graphicData>
            </a:graphic>
          </wp:anchor>
        </w:drawing>
      </w:r>
      <w:r>
        <w:rPr>
          <w:rFonts w:ascii="Arial"/>
          <w:b/>
          <w:sz w:val="19"/>
        </w:rPr>
        <w:t>Promemoria</w:t>
      </w:r>
    </w:p>
    <w:p w:rsidR="00832758" w:rsidRDefault="00832758" w:rsidP="00832758">
      <w:pPr>
        <w:spacing w:before="46"/>
        <w:ind w:left="5646"/>
        <w:rPr>
          <w:rFonts w:ascii="Arial"/>
          <w:sz w:val="19"/>
        </w:rPr>
      </w:pPr>
      <w:r>
        <w:rPr>
          <w:rFonts w:ascii="Arial"/>
          <w:sz w:val="19"/>
        </w:rPr>
        <w:t>2019-03-20</w:t>
      </w:r>
    </w:p>
    <w:p w:rsidR="00832758" w:rsidRDefault="00832758" w:rsidP="00832758">
      <w:pPr>
        <w:ind w:left="5646"/>
        <w:rPr>
          <w:rFonts w:ascii="Arial"/>
          <w:sz w:val="19"/>
        </w:rPr>
      </w:pPr>
      <w:r>
        <w:rPr>
          <w:rFonts w:ascii="Arial"/>
          <w:sz w:val="19"/>
        </w:rPr>
        <w:t>S2019/</w:t>
      </w:r>
    </w:p>
    <w:p w:rsidR="00832758" w:rsidRDefault="00832758" w:rsidP="00832758">
      <w:pPr>
        <w:pStyle w:val="Brdtext"/>
        <w:spacing w:before="8"/>
        <w:rPr>
          <w:rFonts w:ascii="Arial"/>
          <w:sz w:val="24"/>
        </w:rPr>
      </w:pPr>
    </w:p>
    <w:p w:rsidR="00832758" w:rsidRDefault="00832758" w:rsidP="00832758">
      <w:pPr>
        <w:rPr>
          <w:rFonts w:ascii="Arial"/>
        </w:rPr>
        <w:sectPr w:rsidR="00832758" w:rsidSect="001B6E97">
          <w:pgSz w:w="11910" w:h="16840"/>
          <w:pgMar w:top="1276" w:right="1680" w:bottom="709" w:left="880" w:header="720" w:footer="720" w:gutter="0"/>
          <w:cols w:space="720"/>
        </w:sectPr>
      </w:pPr>
    </w:p>
    <w:p w:rsidR="00832758" w:rsidRDefault="00832758" w:rsidP="00832758">
      <w:pPr>
        <w:spacing w:before="93"/>
        <w:ind w:left="111"/>
        <w:rPr>
          <w:rFonts w:ascii="Arial"/>
          <w:b/>
          <w:sz w:val="19"/>
        </w:rPr>
      </w:pPr>
      <w:r>
        <w:rPr>
          <w:rFonts w:ascii="Arial"/>
          <w:b/>
          <w:sz w:val="19"/>
        </w:rPr>
        <w:t>Socialdepartementet</w:t>
      </w:r>
    </w:p>
    <w:p w:rsidR="00832758" w:rsidRDefault="00832758" w:rsidP="00832758">
      <w:pPr>
        <w:ind w:left="111"/>
        <w:rPr>
          <w:rFonts w:ascii="Arial" w:hAnsi="Arial"/>
          <w:sz w:val="19"/>
        </w:rPr>
      </w:pPr>
      <w:r>
        <w:rPr>
          <w:rFonts w:ascii="Arial" w:hAnsi="Arial"/>
          <w:sz w:val="19"/>
        </w:rPr>
        <w:t>Jämställdhetsenheten</w:t>
      </w:r>
    </w:p>
    <w:p w:rsidR="00832758" w:rsidRDefault="00832758" w:rsidP="00832758">
      <w:pPr>
        <w:spacing w:before="117" w:line="249" w:lineRule="auto"/>
        <w:ind w:left="111" w:right="1186"/>
        <w:rPr>
          <w:rFonts w:ascii="Arial"/>
          <w:sz w:val="19"/>
        </w:rPr>
      </w:pPr>
      <w:r>
        <w:br w:type="column"/>
      </w:r>
      <w:r>
        <w:rPr>
          <w:rFonts w:ascii="Arial"/>
          <w:sz w:val="19"/>
        </w:rPr>
        <w:t>Arbetsmarknadsutskottet Diarienummer: 1942-2018/19</w:t>
      </w:r>
    </w:p>
    <w:p w:rsidR="00832758" w:rsidRDefault="00832758" w:rsidP="00832758">
      <w:pPr>
        <w:spacing w:line="249" w:lineRule="auto"/>
        <w:rPr>
          <w:rFonts w:ascii="Arial"/>
          <w:sz w:val="19"/>
        </w:rPr>
        <w:sectPr w:rsidR="00832758">
          <w:type w:val="continuous"/>
          <w:pgSz w:w="11910" w:h="16840"/>
          <w:pgMar w:top="480" w:right="1680" w:bottom="280" w:left="880" w:header="720" w:footer="720" w:gutter="0"/>
          <w:cols w:num="2" w:space="720" w:equalWidth="0">
            <w:col w:w="2019" w:space="3542"/>
            <w:col w:w="3789"/>
          </w:cols>
        </w:sectPr>
      </w:pPr>
    </w:p>
    <w:p w:rsidR="00832758" w:rsidRDefault="00832758" w:rsidP="00832758">
      <w:pPr>
        <w:pStyle w:val="Brdtext"/>
        <w:spacing w:before="7"/>
        <w:rPr>
          <w:rFonts w:ascii="Arial"/>
          <w:sz w:val="29"/>
        </w:rPr>
      </w:pPr>
    </w:p>
    <w:p w:rsidR="00832758" w:rsidRPr="00832758" w:rsidRDefault="00832758" w:rsidP="00832758">
      <w:pPr>
        <w:spacing w:before="91" w:line="276" w:lineRule="auto"/>
        <w:ind w:left="1587" w:right="1009"/>
        <w:rPr>
          <w:rFonts w:ascii="Arial" w:hAnsi="Arial"/>
          <w:sz w:val="26"/>
        </w:rPr>
      </w:pPr>
      <w:r w:rsidRPr="00832758">
        <w:rPr>
          <w:rFonts w:ascii="Arial" w:hAnsi="Arial"/>
          <w:sz w:val="26"/>
        </w:rPr>
        <w:t>Överläggningspromemoria till arbetsmarknadsutskottet om utkast till rådslutsatser för lönegapet och åtgärder för att förbättra balans mellan arbete och privatliv</w:t>
      </w:r>
    </w:p>
    <w:p w:rsidR="00832758" w:rsidRDefault="00832758" w:rsidP="00832758">
      <w:pPr>
        <w:pStyle w:val="Brdtext"/>
        <w:spacing w:before="1"/>
        <w:rPr>
          <w:rFonts w:ascii="Arial"/>
          <w:sz w:val="24"/>
        </w:rPr>
      </w:pPr>
    </w:p>
    <w:p w:rsidR="00832758" w:rsidRDefault="00832758" w:rsidP="00832758">
      <w:pPr>
        <w:spacing w:before="1"/>
        <w:ind w:left="1587"/>
        <w:rPr>
          <w:b/>
        </w:rPr>
      </w:pPr>
      <w:r>
        <w:rPr>
          <w:b/>
        </w:rPr>
        <w:t>Dokument:</w:t>
      </w:r>
    </w:p>
    <w:p w:rsidR="00832758" w:rsidRDefault="00832758" w:rsidP="00832758">
      <w:pPr>
        <w:spacing w:before="1"/>
        <w:ind w:left="1587"/>
        <w:rPr>
          <w:b/>
        </w:rPr>
      </w:pPr>
    </w:p>
    <w:p w:rsidR="00832758" w:rsidRDefault="00832758" w:rsidP="00832758">
      <w:pPr>
        <w:pStyle w:val="Brdtext"/>
        <w:ind w:left="1587" w:right="538"/>
      </w:pPr>
      <w:r>
        <w:rPr>
          <w:b/>
          <w:sz w:val="24"/>
        </w:rPr>
        <w:t xml:space="preserve">6656/19 </w:t>
      </w:r>
      <w:r>
        <w:rPr>
          <w:sz w:val="24"/>
        </w:rPr>
        <w:t>Utkast till r</w:t>
      </w:r>
      <w:r>
        <w:t>ådslutsatser för lönegapet och åtgärder för att förbättra balans mellan arbete och privatliv.</w:t>
      </w:r>
    </w:p>
    <w:p w:rsidR="00832758" w:rsidRDefault="00832758" w:rsidP="00832758">
      <w:pPr>
        <w:ind w:left="1587"/>
        <w:rPr>
          <w:b/>
        </w:rPr>
      </w:pPr>
      <w:r>
        <w:rPr>
          <w:b/>
        </w:rPr>
        <w:t>Tidigare dokument: -</w:t>
      </w:r>
    </w:p>
    <w:p w:rsidR="00832758" w:rsidRDefault="00832758" w:rsidP="00832758">
      <w:pPr>
        <w:ind w:left="1587"/>
        <w:rPr>
          <w:b/>
        </w:rPr>
      </w:pPr>
    </w:p>
    <w:p w:rsidR="00832758" w:rsidRDefault="00832758" w:rsidP="00832758">
      <w:pPr>
        <w:ind w:left="1587"/>
      </w:pPr>
      <w:r>
        <w:rPr>
          <w:b/>
        </w:rPr>
        <w:t xml:space="preserve">Tidigare behandlad vid samråd med EU-nämnden: </w:t>
      </w:r>
      <w:r>
        <w:t>-</w:t>
      </w:r>
    </w:p>
    <w:p w:rsidR="00832758" w:rsidRDefault="00832758" w:rsidP="00832758">
      <w:pPr>
        <w:ind w:left="1587"/>
        <w:rPr>
          <w:b/>
        </w:rPr>
      </w:pPr>
    </w:p>
    <w:p w:rsidR="00832758" w:rsidRDefault="00832758" w:rsidP="00832758">
      <w:pPr>
        <w:ind w:left="1587"/>
      </w:pPr>
      <w:r>
        <w:rPr>
          <w:b/>
        </w:rPr>
        <w:t xml:space="preserve">Tidigare behandlad vid möte med arbetsmarknadsutskottet: </w:t>
      </w:r>
      <w:r>
        <w:t>-</w:t>
      </w:r>
    </w:p>
    <w:p w:rsidR="00832758" w:rsidRDefault="00832758" w:rsidP="00832758">
      <w:pPr>
        <w:pStyle w:val="Brdtext"/>
        <w:rPr>
          <w:sz w:val="26"/>
        </w:rPr>
      </w:pPr>
    </w:p>
    <w:p w:rsidR="00832758" w:rsidRDefault="00832758" w:rsidP="00832758">
      <w:pPr>
        <w:pStyle w:val="Liststycke"/>
        <w:numPr>
          <w:ilvl w:val="0"/>
          <w:numId w:val="16"/>
        </w:numPr>
        <w:tabs>
          <w:tab w:val="left" w:pos="1989"/>
        </w:tabs>
        <w:autoSpaceDE w:val="0"/>
        <w:autoSpaceDN w:val="0"/>
        <w:contextualSpacing w:val="0"/>
        <w:rPr>
          <w:b/>
        </w:rPr>
      </w:pPr>
      <w:r>
        <w:rPr>
          <w:b/>
        </w:rPr>
        <w:t>Bakgrund</w:t>
      </w:r>
    </w:p>
    <w:p w:rsidR="00832758" w:rsidRDefault="00832758" w:rsidP="00832758">
      <w:pPr>
        <w:pStyle w:val="Brdtext"/>
        <w:spacing w:before="120"/>
        <w:ind w:left="1587" w:right="591"/>
      </w:pPr>
      <w:r>
        <w:t xml:space="preserve">Utöver rådsslutsatserna kommer jämställdhet på arbetsmarknaden att diskuteras vid ett flertal tillfällen under Rumäniens ordförandeskap i Europeiska unionens råd. Vid det informella ministermötet mellan arbetsmarknads- och socialministrarna den 10–11 april i Bukarest är temat </w:t>
      </w:r>
      <w:r>
        <w:rPr>
          <w:u w:val="single"/>
        </w:rPr>
        <w:t>öka kvinnors deltagande på arbetsmarknaden</w:t>
      </w:r>
      <w:r>
        <w:rPr>
          <w:i/>
        </w:rPr>
        <w:t xml:space="preserve">. </w:t>
      </w:r>
      <w:r>
        <w:t>Lönegapet har även fått förstärkt fokus i och med den handlingsplan mot lönegapet som kommissionen presenterade den 20 november 2017.</w:t>
      </w:r>
    </w:p>
    <w:p w:rsidR="00832758" w:rsidRDefault="00832758" w:rsidP="00832758">
      <w:pPr>
        <w:pStyle w:val="Brdtext"/>
        <w:spacing w:before="1"/>
        <w:ind w:left="1587" w:right="480"/>
      </w:pPr>
      <w:r>
        <w:t>Utkast till rådslutsatser riktar sig till medlemsstaterna och kommissionen. I utkastet framhålls att det genomsnittliga lönegapet i EU fortfarande är 16 procent och har sin grund i en mängd faktorer såsom ojämställd fördelning av obetalt omsorgsarbete, könssegregation i utbildning och på</w:t>
      </w:r>
    </w:p>
    <w:p w:rsidR="00832758" w:rsidRDefault="00832758" w:rsidP="00832758">
      <w:pPr>
        <w:spacing w:line="276" w:lineRule="auto"/>
        <w:sectPr w:rsidR="00832758">
          <w:type w:val="continuous"/>
          <w:pgSz w:w="11910" w:h="16840"/>
          <w:pgMar w:top="480" w:right="1680" w:bottom="280" w:left="880" w:header="720" w:footer="720" w:gutter="0"/>
          <w:cols w:space="720"/>
        </w:sectPr>
      </w:pPr>
    </w:p>
    <w:p w:rsidR="00832758" w:rsidRDefault="00832758" w:rsidP="00832758">
      <w:pPr>
        <w:pStyle w:val="Brdtext"/>
        <w:spacing w:before="217"/>
        <w:ind w:left="1587" w:right="788"/>
      </w:pPr>
      <w:r>
        <w:lastRenderedPageBreak/>
        <w:t>arbetsmarknaden, inklusive större svårigheter för kvinnor att nå ledande positioner, samt diskriminering.</w:t>
      </w:r>
    </w:p>
    <w:p w:rsidR="00832758" w:rsidRDefault="00832758" w:rsidP="00832758">
      <w:pPr>
        <w:pStyle w:val="Brdtext"/>
        <w:ind w:left="1587" w:right="557"/>
      </w:pPr>
      <w:r>
        <w:t>I slutsatserna uppmärksammas behovet av att säkerställa den rättsliga tillämpningen av principen om lika lön för likvärdigt arbete, att flickor och pojkar såväl som kvinnor och män ska ges samman möjligheter att välja inriktning på sin utbildning och karriär fritt från könsstereotyper. Vidare framgår att åtgärder krävs för att alla ska ges möjlighet att uppnå balans mellan arbete och privatliv, till exempel genom att pappor bör ges samma möjlighet att ta ut föräldraledighet och att fler barn ska ha tillgång till barnomsorg, i enlighet med Barcelonamålen.</w:t>
      </w:r>
    </w:p>
    <w:p w:rsidR="00832758" w:rsidRDefault="00832758" w:rsidP="00832758">
      <w:pPr>
        <w:pStyle w:val="Liststycke"/>
        <w:numPr>
          <w:ilvl w:val="0"/>
          <w:numId w:val="16"/>
        </w:numPr>
        <w:tabs>
          <w:tab w:val="left" w:pos="1989"/>
        </w:tabs>
        <w:autoSpaceDE w:val="0"/>
        <w:autoSpaceDN w:val="0"/>
        <w:contextualSpacing w:val="0"/>
        <w:rPr>
          <w:b/>
        </w:rPr>
      </w:pPr>
      <w:r>
        <w:rPr>
          <w:b/>
        </w:rPr>
        <w:t>Regeringens</w:t>
      </w:r>
      <w:r>
        <w:rPr>
          <w:b/>
          <w:spacing w:val="-3"/>
        </w:rPr>
        <w:t xml:space="preserve"> </w:t>
      </w:r>
      <w:r>
        <w:rPr>
          <w:b/>
        </w:rPr>
        <w:t>ståndpunkt</w:t>
      </w:r>
    </w:p>
    <w:p w:rsidR="00832758" w:rsidRDefault="00832758" w:rsidP="00832758">
      <w:pPr>
        <w:pStyle w:val="Brdtext"/>
        <w:spacing w:before="123"/>
        <w:ind w:left="1587" w:right="546"/>
      </w:pPr>
      <w:r>
        <w:t>Regeringen välkomnar utkastet till rådslutsatser, som tar upp flera för jämställdheten viktiga ämnen, så som underliggande faktorer för lönegapet och mäns roll och ansvar för omsorg och hemarbete, för att uppnå jämställdhet.</w:t>
      </w:r>
    </w:p>
    <w:p w:rsidR="00832758" w:rsidRDefault="00832758" w:rsidP="00832758">
      <w:pPr>
        <w:pStyle w:val="Brdtext"/>
        <w:ind w:left="1587" w:right="467"/>
      </w:pPr>
      <w:r>
        <w:t>Regeringen välkomnar att rådslutsatserna uppmanar kommissionen att anta en ny jämställdhetsstrategi efter 2019. Det är också positivt att rådslutsatserna belyser stärkt jämställdhetsintegrering inom samtliga politikområden.</w:t>
      </w:r>
    </w:p>
    <w:p w:rsidR="00832758" w:rsidRDefault="00832758" w:rsidP="00832758">
      <w:pPr>
        <w:pStyle w:val="Brdtext"/>
        <w:ind w:left="1587" w:right="988"/>
      </w:pPr>
      <w:r>
        <w:t>Det är viktigt att män och pojkar involveras i initiativ på jämställdhetsområdet så att dessa inte enbart riktar sig till kvinnor och flickor.</w:t>
      </w:r>
    </w:p>
    <w:p w:rsidR="00832758" w:rsidRDefault="00832758" w:rsidP="00832758">
      <w:pPr>
        <w:pStyle w:val="Brdtext"/>
        <w:ind w:left="1587" w:right="319"/>
      </w:pPr>
      <w:r>
        <w:t>Regeringen vill värna skrivningar i rådslutsatserna vad gäller uppmaningar till kommissionen att leva upp till sitt åtagande om jämställdhetsintegrering av centrala processer av sitt arbete. Regeringen vill att rådslutsatserna antas med ett starkt jämställdhetsbudskap.</w:t>
      </w:r>
    </w:p>
    <w:p w:rsidR="00832758" w:rsidRDefault="00832758" w:rsidP="00832758">
      <w:pPr>
        <w:pStyle w:val="Brdtext"/>
        <w:ind w:left="1587" w:right="319"/>
      </w:pPr>
    </w:p>
    <w:p w:rsidR="00832758" w:rsidRDefault="00832758" w:rsidP="00832758">
      <w:pPr>
        <w:pStyle w:val="Brdtext"/>
        <w:ind w:left="1587" w:right="319"/>
      </w:pPr>
    </w:p>
    <w:p w:rsidR="00832758" w:rsidRDefault="00832758" w:rsidP="00832758">
      <w:pPr>
        <w:spacing w:before="95"/>
        <w:ind w:right="301"/>
        <w:jc w:val="right"/>
        <w:rPr>
          <w:rFonts w:ascii="Arial"/>
          <w:sz w:val="17"/>
        </w:rPr>
      </w:pPr>
      <w:r>
        <w:rPr>
          <w:rFonts w:ascii="Arial"/>
          <w:sz w:val="17"/>
        </w:rPr>
        <w:t>2 (2)</w:t>
      </w:r>
    </w:p>
    <w:sectPr w:rsidR="00832758" w:rsidSect="002C328D">
      <w:pgSz w:w="11906" w:h="16838" w:code="9"/>
      <w:pgMar w:top="993"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0F450EDC"/>
    <w:multiLevelType w:val="hybridMultilevel"/>
    <w:tmpl w:val="76F4FE72"/>
    <w:lvl w:ilvl="0" w:tplc="E27401F0">
      <w:start w:val="1"/>
      <w:numFmt w:val="decimal"/>
      <w:lvlText w:val="%1."/>
      <w:lvlJc w:val="left"/>
      <w:pPr>
        <w:ind w:left="1988" w:hanging="401"/>
      </w:pPr>
      <w:rPr>
        <w:rFonts w:ascii="Arial" w:eastAsia="Arial" w:hAnsi="Arial" w:cs="Arial" w:hint="default"/>
        <w:b/>
        <w:bCs/>
        <w:w w:val="99"/>
        <w:sz w:val="24"/>
        <w:szCs w:val="24"/>
        <w:lang w:val="sv-SE" w:eastAsia="sv-SE" w:bidi="sv-SE"/>
      </w:rPr>
    </w:lvl>
    <w:lvl w:ilvl="1" w:tplc="C480F2C4">
      <w:numFmt w:val="bullet"/>
      <w:lvlText w:val="•"/>
      <w:lvlJc w:val="left"/>
      <w:pPr>
        <w:ind w:left="2716" w:hanging="401"/>
      </w:pPr>
      <w:rPr>
        <w:rFonts w:hint="default"/>
        <w:lang w:val="sv-SE" w:eastAsia="sv-SE" w:bidi="sv-SE"/>
      </w:rPr>
    </w:lvl>
    <w:lvl w:ilvl="2" w:tplc="EE084506">
      <w:numFmt w:val="bullet"/>
      <w:lvlText w:val="•"/>
      <w:lvlJc w:val="left"/>
      <w:pPr>
        <w:ind w:left="3453" w:hanging="401"/>
      </w:pPr>
      <w:rPr>
        <w:rFonts w:hint="default"/>
        <w:lang w:val="sv-SE" w:eastAsia="sv-SE" w:bidi="sv-SE"/>
      </w:rPr>
    </w:lvl>
    <w:lvl w:ilvl="3" w:tplc="6004D026">
      <w:numFmt w:val="bullet"/>
      <w:lvlText w:val="•"/>
      <w:lvlJc w:val="left"/>
      <w:pPr>
        <w:ind w:left="4189" w:hanging="401"/>
      </w:pPr>
      <w:rPr>
        <w:rFonts w:hint="default"/>
        <w:lang w:val="sv-SE" w:eastAsia="sv-SE" w:bidi="sv-SE"/>
      </w:rPr>
    </w:lvl>
    <w:lvl w:ilvl="4" w:tplc="FF60C8F8">
      <w:numFmt w:val="bullet"/>
      <w:lvlText w:val="•"/>
      <w:lvlJc w:val="left"/>
      <w:pPr>
        <w:ind w:left="4926" w:hanging="401"/>
      </w:pPr>
      <w:rPr>
        <w:rFonts w:hint="default"/>
        <w:lang w:val="sv-SE" w:eastAsia="sv-SE" w:bidi="sv-SE"/>
      </w:rPr>
    </w:lvl>
    <w:lvl w:ilvl="5" w:tplc="4FB8BC7C">
      <w:numFmt w:val="bullet"/>
      <w:lvlText w:val="•"/>
      <w:lvlJc w:val="left"/>
      <w:pPr>
        <w:ind w:left="5663" w:hanging="401"/>
      </w:pPr>
      <w:rPr>
        <w:rFonts w:hint="default"/>
        <w:lang w:val="sv-SE" w:eastAsia="sv-SE" w:bidi="sv-SE"/>
      </w:rPr>
    </w:lvl>
    <w:lvl w:ilvl="6" w:tplc="978E9DE0">
      <w:numFmt w:val="bullet"/>
      <w:lvlText w:val="•"/>
      <w:lvlJc w:val="left"/>
      <w:pPr>
        <w:ind w:left="6399" w:hanging="401"/>
      </w:pPr>
      <w:rPr>
        <w:rFonts w:hint="default"/>
        <w:lang w:val="sv-SE" w:eastAsia="sv-SE" w:bidi="sv-SE"/>
      </w:rPr>
    </w:lvl>
    <w:lvl w:ilvl="7" w:tplc="37D8A298">
      <w:numFmt w:val="bullet"/>
      <w:lvlText w:val="•"/>
      <w:lvlJc w:val="left"/>
      <w:pPr>
        <w:ind w:left="7136" w:hanging="401"/>
      </w:pPr>
      <w:rPr>
        <w:rFonts w:hint="default"/>
        <w:lang w:val="sv-SE" w:eastAsia="sv-SE" w:bidi="sv-SE"/>
      </w:rPr>
    </w:lvl>
    <w:lvl w:ilvl="8" w:tplc="272A040E">
      <w:numFmt w:val="bullet"/>
      <w:lvlText w:val="•"/>
      <w:lvlJc w:val="left"/>
      <w:pPr>
        <w:ind w:left="7873" w:hanging="401"/>
      </w:pPr>
      <w:rPr>
        <w:rFonts w:hint="default"/>
        <w:lang w:val="sv-SE" w:eastAsia="sv-SE" w:bidi="sv-SE"/>
      </w:rPr>
    </w:lvl>
  </w:abstractNum>
  <w:abstractNum w:abstractNumId="4"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7"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857B0"/>
    <w:multiLevelType w:val="multilevel"/>
    <w:tmpl w:val="A3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9197BFC"/>
    <w:multiLevelType w:val="hybridMultilevel"/>
    <w:tmpl w:val="78CED180"/>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3"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4" w15:restartNumberingAfterBreak="0">
    <w:nsid w:val="57ED702E"/>
    <w:multiLevelType w:val="hybridMultilevel"/>
    <w:tmpl w:val="08E46734"/>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6"/>
  </w:num>
  <w:num w:numId="5">
    <w:abstractNumId w:val="6"/>
  </w:num>
  <w:num w:numId="6">
    <w:abstractNumId w:val="0"/>
  </w:num>
  <w:num w:numId="7">
    <w:abstractNumId w:val="10"/>
  </w:num>
  <w:num w:numId="8">
    <w:abstractNumId w:val="2"/>
  </w:num>
  <w:num w:numId="9">
    <w:abstractNumId w:val="15"/>
  </w:num>
  <w:num w:numId="10">
    <w:abstractNumId w:val="13"/>
  </w:num>
  <w:num w:numId="11">
    <w:abstractNumId w:val="5"/>
  </w:num>
  <w:num w:numId="12">
    <w:abstractNumId w:val="12"/>
  </w:num>
  <w:num w:numId="13">
    <w:abstractNumId w:val="4"/>
  </w:num>
  <w:num w:numId="14">
    <w:abstractNumId w:val="8"/>
  </w:num>
  <w:num w:numId="15">
    <w:abstractNumId w:val="1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2854"/>
    <w:rsid w:val="00002BE8"/>
    <w:rsid w:val="00005A5A"/>
    <w:rsid w:val="00007AEB"/>
    <w:rsid w:val="000164AB"/>
    <w:rsid w:val="00022CBE"/>
    <w:rsid w:val="000324C9"/>
    <w:rsid w:val="0003470E"/>
    <w:rsid w:val="00034D14"/>
    <w:rsid w:val="00034FED"/>
    <w:rsid w:val="000414BD"/>
    <w:rsid w:val="00050204"/>
    <w:rsid w:val="00054895"/>
    <w:rsid w:val="00083803"/>
    <w:rsid w:val="00084379"/>
    <w:rsid w:val="0008688F"/>
    <w:rsid w:val="000A6998"/>
    <w:rsid w:val="000B0E68"/>
    <w:rsid w:val="000C350A"/>
    <w:rsid w:val="000D6B50"/>
    <w:rsid w:val="000E5272"/>
    <w:rsid w:val="000F2F02"/>
    <w:rsid w:val="000F519B"/>
    <w:rsid w:val="00111B72"/>
    <w:rsid w:val="00116A58"/>
    <w:rsid w:val="00117A67"/>
    <w:rsid w:val="00141E48"/>
    <w:rsid w:val="0014396D"/>
    <w:rsid w:val="00143F54"/>
    <w:rsid w:val="0014663D"/>
    <w:rsid w:val="00146851"/>
    <w:rsid w:val="00154ADF"/>
    <w:rsid w:val="00157202"/>
    <w:rsid w:val="00157237"/>
    <w:rsid w:val="00161891"/>
    <w:rsid w:val="00161AA6"/>
    <w:rsid w:val="00162698"/>
    <w:rsid w:val="00162F69"/>
    <w:rsid w:val="0016340B"/>
    <w:rsid w:val="001642DF"/>
    <w:rsid w:val="001647ED"/>
    <w:rsid w:val="00165C2D"/>
    <w:rsid w:val="00167ED0"/>
    <w:rsid w:val="00174065"/>
    <w:rsid w:val="0018074A"/>
    <w:rsid w:val="00184818"/>
    <w:rsid w:val="00195F3F"/>
    <w:rsid w:val="00197891"/>
    <w:rsid w:val="001A555A"/>
    <w:rsid w:val="001B6E97"/>
    <w:rsid w:val="001C18F8"/>
    <w:rsid w:val="001D471D"/>
    <w:rsid w:val="001D4801"/>
    <w:rsid w:val="001E31A9"/>
    <w:rsid w:val="001E3709"/>
    <w:rsid w:val="001E7F77"/>
    <w:rsid w:val="001F0534"/>
    <w:rsid w:val="001F3F40"/>
    <w:rsid w:val="001F6890"/>
    <w:rsid w:val="00210D1E"/>
    <w:rsid w:val="00214292"/>
    <w:rsid w:val="00216AF9"/>
    <w:rsid w:val="002174A8"/>
    <w:rsid w:val="002176B0"/>
    <w:rsid w:val="00221F23"/>
    <w:rsid w:val="002272D5"/>
    <w:rsid w:val="00231236"/>
    <w:rsid w:val="0023450B"/>
    <w:rsid w:val="0023760B"/>
    <w:rsid w:val="0024337E"/>
    <w:rsid w:val="002544E0"/>
    <w:rsid w:val="00257D83"/>
    <w:rsid w:val="002614E2"/>
    <w:rsid w:val="002624FF"/>
    <w:rsid w:val="00271E45"/>
    <w:rsid w:val="00275EC6"/>
    <w:rsid w:val="002815F8"/>
    <w:rsid w:val="00293233"/>
    <w:rsid w:val="00296D10"/>
    <w:rsid w:val="002A43CC"/>
    <w:rsid w:val="002A5834"/>
    <w:rsid w:val="002B06BF"/>
    <w:rsid w:val="002B0F3B"/>
    <w:rsid w:val="002B603D"/>
    <w:rsid w:val="002C1D5A"/>
    <w:rsid w:val="002C26A0"/>
    <w:rsid w:val="002C328D"/>
    <w:rsid w:val="002C4070"/>
    <w:rsid w:val="002D2AB5"/>
    <w:rsid w:val="002E0DC5"/>
    <w:rsid w:val="002E2A62"/>
    <w:rsid w:val="002E63AB"/>
    <w:rsid w:val="002E6594"/>
    <w:rsid w:val="002F284C"/>
    <w:rsid w:val="00301201"/>
    <w:rsid w:val="00304D09"/>
    <w:rsid w:val="003060B7"/>
    <w:rsid w:val="00317D74"/>
    <w:rsid w:val="003322D1"/>
    <w:rsid w:val="00332427"/>
    <w:rsid w:val="00334FAA"/>
    <w:rsid w:val="00342BF8"/>
    <w:rsid w:val="0034647E"/>
    <w:rsid w:val="003523B2"/>
    <w:rsid w:val="003535BE"/>
    <w:rsid w:val="00360479"/>
    <w:rsid w:val="0036756B"/>
    <w:rsid w:val="0038045E"/>
    <w:rsid w:val="00384993"/>
    <w:rsid w:val="00385B3E"/>
    <w:rsid w:val="0038603B"/>
    <w:rsid w:val="00391E84"/>
    <w:rsid w:val="00392C31"/>
    <w:rsid w:val="003952A4"/>
    <w:rsid w:val="0039591D"/>
    <w:rsid w:val="0039702A"/>
    <w:rsid w:val="003A3164"/>
    <w:rsid w:val="003A48EB"/>
    <w:rsid w:val="003A6EBA"/>
    <w:rsid w:val="003D0F8E"/>
    <w:rsid w:val="003D37BE"/>
    <w:rsid w:val="003E0BA1"/>
    <w:rsid w:val="003E312C"/>
    <w:rsid w:val="003F1385"/>
    <w:rsid w:val="003F562E"/>
    <w:rsid w:val="003F73B4"/>
    <w:rsid w:val="00401413"/>
    <w:rsid w:val="004025F4"/>
    <w:rsid w:val="00407054"/>
    <w:rsid w:val="004119D4"/>
    <w:rsid w:val="0041580F"/>
    <w:rsid w:val="00432AF4"/>
    <w:rsid w:val="00432BE0"/>
    <w:rsid w:val="00433896"/>
    <w:rsid w:val="004366D6"/>
    <w:rsid w:val="00444C6C"/>
    <w:rsid w:val="0046730B"/>
    <w:rsid w:val="0047437F"/>
    <w:rsid w:val="00484445"/>
    <w:rsid w:val="00493F44"/>
    <w:rsid w:val="00495DD9"/>
    <w:rsid w:val="004A3CAF"/>
    <w:rsid w:val="004B2491"/>
    <w:rsid w:val="004B7C51"/>
    <w:rsid w:val="004C15E5"/>
    <w:rsid w:val="004D1831"/>
    <w:rsid w:val="004D3F59"/>
    <w:rsid w:val="004D6280"/>
    <w:rsid w:val="004E05F8"/>
    <w:rsid w:val="004E35CE"/>
    <w:rsid w:val="004E393D"/>
    <w:rsid w:val="004F1B55"/>
    <w:rsid w:val="004F67AF"/>
    <w:rsid w:val="004F680C"/>
    <w:rsid w:val="0050090A"/>
    <w:rsid w:val="00501AA2"/>
    <w:rsid w:val="00502416"/>
    <w:rsid w:val="005070F5"/>
    <w:rsid w:val="00510929"/>
    <w:rsid w:val="00524F59"/>
    <w:rsid w:val="00525CCA"/>
    <w:rsid w:val="00527F3F"/>
    <w:rsid w:val="005430D9"/>
    <w:rsid w:val="0055245E"/>
    <w:rsid w:val="00556EF2"/>
    <w:rsid w:val="005608F0"/>
    <w:rsid w:val="00565A41"/>
    <w:rsid w:val="0057657C"/>
    <w:rsid w:val="00577C98"/>
    <w:rsid w:val="00585C12"/>
    <w:rsid w:val="00592B73"/>
    <w:rsid w:val="00593566"/>
    <w:rsid w:val="00596B4C"/>
    <w:rsid w:val="005A1CFD"/>
    <w:rsid w:val="005B6E89"/>
    <w:rsid w:val="005B7111"/>
    <w:rsid w:val="005C1541"/>
    <w:rsid w:val="005D5ACC"/>
    <w:rsid w:val="005E28B9"/>
    <w:rsid w:val="005E439C"/>
    <w:rsid w:val="005F30A2"/>
    <w:rsid w:val="0060239F"/>
    <w:rsid w:val="00603658"/>
    <w:rsid w:val="00613753"/>
    <w:rsid w:val="00631911"/>
    <w:rsid w:val="006634C3"/>
    <w:rsid w:val="00676B7D"/>
    <w:rsid w:val="006778E3"/>
    <w:rsid w:val="0068409F"/>
    <w:rsid w:val="00693609"/>
    <w:rsid w:val="006B41F2"/>
    <w:rsid w:val="006B7B0C"/>
    <w:rsid w:val="006C033F"/>
    <w:rsid w:val="006C21FA"/>
    <w:rsid w:val="006C6933"/>
    <w:rsid w:val="006D3126"/>
    <w:rsid w:val="006D6E13"/>
    <w:rsid w:val="006D6F84"/>
    <w:rsid w:val="006F6C44"/>
    <w:rsid w:val="006F7324"/>
    <w:rsid w:val="00706006"/>
    <w:rsid w:val="00723D66"/>
    <w:rsid w:val="0072773A"/>
    <w:rsid w:val="007302C8"/>
    <w:rsid w:val="007362A0"/>
    <w:rsid w:val="0074129F"/>
    <w:rsid w:val="00750FF0"/>
    <w:rsid w:val="00752326"/>
    <w:rsid w:val="007531F4"/>
    <w:rsid w:val="0075485F"/>
    <w:rsid w:val="00767BDA"/>
    <w:rsid w:val="00777EC7"/>
    <w:rsid w:val="00781489"/>
    <w:rsid w:val="00783569"/>
    <w:rsid w:val="00783886"/>
    <w:rsid w:val="00791E1F"/>
    <w:rsid w:val="0079266A"/>
    <w:rsid w:val="007943AE"/>
    <w:rsid w:val="007963FB"/>
    <w:rsid w:val="00797C6D"/>
    <w:rsid w:val="007B0D05"/>
    <w:rsid w:val="007C537A"/>
    <w:rsid w:val="007C6D4E"/>
    <w:rsid w:val="007F631C"/>
    <w:rsid w:val="00803D0A"/>
    <w:rsid w:val="00812A24"/>
    <w:rsid w:val="00814276"/>
    <w:rsid w:val="00830E1B"/>
    <w:rsid w:val="00832758"/>
    <w:rsid w:val="00834B38"/>
    <w:rsid w:val="00837EBD"/>
    <w:rsid w:val="00846AE0"/>
    <w:rsid w:val="00847362"/>
    <w:rsid w:val="008535AE"/>
    <w:rsid w:val="008557FA"/>
    <w:rsid w:val="00857D25"/>
    <w:rsid w:val="008754E3"/>
    <w:rsid w:val="00883859"/>
    <w:rsid w:val="00894528"/>
    <w:rsid w:val="008A00F1"/>
    <w:rsid w:val="008A43F6"/>
    <w:rsid w:val="008C1009"/>
    <w:rsid w:val="008C54C8"/>
    <w:rsid w:val="008D54DF"/>
    <w:rsid w:val="008E5D06"/>
    <w:rsid w:val="008F4D68"/>
    <w:rsid w:val="00900E3E"/>
    <w:rsid w:val="00902DF4"/>
    <w:rsid w:val="00906C2D"/>
    <w:rsid w:val="00917DB9"/>
    <w:rsid w:val="009315A1"/>
    <w:rsid w:val="00932C3B"/>
    <w:rsid w:val="0093326E"/>
    <w:rsid w:val="009361DA"/>
    <w:rsid w:val="009361F0"/>
    <w:rsid w:val="00940FBF"/>
    <w:rsid w:val="00944806"/>
    <w:rsid w:val="00946978"/>
    <w:rsid w:val="00950C33"/>
    <w:rsid w:val="00954F5C"/>
    <w:rsid w:val="009568CC"/>
    <w:rsid w:val="0096348C"/>
    <w:rsid w:val="00963B68"/>
    <w:rsid w:val="00963D87"/>
    <w:rsid w:val="00965ED3"/>
    <w:rsid w:val="009664A2"/>
    <w:rsid w:val="00970996"/>
    <w:rsid w:val="00973D8B"/>
    <w:rsid w:val="009922A8"/>
    <w:rsid w:val="00993B3B"/>
    <w:rsid w:val="009A1D52"/>
    <w:rsid w:val="009A44AA"/>
    <w:rsid w:val="009A649B"/>
    <w:rsid w:val="009A68FE"/>
    <w:rsid w:val="009B0A01"/>
    <w:rsid w:val="009C2239"/>
    <w:rsid w:val="009D0932"/>
    <w:rsid w:val="009D4996"/>
    <w:rsid w:val="009D4B47"/>
    <w:rsid w:val="009E6853"/>
    <w:rsid w:val="00A12700"/>
    <w:rsid w:val="00A26DD2"/>
    <w:rsid w:val="00A401A5"/>
    <w:rsid w:val="00A443C2"/>
    <w:rsid w:val="00A57981"/>
    <w:rsid w:val="00A61BE3"/>
    <w:rsid w:val="00A71755"/>
    <w:rsid w:val="00A744C3"/>
    <w:rsid w:val="00A765C3"/>
    <w:rsid w:val="00A83F25"/>
    <w:rsid w:val="00A901E0"/>
    <w:rsid w:val="00A94D34"/>
    <w:rsid w:val="00A979FF"/>
    <w:rsid w:val="00AA0B3B"/>
    <w:rsid w:val="00AB2850"/>
    <w:rsid w:val="00AC447D"/>
    <w:rsid w:val="00AC5470"/>
    <w:rsid w:val="00AE16B2"/>
    <w:rsid w:val="00AF2D47"/>
    <w:rsid w:val="00AF5CDC"/>
    <w:rsid w:val="00B114D3"/>
    <w:rsid w:val="00B12682"/>
    <w:rsid w:val="00B149DE"/>
    <w:rsid w:val="00B166E5"/>
    <w:rsid w:val="00B17393"/>
    <w:rsid w:val="00B23ED5"/>
    <w:rsid w:val="00B33EE8"/>
    <w:rsid w:val="00B450EB"/>
    <w:rsid w:val="00B50305"/>
    <w:rsid w:val="00B56C13"/>
    <w:rsid w:val="00B65985"/>
    <w:rsid w:val="00B673D5"/>
    <w:rsid w:val="00B772BD"/>
    <w:rsid w:val="00B824FF"/>
    <w:rsid w:val="00B87B02"/>
    <w:rsid w:val="00B90C9B"/>
    <w:rsid w:val="00B9203B"/>
    <w:rsid w:val="00BA2ECB"/>
    <w:rsid w:val="00BA69D4"/>
    <w:rsid w:val="00BC1D31"/>
    <w:rsid w:val="00BD402E"/>
    <w:rsid w:val="00BD45FA"/>
    <w:rsid w:val="00BE7ADB"/>
    <w:rsid w:val="00BF3EB9"/>
    <w:rsid w:val="00BF763C"/>
    <w:rsid w:val="00C0117D"/>
    <w:rsid w:val="00C01A21"/>
    <w:rsid w:val="00C044F3"/>
    <w:rsid w:val="00C04577"/>
    <w:rsid w:val="00C07173"/>
    <w:rsid w:val="00C079BB"/>
    <w:rsid w:val="00C10D8A"/>
    <w:rsid w:val="00C139C6"/>
    <w:rsid w:val="00C20B77"/>
    <w:rsid w:val="00C355DE"/>
    <w:rsid w:val="00C41AD4"/>
    <w:rsid w:val="00C443DF"/>
    <w:rsid w:val="00C457C3"/>
    <w:rsid w:val="00C458BC"/>
    <w:rsid w:val="00C56F17"/>
    <w:rsid w:val="00C57BAF"/>
    <w:rsid w:val="00C60A72"/>
    <w:rsid w:val="00C62174"/>
    <w:rsid w:val="00C62E2D"/>
    <w:rsid w:val="00C6360E"/>
    <w:rsid w:val="00C66CD1"/>
    <w:rsid w:val="00C77D8D"/>
    <w:rsid w:val="00C82028"/>
    <w:rsid w:val="00C916A3"/>
    <w:rsid w:val="00C93236"/>
    <w:rsid w:val="00C95CEA"/>
    <w:rsid w:val="00C97A0D"/>
    <w:rsid w:val="00CA40FD"/>
    <w:rsid w:val="00CA724E"/>
    <w:rsid w:val="00CB0715"/>
    <w:rsid w:val="00CB2067"/>
    <w:rsid w:val="00CB3CD1"/>
    <w:rsid w:val="00CB55B3"/>
    <w:rsid w:val="00CC0C69"/>
    <w:rsid w:val="00CC3517"/>
    <w:rsid w:val="00CC4495"/>
    <w:rsid w:val="00CD7D8A"/>
    <w:rsid w:val="00CE3428"/>
    <w:rsid w:val="00CE3E8D"/>
    <w:rsid w:val="00CF0840"/>
    <w:rsid w:val="00CF2883"/>
    <w:rsid w:val="00CF5DE4"/>
    <w:rsid w:val="00D109AF"/>
    <w:rsid w:val="00D15E0A"/>
    <w:rsid w:val="00D16934"/>
    <w:rsid w:val="00D24C58"/>
    <w:rsid w:val="00D406E3"/>
    <w:rsid w:val="00D4374F"/>
    <w:rsid w:val="00D44C61"/>
    <w:rsid w:val="00D47178"/>
    <w:rsid w:val="00D55BC8"/>
    <w:rsid w:val="00D57472"/>
    <w:rsid w:val="00D613D0"/>
    <w:rsid w:val="00D67A6E"/>
    <w:rsid w:val="00D70F17"/>
    <w:rsid w:val="00D7731F"/>
    <w:rsid w:val="00D92FB0"/>
    <w:rsid w:val="00D93675"/>
    <w:rsid w:val="00D95A03"/>
    <w:rsid w:val="00DA42EA"/>
    <w:rsid w:val="00DA5D9C"/>
    <w:rsid w:val="00DB37FA"/>
    <w:rsid w:val="00DB3C86"/>
    <w:rsid w:val="00DB78EC"/>
    <w:rsid w:val="00DC300D"/>
    <w:rsid w:val="00DC321A"/>
    <w:rsid w:val="00DC3425"/>
    <w:rsid w:val="00DD6142"/>
    <w:rsid w:val="00DE3041"/>
    <w:rsid w:val="00DE341E"/>
    <w:rsid w:val="00DE4724"/>
    <w:rsid w:val="00DE58A2"/>
    <w:rsid w:val="00DF0EF9"/>
    <w:rsid w:val="00DF13D5"/>
    <w:rsid w:val="00DF404D"/>
    <w:rsid w:val="00DF41F4"/>
    <w:rsid w:val="00E00DB7"/>
    <w:rsid w:val="00E033C8"/>
    <w:rsid w:val="00E1262D"/>
    <w:rsid w:val="00E14F23"/>
    <w:rsid w:val="00E26AD7"/>
    <w:rsid w:val="00E33758"/>
    <w:rsid w:val="00E42B2B"/>
    <w:rsid w:val="00E46818"/>
    <w:rsid w:val="00E47DA5"/>
    <w:rsid w:val="00E52A7A"/>
    <w:rsid w:val="00E52F05"/>
    <w:rsid w:val="00E54AA9"/>
    <w:rsid w:val="00E61737"/>
    <w:rsid w:val="00E638EC"/>
    <w:rsid w:val="00E67EBA"/>
    <w:rsid w:val="00E75CF1"/>
    <w:rsid w:val="00E77E72"/>
    <w:rsid w:val="00E83508"/>
    <w:rsid w:val="00E9153A"/>
    <w:rsid w:val="00E916EA"/>
    <w:rsid w:val="00E92E86"/>
    <w:rsid w:val="00EB3EFD"/>
    <w:rsid w:val="00EB74D6"/>
    <w:rsid w:val="00EC1505"/>
    <w:rsid w:val="00EC4EA4"/>
    <w:rsid w:val="00EC6B1D"/>
    <w:rsid w:val="00EC74BB"/>
    <w:rsid w:val="00EC7F75"/>
    <w:rsid w:val="00ED00EF"/>
    <w:rsid w:val="00ED5B02"/>
    <w:rsid w:val="00EE04A0"/>
    <w:rsid w:val="00EE4283"/>
    <w:rsid w:val="00EE545C"/>
    <w:rsid w:val="00EE7BE6"/>
    <w:rsid w:val="00F13276"/>
    <w:rsid w:val="00F1675A"/>
    <w:rsid w:val="00F2001D"/>
    <w:rsid w:val="00F23CD8"/>
    <w:rsid w:val="00F27EB5"/>
    <w:rsid w:val="00F32167"/>
    <w:rsid w:val="00F32561"/>
    <w:rsid w:val="00F33CF5"/>
    <w:rsid w:val="00F43D5F"/>
    <w:rsid w:val="00F53B4F"/>
    <w:rsid w:val="00F74413"/>
    <w:rsid w:val="00F84696"/>
    <w:rsid w:val="00F87DFA"/>
    <w:rsid w:val="00F931A9"/>
    <w:rsid w:val="00FA74B7"/>
    <w:rsid w:val="00FB057C"/>
    <w:rsid w:val="00FB2EF8"/>
    <w:rsid w:val="00FB6A44"/>
    <w:rsid w:val="00FB7341"/>
    <w:rsid w:val="00FC6D72"/>
    <w:rsid w:val="00FD016B"/>
    <w:rsid w:val="00FD13A3"/>
    <w:rsid w:val="00FE2948"/>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2CA8"/>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1"/>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 w:type="character" w:customStyle="1" w:styleId="rubrik20">
    <w:name w:val="rubrik2"/>
    <w:basedOn w:val="Standardstycketeckensnitt"/>
    <w:rsid w:val="0088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311636846">
      <w:bodyDiv w:val="1"/>
      <w:marLeft w:val="0"/>
      <w:marRight w:val="0"/>
      <w:marTop w:val="0"/>
      <w:marBottom w:val="0"/>
      <w:divBdr>
        <w:top w:val="none" w:sz="0" w:space="0" w:color="auto"/>
        <w:left w:val="none" w:sz="0" w:space="0" w:color="auto"/>
        <w:bottom w:val="none" w:sz="0" w:space="0" w:color="auto"/>
        <w:right w:val="none" w:sz="0" w:space="0" w:color="auto"/>
      </w:divBdr>
    </w:div>
    <w:div w:id="102408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B8DF-2FED-4062-ADB1-74AA092F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819</Words>
  <Characters>5700</Characters>
  <Application>Microsoft Office Word</Application>
  <DocSecurity>0</DocSecurity>
  <Lines>1140</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29</cp:revision>
  <cp:lastPrinted>2019-03-26T11:36:00Z</cp:lastPrinted>
  <dcterms:created xsi:type="dcterms:W3CDTF">2019-03-25T09:47:00Z</dcterms:created>
  <dcterms:modified xsi:type="dcterms:W3CDTF">2019-04-04T09:49:00Z</dcterms:modified>
</cp:coreProperties>
</file>