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8CA" w:rsidRPr="00FC48CA" w:rsidRDefault="00FC48CA">
      <w:pPr>
        <w:pStyle w:val="Frslagsrubrik"/>
      </w:pPr>
      <w:r w:rsidRPr="00FC48CA">
        <w:t>Förslag till riksdagsbeslut</w:t>
      </w:r>
    </w:p>
    <w:p w:rsidR="00FC48CA" w:rsidRPr="00FC48CA" w:rsidRDefault="00FC48CA">
      <w:pPr>
        <w:pStyle w:val="Hemstlatt"/>
        <w:numPr>
          <w:ilvl w:val="0"/>
          <w:numId w:val="1"/>
        </w:numPr>
      </w:pPr>
      <w:r w:rsidRPr="00FC48CA">
        <w:t xml:space="preserve">Riksdagen tillkännager för regeringen som sin mening vad som anförs i motionen om </w:t>
      </w:r>
      <w:r w:rsidRPr="00FC48CA">
        <w:rPr>
          <w:color w:val="000000"/>
          <w:szCs w:val="24"/>
        </w:rPr>
        <w:t>en effektiv narkotikalagstiftning för att förhindra spridning av droger.</w:t>
      </w:r>
    </w:p>
    <w:p w:rsidR="00FC48CA" w:rsidRPr="00FC48CA" w:rsidRDefault="00FC48CA">
      <w:pPr>
        <w:pStyle w:val="Hemstlatt"/>
        <w:numPr>
          <w:ilvl w:val="0"/>
          <w:numId w:val="1"/>
        </w:numPr>
      </w:pPr>
      <w:r w:rsidRPr="00FC48CA">
        <w:t xml:space="preserve">Riksdagen tillkännager för regeringen som sin mening vad som anförs i motionen om </w:t>
      </w:r>
      <w:r w:rsidRPr="00FC48CA">
        <w:rPr>
          <w:color w:val="000000"/>
          <w:szCs w:val="24"/>
        </w:rPr>
        <w:t>en större uppmärksamhet på den ökande I</w:t>
      </w:r>
      <w:r w:rsidRPr="00FC48CA">
        <w:rPr>
          <w:color w:val="000000"/>
          <w:szCs w:val="24"/>
        </w:rPr>
        <w:t>n</w:t>
      </w:r>
      <w:r w:rsidRPr="00FC48CA">
        <w:rPr>
          <w:color w:val="000000"/>
          <w:szCs w:val="24"/>
        </w:rPr>
        <w:t>ternetförsäljning som sker av lagliga, ej narkotikaklassade, preparat som används i berusande syfte.</w:t>
      </w:r>
    </w:p>
    <w:p w:rsidR="00FC48CA" w:rsidRPr="00FC48CA" w:rsidRDefault="00FC48CA">
      <w:pPr>
        <w:pStyle w:val="Hemstlatt"/>
        <w:numPr>
          <w:ilvl w:val="0"/>
          <w:numId w:val="1"/>
        </w:numPr>
      </w:pPr>
      <w:r w:rsidRPr="00FC48CA">
        <w:t xml:space="preserve">Riksdagen tillkännager för regeringen som sin mening vad som anförs i motionen om </w:t>
      </w:r>
      <w:r w:rsidRPr="00FC48CA">
        <w:rPr>
          <w:color w:val="000000"/>
          <w:szCs w:val="24"/>
        </w:rPr>
        <w:t>att fortsätta uppmärksamma missbrukssu</w:t>
      </w:r>
      <w:r w:rsidRPr="00FC48CA">
        <w:rPr>
          <w:color w:val="000000"/>
          <w:szCs w:val="24"/>
        </w:rPr>
        <w:t>b</w:t>
      </w:r>
      <w:r w:rsidRPr="00FC48CA">
        <w:rPr>
          <w:color w:val="000000"/>
          <w:szCs w:val="24"/>
        </w:rPr>
        <w:t>stanser och narkotikaklassa dem.</w:t>
      </w:r>
    </w:p>
    <w:p w:rsidR="00FC48CA" w:rsidRPr="00FC48CA" w:rsidRDefault="00FC48CA">
      <w:pPr>
        <w:pStyle w:val="Hemstlatt"/>
        <w:numPr>
          <w:ilvl w:val="0"/>
          <w:numId w:val="1"/>
        </w:numPr>
      </w:pPr>
      <w:r w:rsidRPr="00FC48CA">
        <w:t xml:space="preserve">Riksdagen tillkännager för regeringen som sin mening vad som anförs i motionen om </w:t>
      </w:r>
      <w:r w:rsidRPr="00FC48CA">
        <w:rPr>
          <w:color w:val="000000"/>
          <w:szCs w:val="24"/>
        </w:rPr>
        <w:t>att inrätta ett ”snabbspår” för narkotikaklas</w:t>
      </w:r>
      <w:r w:rsidRPr="00FC48CA">
        <w:rPr>
          <w:color w:val="000000"/>
          <w:szCs w:val="24"/>
        </w:rPr>
        <w:t>s</w:t>
      </w:r>
      <w:r w:rsidRPr="00FC48CA">
        <w:rPr>
          <w:color w:val="000000"/>
          <w:szCs w:val="24"/>
        </w:rPr>
        <w:t>ningar i syfte att ge tull och polis ökade möjligheter att ingripa snabbt.</w:t>
      </w:r>
    </w:p>
    <w:p w:rsidR="00FC48CA" w:rsidRPr="00FC48CA" w:rsidRDefault="00FC48CA">
      <w:pPr>
        <w:pStyle w:val="Rubrik1"/>
      </w:pPr>
      <w:r w:rsidRPr="00FC48CA">
        <w:t>Motivering</w:t>
      </w:r>
    </w:p>
    <w:p w:rsidR="00FC48CA" w:rsidRPr="00FC48CA" w:rsidRDefault="00FC48CA">
      <w:r w:rsidRPr="00FC48CA">
        <w:t>Statens folkhälsoinstitut har uppdraget att bevaka och utreda behovet av kla</w:t>
      </w:r>
      <w:r w:rsidRPr="00FC48CA">
        <w:t>s</w:t>
      </w:r>
      <w:r w:rsidRPr="00FC48CA">
        <w:t>sificering av varor och substanser som inte är läkemedel. Läkemedelsverket ansvarar för de varor och substanser som är läkemedel. Om någon av my</w:t>
      </w:r>
      <w:r w:rsidRPr="00FC48CA">
        <w:t>n</w:t>
      </w:r>
      <w:r w:rsidRPr="00FC48CA">
        <w:t>digheterna finner behov av kontroll av en substans föreslås detta till regerin</w:t>
      </w:r>
      <w:r w:rsidRPr="00FC48CA">
        <w:t>g</w:t>
      </w:r>
      <w:r w:rsidRPr="00FC48CA">
        <w:t>en som fattar beslut i frågan.</w:t>
      </w:r>
    </w:p>
    <w:p w:rsidR="00FC48CA" w:rsidRPr="00FC48CA" w:rsidRDefault="00FC48CA">
      <w:pPr>
        <w:pStyle w:val="Normaltindrag"/>
      </w:pPr>
      <w:r w:rsidRPr="00FC48CA">
        <w:t>Alla medel som står till buds måste användas för att minska droganvän</w:t>
      </w:r>
      <w:r w:rsidRPr="00FC48CA">
        <w:t>d</w:t>
      </w:r>
      <w:r w:rsidRPr="00FC48CA">
        <w:t>ning. Polis och tull måste få resurser för att förhindra att narkotika kommer in i landet och sprids. Den svenska lagstiftningen på området är ”tandlös” i fö</w:t>
      </w:r>
      <w:r w:rsidRPr="00FC48CA">
        <w:t>r</w:t>
      </w:r>
      <w:r w:rsidRPr="00FC48CA">
        <w:t>hållande till resten av EU. Till skillnad från andra länder jagar den svenska tullen enskilda ämnen, i stället för att ”baka ihop” preparaten i större grupper som ger dem möjligheter att snabbt kunna ingripa. Många gånger kommer det in nya droger, där bara någon enstaka beståndsdel ändrats så att de inte omfa</w:t>
      </w:r>
      <w:r w:rsidRPr="00FC48CA">
        <w:t>t</w:t>
      </w:r>
      <w:r w:rsidRPr="00FC48CA">
        <w:lastRenderedPageBreak/>
        <w:t>tas av den nuvarande narkotikaklassningen,</w:t>
      </w:r>
      <w:r w:rsidRPr="00FC48CA">
        <w:t xml:space="preserve"> vilket både missbrukare och fö</w:t>
      </w:r>
      <w:r w:rsidRPr="00FC48CA">
        <w:t>r</w:t>
      </w:r>
      <w:r w:rsidRPr="00FC48CA">
        <w:t>säljare väl känner till och utnyttjar. En lagändring är därför nödvändig.</w:t>
      </w:r>
    </w:p>
    <w:p w:rsidR="00FC48CA" w:rsidRPr="00FC48CA" w:rsidRDefault="00FC48CA">
      <w:pPr>
        <w:pStyle w:val="Normaltindrag"/>
      </w:pPr>
      <w:r w:rsidRPr="00FC48CA">
        <w:t>Det är viktigt att insatserna sker snabbt, men många gånger förhindras de på grund av att lagstiftningen inte hänger med när det gäller uppkomsten av nya droger. Ständigt uppstår nya ämnen som kan användas som berusning</w:t>
      </w:r>
      <w:r w:rsidRPr="00FC48CA">
        <w:t>s</w:t>
      </w:r>
      <w:r w:rsidRPr="00FC48CA">
        <w:t>medel, och samhället hinner inte med att klassa dessa ämnen som narkotika.</w:t>
      </w:r>
    </w:p>
    <w:p w:rsidR="00FC48CA" w:rsidRPr="00FC48CA" w:rsidRDefault="00FC48CA">
      <w:pPr>
        <w:pStyle w:val="Normaltindrag"/>
      </w:pPr>
      <w:r w:rsidRPr="00FC48CA">
        <w:t xml:space="preserve">Det var positivt att Socialdepartementet under våren och sommaren fått förslag om narkotikaklassning av missbrukssubstansen mefedron samt sju syntetiska cannabinoider. </w:t>
      </w:r>
    </w:p>
    <w:p w:rsidR="00FC48CA" w:rsidRPr="00FC48CA" w:rsidRDefault="00FC48CA">
      <w:pPr>
        <w:pStyle w:val="Normaltindrag"/>
      </w:pPr>
      <w:r w:rsidRPr="00FC48CA">
        <w:t>En narkotikaklassning ger tull och polis möjlighet att ingripa mot produ</w:t>
      </w:r>
      <w:r w:rsidRPr="00FC48CA">
        <w:t>k</w:t>
      </w:r>
      <w:r w:rsidRPr="00FC48CA">
        <w:t xml:space="preserve">ter där den inblandningen kan misstänkas förekomma. </w:t>
      </w:r>
    </w:p>
    <w:p w:rsidR="00FC48CA" w:rsidRPr="00FC48CA" w:rsidRDefault="00FC48CA">
      <w:pPr>
        <w:pStyle w:val="Normaltindrag"/>
      </w:pPr>
      <w:r w:rsidRPr="00FC48CA">
        <w:t>I många fall har drogen ett normalt användningsområde som gör det ännu svårare att narkotikaklassa den. Ett sådant ämne är till exempel butandiol, som används inom industrin som ett mer miljövänligt alternativ vid plasttil</w:t>
      </w:r>
      <w:r w:rsidRPr="00FC48CA">
        <w:t>l</w:t>
      </w:r>
      <w:r w:rsidRPr="00FC48CA">
        <w:t>verkning. Butandiol och det likartade ämnet GBL förvandlas i kroppen till den narkotikaklassade drogen GHB. Från och med den 1 september 2005 är dessa ämnen dock klassade som hälsofarliga ämnen, vilket då innebär att man måste ha tillstånd för att inneha dem. Att få dessa ämnen klassificerade har dock tagit alltför lång tid. Under tiden som processandet genom regering och riksdag pågått har nya berusningspreparat dykt upp på marknaden. Att lösa denna klassificering utan att åsamka industrin problem bör kun</w:t>
      </w:r>
      <w:r w:rsidRPr="00FC48CA">
        <w:t>na ske.</w:t>
      </w:r>
    </w:p>
    <w:p w:rsidR="00FC48CA" w:rsidRPr="00FC48CA" w:rsidRDefault="00FC48CA">
      <w:pPr>
        <w:pStyle w:val="Normaltindrag"/>
      </w:pPr>
      <w:r w:rsidRPr="00FC48CA">
        <w:t>Problemet med nya droger måste få både en kortsiktig och en långsiktig lösning. En ny narkotikalagstiftning där man utgår från preparatens farlighet samt psykiska och fysiska effekter behövs. Det vill säga att rimligtvis borde till exempel butandiol klassas som narkotika, eftersom medlet ger samma effekt som det redan narkotikaklassade GHB. Regeringen bör skyndsamt, utan att riskera rättssäkerhet och effektivitet, ta fram en sådan lagstiftning.</w:t>
      </w:r>
    </w:p>
    <w:p w:rsidR="00FC48CA" w:rsidRPr="00FC48CA" w:rsidRDefault="00FC48CA">
      <w:pPr>
        <w:pStyle w:val="Normaltindrag"/>
      </w:pPr>
      <w:r w:rsidRPr="00FC48CA">
        <w:t>Eftersom detta dock kan ta tid bör under tiden en kortsiktig lösning införas för att undvika att fler unga riskerar att hamna i drogberoende på grund av att lagstiftningen inte hänger med. Det behövs ett snabbspår. I exempelvis USA finns ett system som innebär att ansvarig myndighet tillfälligt kan ställa en drog under kontroll i väntan på narkotikaklassning i vanlig ordning. Något liknande bör införas i Sverige. Det är inte acceptabelt att tullare tvingas slä</w:t>
      </w:r>
      <w:r w:rsidRPr="00FC48CA">
        <w:t>p</w:t>
      </w:r>
      <w:r w:rsidRPr="00FC48CA">
        <w:t>pa igenom 25 kilo av det amfetaminliknande preparatet TFMPP, såsom skett i Malmö, på grund av bristande svensk lagstiftning.</w:t>
      </w:r>
    </w:p>
    <w:p w:rsidR="00FC48CA" w:rsidRPr="00FC48CA" w:rsidRDefault="00FC48CA">
      <w:pPr>
        <w:pStyle w:val="Normaltindrag"/>
      </w:pPr>
      <w:r w:rsidRPr="00FC48CA">
        <w:t>Under senare tid har Internethandeln med lagliga, inte narkotikaklassade, preparat uppmärksammats alltmer. Dödsfall liksom allvarliga skador har blivit följden då personer berusat sig på dessa preparat. Ett ökat fokus bör riktas mot denna typ av handel i syfte att förhindra framtida tragedier.</w:t>
      </w:r>
    </w:p>
    <w:p w:rsidR="00FC48CA" w:rsidRPr="00FC48CA" w:rsidRDefault="00FC48CA">
      <w:pPr>
        <w:pStyle w:val="Normaltindrag"/>
      </w:pPr>
      <w:r w:rsidRPr="00FC48CA">
        <w:t>Detta bör komma riksdagen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8CA">
        <w:trPr>
          <w:cantSplit/>
        </w:trPr>
        <w:tc>
          <w:tcPr>
            <w:tcW w:w="3046" w:type="dxa"/>
          </w:tcPr>
          <w:p w:rsidR="00FC48CA" w:rsidRPr="00FC48CA" w:rsidRDefault="00FC48CA">
            <w:pPr>
              <w:pStyle w:val="UnderskriftDatum"/>
              <w:spacing w:before="240"/>
            </w:pPr>
            <w:r w:rsidRPr="00FC48CA">
              <w:t>Stockholm den 2 oktober 2009</w:t>
            </w:r>
          </w:p>
        </w:tc>
        <w:tc>
          <w:tcPr>
            <w:tcW w:w="3047" w:type="dxa"/>
          </w:tcPr>
          <w:p w:rsidR="00FC48CA" w:rsidRPr="00FC48CA" w:rsidRDefault="00FC48CA">
            <w:pPr>
              <w:pStyle w:val="Underskrifter"/>
              <w:spacing w:before="240"/>
            </w:pPr>
          </w:p>
        </w:tc>
      </w:tr>
      <w:tr w:rsidR="00000000" w:rsidRPr="00FC48CA">
        <w:trPr>
          <w:cantSplit/>
        </w:trPr>
        <w:tc>
          <w:tcPr>
            <w:tcW w:w="3046" w:type="dxa"/>
          </w:tcPr>
          <w:p w:rsidR="00FC48CA" w:rsidRPr="00FC48CA" w:rsidRDefault="00FC48CA">
            <w:pPr>
              <w:pStyle w:val="Underskrifter"/>
            </w:pPr>
            <w:r w:rsidRPr="00FC48CA">
              <w:t>Anita Brodén (fp)</w:t>
            </w:r>
          </w:p>
        </w:tc>
        <w:tc>
          <w:tcPr>
            <w:tcW w:w="3046" w:type="dxa"/>
          </w:tcPr>
          <w:p w:rsidR="00FC48CA" w:rsidRPr="00FC48CA" w:rsidRDefault="00FC48CA">
            <w:pPr>
              <w:pStyle w:val="Underskrifter"/>
            </w:pPr>
            <w:r w:rsidRPr="00FC48CA">
              <w:t>Agneta Berliner (fp)</w:t>
            </w:r>
          </w:p>
        </w:tc>
      </w:tr>
    </w:tbl>
    <w:p w:rsidR="00FC48CA" w:rsidRPr="00FC48CA" w:rsidRDefault="00FC48CA">
      <w:pPr>
        <w:pStyle w:val="Normaltindrag"/>
      </w:pPr>
    </w:p>
    <w:sectPr w:rsidR="00000000" w:rsidRPr="00FC4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8CA" w:rsidRPr="00FC48CA" w:rsidRDefault="00FC48CA">
      <w:r w:rsidRPr="00FC48CA">
        <w:separator/>
      </w:r>
    </w:p>
  </w:endnote>
  <w:endnote w:type="continuationSeparator" w:id="0">
    <w:p w:rsidR="00FC48CA" w:rsidRPr="00FC48CA" w:rsidRDefault="00FC48CA">
      <w:r w:rsidRPr="00FC4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Sidfot"/>
    </w:pPr>
    <w:r w:rsidRPr="00FC4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505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8CA" w:rsidRDefault="00FC4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8CA" w:rsidRDefault="00FC4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Sidfot"/>
    </w:pPr>
    <w:r w:rsidRPr="00FC4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223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8CA" w:rsidRDefault="00FC4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8CA" w:rsidRDefault="00FC4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Sidfot"/>
    </w:pPr>
    <w:r w:rsidRPr="00FC4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720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8CA" w:rsidRDefault="00FC4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8CA" w:rsidRDefault="00FC4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8CA" w:rsidRPr="00FC48CA" w:rsidRDefault="00FC48CA">
      <w:r w:rsidRPr="00FC48CA">
        <w:separator/>
      </w:r>
    </w:p>
  </w:footnote>
  <w:footnote w:type="continuationSeparator" w:id="0">
    <w:p w:rsidR="00FC48CA" w:rsidRPr="00FC48CA" w:rsidRDefault="00FC48CA">
      <w:r w:rsidRPr="00FC4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Sidhuvud"/>
    </w:pPr>
    <w:r w:rsidRPr="00FC4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123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8CA" w:rsidRDefault="00FC4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8CA" w:rsidRDefault="00FC4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Sidhuvud"/>
    </w:pPr>
    <w:r w:rsidRPr="00FC4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114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8CA" w:rsidRDefault="00FC4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8CA" w:rsidRDefault="00FC4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CA" w:rsidRPr="00FC48CA" w:rsidRDefault="00FC48CA">
    <w:pPr>
      <w:pStyle w:val="FSHNormal"/>
      <w:tabs>
        <w:tab w:val="right" w:pos="5840"/>
      </w:tabs>
    </w:pPr>
    <w:r w:rsidRPr="00FC48CA">
      <w:br/>
    </w:r>
    <w:r w:rsidRPr="00FC48CA">
      <w:fldChar w:fldCharType="begin" w:fldLock="1"/>
    </w:r>
    <w:r w:rsidRPr="00FC48CA">
      <w:instrText xml:space="preserve"> DOCPROPERTY</w:instrText>
    </w:r>
    <w:r w:rsidRPr="00FC48CA">
      <w:rPr>
        <w:sz w:val="18"/>
      </w:rPr>
      <w:instrText xml:space="preserve"> "YearUser" *\charformat </w:instrText>
    </w:r>
    <w:r w:rsidRPr="00FC48CA">
      <w:fldChar w:fldCharType="separate"/>
    </w:r>
    <w:r w:rsidRPr="00FC48CA">
      <w:t>2009/10</w:t>
    </w:r>
    <w:r w:rsidRPr="00FC48CA">
      <w:fldChar w:fldCharType="end"/>
    </w:r>
    <w:r w:rsidRPr="00FC48CA">
      <w:t xml:space="preserve"> </w:t>
    </w:r>
    <w:r w:rsidRPr="00FC48CA">
      <w:tab/>
      <w:t xml:space="preserve">mnr: </w:t>
    </w:r>
    <w:r w:rsidRPr="00FC48CA">
      <w:fldChar w:fldCharType="begin" w:fldLock="1"/>
    </w:r>
    <w:r w:rsidRPr="00FC48CA">
      <w:instrText xml:space="preserve"> DOCPROPERTY</w:instrText>
    </w:r>
    <w:r w:rsidRPr="00FC48CA">
      <w:rPr>
        <w:sz w:val="18"/>
      </w:rPr>
      <w:instrText xml:space="preserve"> "Motionsnummer" *\charformat </w:instrText>
    </w:r>
    <w:r w:rsidRPr="00FC48CA">
      <w:fldChar w:fldCharType="separate"/>
    </w:r>
    <w:r w:rsidRPr="00FC48CA">
      <w:t>So516</w:t>
    </w:r>
    <w:r w:rsidRPr="00FC48CA">
      <w:fldChar w:fldCharType="end"/>
    </w:r>
    <w:r w:rsidRPr="00FC48CA">
      <w:br/>
    </w:r>
    <w:r w:rsidRPr="00FC48CA">
      <w:fldChar w:fldCharType="begin" w:fldLock="1"/>
    </w:r>
    <w:r w:rsidRPr="00FC48CA">
      <w:instrText xml:space="preserve"> DOCPROPERTY</w:instrText>
    </w:r>
    <w:r w:rsidRPr="00FC48CA">
      <w:rPr>
        <w:sz w:val="18"/>
      </w:rPr>
      <w:instrText xml:space="preserve"> "Samling" *\charformat </w:instrText>
    </w:r>
    <w:r w:rsidRPr="00FC48CA">
      <w:fldChar w:fldCharType="end"/>
    </w:r>
    <w:r w:rsidRPr="00FC48CA">
      <w:tab/>
      <w:t xml:space="preserve">pnr: </w:t>
    </w:r>
    <w:r w:rsidRPr="00FC48CA">
      <w:fldChar w:fldCharType="begin" w:fldLock="1"/>
    </w:r>
    <w:r w:rsidRPr="00FC48CA">
      <w:instrText xml:space="preserve"> DOCPROPERTY</w:instrText>
    </w:r>
    <w:r w:rsidRPr="00FC48CA">
      <w:rPr>
        <w:sz w:val="18"/>
      </w:rPr>
      <w:instrText xml:space="preserve"> "Partinummer" *\charformat </w:instrText>
    </w:r>
    <w:r w:rsidRPr="00FC48CA">
      <w:fldChar w:fldCharType="separate"/>
    </w:r>
    <w:r w:rsidRPr="00FC48CA">
      <w:t>fp1143</w:t>
    </w:r>
    <w:r w:rsidRPr="00FC48CA">
      <w:fldChar w:fldCharType="end"/>
    </w:r>
  </w:p>
  <w:p w:rsidR="00FC48CA" w:rsidRPr="00FC48CA" w:rsidRDefault="00FC48CA">
    <w:pPr>
      <w:pStyle w:val="FSHRub1"/>
    </w:pPr>
    <w:r w:rsidRPr="00FC48CA">
      <w:t>Motion till riksdagen</w:t>
    </w:r>
    <w:r w:rsidRPr="00FC48CA">
      <w:br/>
    </w:r>
    <w:r w:rsidRPr="00FC48CA">
      <w:fldChar w:fldCharType="begin" w:fldLock="1"/>
    </w:r>
    <w:r w:rsidRPr="00FC48CA">
      <w:instrText xml:space="preserve"> DOCPROPERTY "YearUser" *\charformat </w:instrText>
    </w:r>
    <w:r w:rsidRPr="00FC48CA">
      <w:fldChar w:fldCharType="separate"/>
    </w:r>
    <w:r w:rsidRPr="00FC48CA">
      <w:t>2009/10</w:t>
    </w:r>
    <w:r w:rsidRPr="00FC48CA">
      <w:fldChar w:fldCharType="end"/>
    </w:r>
    <w:r w:rsidRPr="00FC48CA">
      <w:t>:</w:t>
    </w:r>
    <w:r w:rsidRPr="00FC48CA">
      <w:fldChar w:fldCharType="begin" w:fldLock="1"/>
    </w:r>
    <w:r w:rsidRPr="00FC48CA">
      <w:instrText xml:space="preserve"> DOCPROPERTY "Motionsnummer" *\charformat </w:instrText>
    </w:r>
    <w:r w:rsidRPr="00FC48CA">
      <w:fldChar w:fldCharType="separate"/>
    </w:r>
    <w:r w:rsidRPr="00FC48CA">
      <w:t>So516</w:t>
    </w:r>
    <w:r w:rsidRPr="00FC48CA">
      <w:fldChar w:fldCharType="end"/>
    </w:r>
  </w:p>
  <w:p w:rsidR="00FC48CA" w:rsidRPr="00FC48CA" w:rsidRDefault="00FC48CA">
    <w:pPr>
      <w:pStyle w:val="FSHNormalS5"/>
    </w:pPr>
    <w:r w:rsidRPr="00FC48CA">
      <w:fldChar w:fldCharType="begin" w:fldLock="1"/>
    </w:r>
    <w:r w:rsidRPr="00FC48CA">
      <w:instrText xml:space="preserve"> DOCPROPERTY "MotionarText" *\charformat </w:instrText>
    </w:r>
    <w:r w:rsidRPr="00FC48CA">
      <w:fldChar w:fldCharType="separate"/>
    </w:r>
    <w:r w:rsidRPr="00FC48CA">
      <w:t>av Anita Brodén och Agneta Berliner (fp)</w:t>
    </w:r>
    <w:r w:rsidRPr="00FC48CA">
      <w:fldChar w:fldCharType="end"/>
    </w:r>
    <w:r w:rsidRPr="00FC48CA">
      <w:br/>
    </w:r>
    <w:r w:rsidRPr="00FC48CA">
      <w:fldChar w:fldCharType="begin" w:fldLock="1"/>
    </w:r>
    <w:r w:rsidRPr="00FC48CA">
      <w:instrText xml:space="preserve"> DOCPROPERTY "SvarFrasKort" *\charformat </w:instrText>
    </w:r>
    <w:r w:rsidRPr="00FC48CA">
      <w:fldChar w:fldCharType="end"/>
    </w:r>
  </w:p>
  <w:p w:rsidR="00FC48CA" w:rsidRPr="00FC48CA" w:rsidRDefault="00FC48CA">
    <w:pPr>
      <w:pStyle w:val="FSHTitel"/>
    </w:pPr>
    <w:r w:rsidRPr="00FC48CA">
      <w:fldChar w:fldCharType="begin" w:fldLock="1"/>
    </w:r>
    <w:r w:rsidRPr="00FC48CA">
      <w:instrText xml:space="preserve"> DOCPROPERTY</w:instrText>
    </w:r>
    <w:r w:rsidRPr="00FC48CA">
      <w:rPr>
        <w:sz w:val="18"/>
      </w:rPr>
      <w:instrText xml:space="preserve"> "RubrikSvar" *\charformat </w:instrText>
    </w:r>
    <w:r w:rsidRPr="00FC48CA">
      <w:fldChar w:fldCharType="separate"/>
    </w:r>
    <w:r w:rsidRPr="00FC48CA">
      <w:t>Narkotika</w:t>
    </w:r>
    <w:r w:rsidRPr="00FC48CA">
      <w:fldChar w:fldCharType="end"/>
    </w:r>
  </w:p>
  <w:p w:rsidR="00FC48CA" w:rsidRPr="00FC48CA" w:rsidRDefault="00FC48CA">
    <w:pPr>
      <w:pStyle w:val="Normal00"/>
    </w:pPr>
  </w:p>
  <w:p w:rsidR="00FC48CA" w:rsidRPr="00FC48CA" w:rsidRDefault="00FC4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4443"/>
    <w:multiLevelType w:val="hybridMultilevel"/>
    <w:tmpl w:val="12AA84CE"/>
    <w:lvl w:ilvl="0" w:tplc="6A6046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3064FBE"/>
    <w:multiLevelType w:val="hybridMultilevel"/>
    <w:tmpl w:val="48A0B066"/>
    <w:lvl w:ilvl="0" w:tplc="F27E68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962537">
    <w:abstractNumId w:val="8"/>
  </w:num>
  <w:num w:numId="2" w16cid:durableId="93793316">
    <w:abstractNumId w:val="9"/>
  </w:num>
  <w:num w:numId="3" w16cid:durableId="242179129">
    <w:abstractNumId w:val="8"/>
  </w:num>
  <w:num w:numId="4" w16cid:durableId="1151022905">
    <w:abstractNumId w:val="9"/>
  </w:num>
  <w:num w:numId="5" w16cid:durableId="1285380617">
    <w:abstractNumId w:val="15"/>
  </w:num>
  <w:num w:numId="6" w16cid:durableId="1435050057">
    <w:abstractNumId w:val="11"/>
  </w:num>
  <w:num w:numId="7" w16cid:durableId="1118255194">
    <w:abstractNumId w:val="12"/>
  </w:num>
  <w:num w:numId="8" w16cid:durableId="76945434">
    <w:abstractNumId w:val="14"/>
  </w:num>
  <w:num w:numId="9" w16cid:durableId="1364742980">
    <w:abstractNumId w:val="8"/>
  </w:num>
  <w:num w:numId="10" w16cid:durableId="392854254">
    <w:abstractNumId w:val="3"/>
  </w:num>
  <w:num w:numId="11" w16cid:durableId="1022130781">
    <w:abstractNumId w:val="2"/>
  </w:num>
  <w:num w:numId="12" w16cid:durableId="356540336">
    <w:abstractNumId w:val="1"/>
  </w:num>
  <w:num w:numId="13" w16cid:durableId="517619595">
    <w:abstractNumId w:val="0"/>
  </w:num>
  <w:num w:numId="14" w16cid:durableId="2074083703">
    <w:abstractNumId w:val="9"/>
  </w:num>
  <w:num w:numId="15" w16cid:durableId="1401831886">
    <w:abstractNumId w:val="7"/>
  </w:num>
  <w:num w:numId="16" w16cid:durableId="794100172">
    <w:abstractNumId w:val="6"/>
  </w:num>
  <w:num w:numId="17" w16cid:durableId="447361709">
    <w:abstractNumId w:val="5"/>
  </w:num>
  <w:num w:numId="18" w16cid:durableId="1599026993">
    <w:abstractNumId w:val="4"/>
  </w:num>
  <w:num w:numId="19" w16cid:durableId="453601715">
    <w:abstractNumId w:val="10"/>
  </w:num>
  <w:num w:numId="20" w16cid:durableId="1155533406">
    <w:abstractNumId w:val="12"/>
  </w:num>
  <w:num w:numId="21" w16cid:durableId="1709600545">
    <w:abstractNumId w:val="11"/>
  </w:num>
  <w:num w:numId="22" w16cid:durableId="631862564">
    <w:abstractNumId w:val="14"/>
  </w:num>
  <w:num w:numId="23" w16cid:durableId="966543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DAD98723-96A2-4811-813A-08D52AC9C422}"/>
  </w:docVars>
  <w:rsids>
    <w:rsidRoot w:val="00D1175A"/>
    <w:rsid w:val="00D1175A"/>
    <w:rsid w:val="00FC4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9A8ED0E-0583-4FA8-BC2C-0C812F0A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introduction">
    <w:name w:val="introduction"/>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3886</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fp1143</vt:lpstr>
    </vt:vector>
  </TitlesOfParts>
  <Company>Riksdagen</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fp1143</dc:title>
  <dc:subject>fp1143</dc:subject>
  <dc:creator>Riksdagen</dc:creator>
  <cp:keywords>Riksdagen</cp:keywords>
  <dc:description>Nya formatmallshantering för förslag+urix bakåtkomp+könamn</dc:description>
  <cp:lastModifiedBy>Lars Brink</cp:lastModifiedBy>
  <cp:revision>2</cp:revision>
  <cp:lastPrinted>2010-01-18T13:49:00Z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20092010000001020112000011430069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20092010000001020112000011430069</vt:lpwstr>
  </property>
  <property fmtid="{D5CDD505-2E9C-101B-9397-08002B2CF9AE}" pid="50" name="nummer">
    <vt:lpwstr>516</vt:lpwstr>
  </property>
  <property fmtid="{D5CDD505-2E9C-101B-9397-08002B2CF9AE}" pid="51" name="utskottsbeteckning">
    <vt:lpwstr>So</vt:lpwstr>
  </property>
  <property fmtid="{D5CDD505-2E9C-101B-9397-08002B2CF9AE}" pid="52" name="GlobalUID">
    <vt:lpwstr>{E74B9430-45BE-4C2D-9443-4088BF8562CC}</vt:lpwstr>
  </property>
  <property fmtid="{D5CDD505-2E9C-101B-9397-08002B2CF9AE}" pid="53" name="Överföringar">
    <vt:i4>0</vt:i4>
  </property>
  <property fmtid="{D5CDD505-2E9C-101B-9397-08002B2CF9AE}" pid="54" name="Checksum">
    <vt:lpwstr>*0011108798591*</vt:lpwstr>
  </property>
  <property fmtid="{D5CDD505-2E9C-101B-9397-08002B2CF9AE}" pid="55" name="skuggnummer">
    <vt:lpwstr>2528</vt:lpwstr>
  </property>
  <property fmtid="{D5CDD505-2E9C-101B-9397-08002B2CF9AE}" pid="56" name="urixVersion">
    <vt:lpwstr>4.1.0.6</vt:lpwstr>
  </property>
  <property fmtid="{D5CDD505-2E9C-101B-9397-08002B2CF9AE}" pid="57" name="urixOrigin">
    <vt:lpwstr>100118 14:50:54.204</vt:lpwstr>
  </property>
  <property fmtid="{D5CDD505-2E9C-101B-9397-08002B2CF9AE}" pid="58" name="urixGuid">
    <vt:lpwstr>{8207A55E-A48A-4E1F-8981-20083C7B136A}</vt:lpwstr>
  </property>
</Properties>
</file>