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944F3D">
        <w:tblPrEx>
          <w:tblCellMar>
            <w:top w:w="0" w:type="dxa"/>
            <w:bottom w:w="0" w:type="dxa"/>
          </w:tblCellMar>
        </w:tblPrEx>
        <w:trPr>
          <w:cantSplit/>
          <w:trHeight w:val="1720"/>
        </w:trPr>
        <w:tc>
          <w:tcPr>
            <w:tcW w:w="6024" w:type="dxa"/>
            <w:gridSpan w:val="2"/>
          </w:tcPr>
          <w:p w:rsidR="007011E9" w:rsidRPr="00944F3D" w:rsidRDefault="007011E9">
            <w:pPr>
              <w:pStyle w:val="HuvudRubrik"/>
            </w:pPr>
            <w:r w:rsidRPr="00944F3D">
              <w:t>Arbetsmarknadsutskottets betänkande</w:t>
            </w:r>
          </w:p>
          <w:p w:rsidR="007011E9" w:rsidRPr="00944F3D" w:rsidRDefault="007011E9">
            <w:pPr>
              <w:pStyle w:val="HuvudRubrikRad2"/>
            </w:pPr>
            <w:bookmarkStart w:id="0" w:name="BetänkandeNr"/>
            <w:bookmarkEnd w:id="0"/>
            <w:r w:rsidRPr="00944F3D">
              <w:t>2001/02:AU2</w:t>
            </w:r>
          </w:p>
        </w:tc>
        <w:tc>
          <w:tcPr>
            <w:tcW w:w="1418" w:type="dxa"/>
            <w:tcBorders>
              <w:bottom w:val="nil"/>
            </w:tcBorders>
          </w:tcPr>
          <w:p w:rsidR="007011E9" w:rsidRPr="00944F3D" w:rsidRDefault="00944F3D">
            <w:pPr>
              <w:spacing w:line="230" w:lineRule="auto"/>
              <w:jc w:val="center"/>
            </w:pPr>
            <w:r w:rsidRPr="00944F3D">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7011E9" w:rsidRPr="00944F3D" w:rsidRDefault="007011E9">
            <w:pPr>
              <w:pStyle w:val="Normaltindrag"/>
              <w:jc w:val="center"/>
            </w:pPr>
          </w:p>
          <w:p w:rsidR="007011E9" w:rsidRPr="00944F3D" w:rsidRDefault="007011E9">
            <w:pPr>
              <w:pStyle w:val="StatusSida1"/>
            </w:pPr>
          </w:p>
          <w:p w:rsidR="007011E9" w:rsidRPr="00944F3D" w:rsidRDefault="007011E9">
            <w:pPr>
              <w:pStyle w:val="UtskriftsdatumSida1"/>
              <w:framePr w:wrap="around"/>
            </w:pPr>
          </w:p>
        </w:tc>
      </w:tr>
      <w:tr w:rsidR="00000000" w:rsidRPr="00944F3D">
        <w:tblPrEx>
          <w:tblCellMar>
            <w:top w:w="0" w:type="dxa"/>
            <w:bottom w:w="0" w:type="dxa"/>
          </w:tblCellMar>
        </w:tblPrEx>
        <w:trPr>
          <w:cantSplit/>
        </w:trPr>
        <w:tc>
          <w:tcPr>
            <w:tcW w:w="6024" w:type="dxa"/>
            <w:gridSpan w:val="2"/>
            <w:tcBorders>
              <w:bottom w:val="single" w:sz="4" w:space="0" w:color="auto"/>
            </w:tcBorders>
          </w:tcPr>
          <w:p w:rsidR="007011E9" w:rsidRPr="00944F3D" w:rsidRDefault="007011E9">
            <w:pPr>
              <w:pStyle w:val="DokumentRubrik"/>
              <w:rPr>
                <w:noProof w:val="0"/>
              </w:rPr>
            </w:pPr>
            <w:bookmarkStart w:id="1" w:name="Huvudrubrik"/>
            <w:bookmarkEnd w:id="1"/>
            <w:r w:rsidRPr="00944F3D">
              <w:rPr>
                <w:noProof w:val="0"/>
              </w:rPr>
              <w:t>Offentliganställdas bisysslor</w:t>
            </w:r>
          </w:p>
        </w:tc>
        <w:tc>
          <w:tcPr>
            <w:tcW w:w="1418" w:type="dxa"/>
            <w:tcBorders>
              <w:bottom w:val="nil"/>
            </w:tcBorders>
          </w:tcPr>
          <w:p w:rsidR="007011E9" w:rsidRPr="00944F3D" w:rsidRDefault="007011E9"/>
        </w:tc>
      </w:tr>
      <w:tr w:rsidR="00000000" w:rsidRPr="00944F3D">
        <w:tblPrEx>
          <w:tblCellMar>
            <w:top w:w="0" w:type="dxa"/>
            <w:bottom w:w="0" w:type="dxa"/>
          </w:tblCellMar>
        </w:tblPrEx>
        <w:trPr>
          <w:cantSplit/>
          <w:trHeight w:hRule="exact" w:val="360"/>
        </w:trPr>
        <w:tc>
          <w:tcPr>
            <w:tcW w:w="3012" w:type="dxa"/>
          </w:tcPr>
          <w:p w:rsidR="007011E9" w:rsidRPr="00944F3D" w:rsidRDefault="007011E9"/>
        </w:tc>
        <w:tc>
          <w:tcPr>
            <w:tcW w:w="3012" w:type="dxa"/>
          </w:tcPr>
          <w:p w:rsidR="007011E9" w:rsidRPr="00944F3D" w:rsidRDefault="007011E9"/>
        </w:tc>
        <w:tc>
          <w:tcPr>
            <w:tcW w:w="1418" w:type="dxa"/>
          </w:tcPr>
          <w:p w:rsidR="007011E9" w:rsidRPr="00944F3D" w:rsidRDefault="007011E9"/>
        </w:tc>
      </w:tr>
    </w:tbl>
    <w:p w:rsidR="007011E9" w:rsidRPr="00944F3D" w:rsidRDefault="007011E9">
      <w:pPr>
        <w:pStyle w:val="Rubrik1"/>
        <w:spacing w:after="180"/>
        <w:rPr>
          <w:noProof w:val="0"/>
        </w:rPr>
      </w:pPr>
      <w:bookmarkStart w:id="2" w:name="_Toc530551820"/>
      <w:r w:rsidRPr="00944F3D">
        <w:rPr>
          <w:noProof w:val="0"/>
        </w:rPr>
        <w:t>Sammanfattning</w:t>
      </w:r>
      <w:bookmarkEnd w:id="2"/>
    </w:p>
    <w:p w:rsidR="007011E9" w:rsidRPr="00944F3D" w:rsidRDefault="007011E9">
      <w:bookmarkStart w:id="3" w:name="TextStart"/>
      <w:bookmarkEnd w:id="3"/>
      <w:r w:rsidRPr="00944F3D">
        <w:t>I detta betänkande ställer sig utskottet bakom ett förslag av regeringen om förändringar av reglerna som rör offentliganställdas bisysslor. Förslaget, som presenteras i proposition 2000/01:147</w:t>
      </w:r>
      <w:r w:rsidRPr="00944F3D">
        <w:rPr>
          <w:i/>
        </w:rPr>
        <w:t xml:space="preserve"> Offentliganställdas bisysslor</w:t>
      </w:r>
      <w:r w:rsidRPr="00944F3D">
        <w:t xml:space="preserve">, innebär att kontrollsystemet för s.k. förtroendeskadliga bisysslor skärps genom nya bestämmelser i lagen (1994:260) om offentlig anställning. Förändringarna innebär i korthet följande. </w:t>
      </w:r>
    </w:p>
    <w:p w:rsidR="007011E9" w:rsidRPr="00944F3D" w:rsidRDefault="007011E9">
      <w:pPr>
        <w:pStyle w:val="Normaltindrag"/>
      </w:pPr>
      <w:r w:rsidRPr="00944F3D">
        <w:t>Arbetsgivaren skall på lämpligt sätt informera arbetstagarna om vilka slags förhållanden som kan göra en offentliganställds bisyssla otillåten. En offent-liganställd blir skyldig att på begäran lämna uppgifter om sina bisysslor. En arbetsgivare skall besluta att en arbetstagare som har eller a</w:t>
      </w:r>
      <w:r w:rsidRPr="00944F3D">
        <w:t>vser att åta sig en förtroendeskadlig bisyssla skall upphöra med eller inte åta sig bisysslan. Ordinarie domare, myndighetschefer och direktörer för allmänna försäkring</w:t>
      </w:r>
      <w:r w:rsidRPr="00944F3D">
        <w:t>s</w:t>
      </w:r>
      <w:r w:rsidRPr="00944F3D">
        <w:t xml:space="preserve">kassor skall på eget initiativ till arbetsgivaren anmäla vilka typer av bisysslor de har. </w:t>
      </w:r>
    </w:p>
    <w:p w:rsidR="007011E9" w:rsidRPr="00944F3D" w:rsidRDefault="007011E9">
      <w:pPr>
        <w:pStyle w:val="Normaltindrag"/>
        <w:tabs>
          <w:tab w:val="left" w:pos="426"/>
        </w:tabs>
      </w:pPr>
      <w:r w:rsidRPr="00944F3D">
        <w:t xml:space="preserve">Förslaget innebär också att regleringen av förtroendeskadliga bisysslor i ovan nämnda lag blir tillämplig även på arbetstagare i kommuner, landsting och kommunalförbund. </w:t>
      </w:r>
    </w:p>
    <w:p w:rsidR="007011E9" w:rsidRPr="00944F3D" w:rsidRDefault="007011E9">
      <w:pPr>
        <w:pStyle w:val="Normaltindrag"/>
      </w:pPr>
      <w:r w:rsidRPr="00944F3D">
        <w:t>Förändringarna föreslås träda i kraft den 1 januari 2002.</w:t>
      </w:r>
    </w:p>
    <w:p w:rsidR="007011E9" w:rsidRPr="00944F3D" w:rsidRDefault="007011E9">
      <w:pPr>
        <w:pStyle w:val="Normaltindrag"/>
      </w:pPr>
      <w:r w:rsidRPr="00944F3D">
        <w:t>I ärendet har det väckts två motioner av Kristdemokraterna respektive Miljöpartiet. Båda motionerna rör domares rätt att inneha bisysslor. Kristd</w:t>
      </w:r>
      <w:r w:rsidRPr="00944F3D">
        <w:t>e</w:t>
      </w:r>
      <w:r w:rsidRPr="00944F3D">
        <w:t>mokraterna föreslår att det införs ett förbud för justitieråd och regeringsråd i Högsta domstolen respektive Regeringsrätten att ha uppdrag som skiljeman. Miljöpartiet anser att det bör införas ett förbud för domare att åta sig styrels</w:t>
      </w:r>
      <w:r w:rsidRPr="00944F3D">
        <w:t>e</w:t>
      </w:r>
      <w:r w:rsidRPr="00944F3D">
        <w:t>uppdrag och skiljemannaup</w:t>
      </w:r>
      <w:r w:rsidRPr="00944F3D">
        <w:t>p</w:t>
      </w:r>
      <w:r w:rsidRPr="00944F3D">
        <w:t xml:space="preserve">drag. </w:t>
      </w:r>
    </w:p>
    <w:p w:rsidR="007011E9" w:rsidRPr="00944F3D" w:rsidRDefault="007011E9">
      <w:pPr>
        <w:pStyle w:val="Normaltindrag"/>
      </w:pPr>
      <w:r w:rsidRPr="00944F3D">
        <w:t>Utskottet, som delar regeringens uppfattning att det inte bör införas något förbud för domare att åta sig sådana uppdrag, avstyrker motione</w:t>
      </w:r>
      <w:r w:rsidRPr="00944F3D">
        <w:t>r</w:t>
      </w:r>
      <w:r w:rsidRPr="00944F3D">
        <w:t>na.</w:t>
      </w:r>
    </w:p>
    <w:p w:rsidR="007011E9" w:rsidRPr="00944F3D" w:rsidRDefault="007011E9">
      <w:pPr>
        <w:pStyle w:val="Normaltindrag"/>
      </w:pPr>
      <w:r w:rsidRPr="00944F3D">
        <w:t>Kristdemokraterna och Miljöpartiet följer upp sina motioner i reservati</w:t>
      </w:r>
      <w:r w:rsidRPr="00944F3D">
        <w:t>o</w:t>
      </w:r>
      <w:r w:rsidRPr="00944F3D">
        <w:t>ner.</w:t>
      </w:r>
    </w:p>
    <w:p w:rsidR="007011E9" w:rsidRPr="00944F3D" w:rsidRDefault="007011E9">
      <w:pPr>
        <w:pStyle w:val="Normaltindrag"/>
        <w:sectPr w:rsidR="00000000" w:rsidRPr="00944F3D">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7011E9" w:rsidRPr="00944F3D" w:rsidRDefault="007011E9">
      <w:pPr>
        <w:pStyle w:val="Rubrik1"/>
        <w:rPr>
          <w:noProof w:val="0"/>
        </w:rPr>
      </w:pPr>
      <w:bookmarkStart w:id="4" w:name="_Toc530551821"/>
      <w:r w:rsidRPr="00944F3D">
        <w:rPr>
          <w:noProof w:val="0"/>
        </w:rPr>
        <w:lastRenderedPageBreak/>
        <w:t>Innehållsförteckning</w:t>
      </w:r>
      <w:bookmarkEnd w:id="4"/>
    </w:p>
    <w:p w:rsidR="007011E9" w:rsidRPr="00944F3D" w:rsidRDefault="007011E9">
      <w:pPr>
        <w:pStyle w:val="Innehll1"/>
      </w:pPr>
      <w:r w:rsidRPr="00944F3D">
        <w:t>Sammanfattning</w:t>
      </w:r>
      <w:r w:rsidRPr="00944F3D">
        <w:tab/>
        <w:t>1</w:t>
      </w:r>
    </w:p>
    <w:p w:rsidR="007011E9" w:rsidRPr="00944F3D" w:rsidRDefault="007011E9">
      <w:pPr>
        <w:pStyle w:val="Innehll1"/>
      </w:pPr>
      <w:r w:rsidRPr="00944F3D">
        <w:t>Innehållsförteckning</w:t>
      </w:r>
      <w:r w:rsidRPr="00944F3D">
        <w:tab/>
        <w:t>2</w:t>
      </w:r>
    </w:p>
    <w:p w:rsidR="007011E9" w:rsidRPr="00944F3D" w:rsidRDefault="007011E9">
      <w:pPr>
        <w:pStyle w:val="Innehll1"/>
      </w:pPr>
      <w:r w:rsidRPr="00944F3D">
        <w:t>Utskottets förslag till riksdagsbeslut</w:t>
      </w:r>
      <w:r w:rsidRPr="00944F3D">
        <w:tab/>
        <w:t>3</w:t>
      </w:r>
    </w:p>
    <w:p w:rsidR="007011E9" w:rsidRPr="00944F3D" w:rsidRDefault="007011E9">
      <w:pPr>
        <w:pStyle w:val="Innehll1"/>
      </w:pPr>
      <w:r w:rsidRPr="00944F3D">
        <w:t>Redogörelse för ärendet</w:t>
      </w:r>
      <w:r w:rsidRPr="00944F3D">
        <w:tab/>
        <w:t>4</w:t>
      </w:r>
    </w:p>
    <w:p w:rsidR="007011E9" w:rsidRPr="00944F3D" w:rsidRDefault="007011E9">
      <w:pPr>
        <w:pStyle w:val="Innehll1"/>
      </w:pPr>
      <w:r w:rsidRPr="00944F3D">
        <w:t>Utskottets överväganden</w:t>
      </w:r>
      <w:r w:rsidRPr="00944F3D">
        <w:tab/>
        <w:t>5</w:t>
      </w:r>
    </w:p>
    <w:p w:rsidR="007011E9" w:rsidRPr="00944F3D" w:rsidRDefault="007011E9">
      <w:pPr>
        <w:pStyle w:val="Innehll2"/>
      </w:pPr>
      <w:r w:rsidRPr="00944F3D">
        <w:t>Föreslagna förändringar av bisysslereglerna</w:t>
      </w:r>
      <w:r w:rsidRPr="00944F3D">
        <w:tab/>
        <w:t>5</w:t>
      </w:r>
    </w:p>
    <w:p w:rsidR="007011E9" w:rsidRPr="00944F3D" w:rsidRDefault="007011E9">
      <w:pPr>
        <w:pStyle w:val="Innehll2"/>
      </w:pPr>
      <w:r w:rsidRPr="00944F3D">
        <w:t>Domares bisysslor</w:t>
      </w:r>
      <w:r w:rsidRPr="00944F3D">
        <w:tab/>
        <w:t>6</w:t>
      </w:r>
    </w:p>
    <w:p w:rsidR="007011E9" w:rsidRPr="00944F3D" w:rsidRDefault="007011E9">
      <w:pPr>
        <w:pStyle w:val="Innehll1"/>
      </w:pPr>
      <w:r w:rsidRPr="00944F3D">
        <w:t>Reservationer</w:t>
      </w:r>
      <w:r w:rsidRPr="00944F3D">
        <w:tab/>
        <w:t>10</w:t>
      </w:r>
    </w:p>
    <w:p w:rsidR="007011E9" w:rsidRPr="00944F3D" w:rsidRDefault="007011E9">
      <w:pPr>
        <w:pStyle w:val="Innehll2"/>
        <w:tabs>
          <w:tab w:val="left" w:pos="568"/>
        </w:tabs>
      </w:pPr>
      <w:r w:rsidRPr="00944F3D">
        <w:t>1.</w:t>
      </w:r>
      <w:r w:rsidRPr="00944F3D">
        <w:tab/>
        <w:t>Domares bisysslor (punkt 2) (kd)</w:t>
      </w:r>
      <w:r w:rsidRPr="00944F3D">
        <w:tab/>
        <w:t>10</w:t>
      </w:r>
    </w:p>
    <w:p w:rsidR="007011E9" w:rsidRPr="00944F3D" w:rsidRDefault="007011E9">
      <w:pPr>
        <w:pStyle w:val="Innehll2"/>
        <w:tabs>
          <w:tab w:val="left" w:pos="568"/>
        </w:tabs>
      </w:pPr>
      <w:r w:rsidRPr="00944F3D">
        <w:t>2.</w:t>
      </w:r>
      <w:r w:rsidRPr="00944F3D">
        <w:tab/>
        <w:t>Domares bisysslor (punkt 2) (mp)</w:t>
      </w:r>
      <w:r w:rsidRPr="00944F3D">
        <w:tab/>
        <w:t>11</w:t>
      </w:r>
    </w:p>
    <w:p w:rsidR="007011E9" w:rsidRPr="00944F3D" w:rsidRDefault="007011E9">
      <w:pPr>
        <w:pStyle w:val="Innehll1"/>
      </w:pPr>
      <w:r w:rsidRPr="00944F3D">
        <w:t>Bilaga 1</w:t>
      </w:r>
      <w:r w:rsidRPr="00944F3D">
        <w:tab/>
        <w:t>12</w:t>
      </w:r>
    </w:p>
    <w:p w:rsidR="007011E9" w:rsidRPr="00944F3D" w:rsidRDefault="007011E9">
      <w:pPr>
        <w:pStyle w:val="Innehll1"/>
      </w:pPr>
      <w:r w:rsidRPr="00944F3D">
        <w:t>Förteckning över behandlade förslag</w:t>
      </w:r>
      <w:r w:rsidRPr="00944F3D">
        <w:tab/>
        <w:t>12</w:t>
      </w:r>
    </w:p>
    <w:p w:rsidR="007011E9" w:rsidRPr="00944F3D" w:rsidRDefault="007011E9">
      <w:pPr>
        <w:pStyle w:val="Innehll2"/>
      </w:pPr>
      <w:r w:rsidRPr="00944F3D">
        <w:t>Propositionen</w:t>
      </w:r>
      <w:r w:rsidRPr="00944F3D">
        <w:tab/>
        <w:t>12</w:t>
      </w:r>
    </w:p>
    <w:p w:rsidR="007011E9" w:rsidRPr="00944F3D" w:rsidRDefault="007011E9">
      <w:pPr>
        <w:pStyle w:val="Innehll2"/>
      </w:pPr>
      <w:r w:rsidRPr="00944F3D">
        <w:t>Följdmotioner</w:t>
      </w:r>
      <w:r w:rsidRPr="00944F3D">
        <w:tab/>
        <w:t>12</w:t>
      </w:r>
    </w:p>
    <w:p w:rsidR="007011E9" w:rsidRPr="00944F3D" w:rsidRDefault="007011E9">
      <w:pPr>
        <w:pStyle w:val="Innehll1"/>
      </w:pPr>
      <w:r w:rsidRPr="00944F3D">
        <w:t>Bilaga 2</w:t>
      </w:r>
      <w:r w:rsidRPr="00944F3D">
        <w:tab/>
        <w:t>13</w:t>
      </w:r>
    </w:p>
    <w:p w:rsidR="007011E9" w:rsidRPr="00944F3D" w:rsidRDefault="007011E9">
      <w:pPr>
        <w:pStyle w:val="Innehll1"/>
      </w:pPr>
      <w:r w:rsidRPr="00944F3D">
        <w:t>Regeringens lagförslag</w:t>
      </w:r>
      <w:r w:rsidRPr="00944F3D">
        <w:tab/>
        <w:t>13</w:t>
      </w:r>
    </w:p>
    <w:p w:rsidR="007011E9" w:rsidRPr="00944F3D" w:rsidRDefault="007011E9">
      <w:pPr>
        <w:sectPr w:rsidR="00000000" w:rsidRPr="00944F3D">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7011E9" w:rsidRPr="00944F3D" w:rsidRDefault="007011E9">
      <w:pPr>
        <w:pStyle w:val="Rubrik1"/>
        <w:rPr>
          <w:noProof w:val="0"/>
        </w:rPr>
      </w:pPr>
      <w:bookmarkStart w:id="5" w:name="_Toc530551822"/>
      <w:r w:rsidRPr="00944F3D">
        <w:rPr>
          <w:noProof w:val="0"/>
        </w:rPr>
        <w:t>Utskottets förslag till riksdagsbeslut</w:t>
      </w:r>
      <w:bookmarkEnd w:id="5"/>
    </w:p>
    <w:p w:rsidR="007011E9" w:rsidRPr="00944F3D" w:rsidRDefault="007011E9">
      <w:pPr>
        <w:pStyle w:val="Frslagspunkt"/>
        <w:spacing w:before="125"/>
        <w:rPr>
          <w:noProof w:val="0"/>
        </w:rPr>
      </w:pPr>
      <w:r w:rsidRPr="00944F3D">
        <w:rPr>
          <w:noProof w:val="0"/>
        </w:rPr>
        <w:t>1.</w:t>
      </w:r>
      <w:r w:rsidRPr="00944F3D">
        <w:rPr>
          <w:noProof w:val="0"/>
        </w:rPr>
        <w:tab/>
        <w:t>Nya bisyssloregler</w:t>
      </w:r>
    </w:p>
    <w:p w:rsidR="007011E9" w:rsidRPr="00944F3D" w:rsidRDefault="007011E9">
      <w:pPr>
        <w:pStyle w:val="Frslagstext"/>
      </w:pPr>
      <w:r w:rsidRPr="00944F3D">
        <w:t xml:space="preserve">Riksdagen antar regeringens förslag enligt bilaga 2 till lag om ändring i lagen (1994:260) om offentlig anställning. Därmed bifaller riksdagen proposition 2000/01:147. </w:t>
      </w:r>
      <w:bookmarkStart w:id="6" w:name="RESPARTI001"/>
      <w:bookmarkEnd w:id="6"/>
    </w:p>
    <w:p w:rsidR="007011E9" w:rsidRPr="00944F3D" w:rsidRDefault="007011E9">
      <w:pPr>
        <w:pStyle w:val="Frslagspunkt"/>
        <w:rPr>
          <w:noProof w:val="0"/>
        </w:rPr>
      </w:pPr>
      <w:r w:rsidRPr="00944F3D">
        <w:rPr>
          <w:noProof w:val="0"/>
        </w:rPr>
        <w:t>2.</w:t>
      </w:r>
      <w:r w:rsidRPr="00944F3D">
        <w:rPr>
          <w:noProof w:val="0"/>
        </w:rPr>
        <w:tab/>
        <w:t>Domares bisysslor</w:t>
      </w:r>
    </w:p>
    <w:p w:rsidR="007011E9" w:rsidRPr="00944F3D" w:rsidRDefault="007011E9">
      <w:pPr>
        <w:pStyle w:val="Frslagstext"/>
      </w:pPr>
      <w:r w:rsidRPr="00944F3D">
        <w:t>Riksdagen avslår motionerna 2001/02:A1 och 2001/02:A2.</w:t>
      </w:r>
    </w:p>
    <w:p w:rsidR="007011E9" w:rsidRPr="00944F3D" w:rsidRDefault="007011E9">
      <w:pPr>
        <w:pStyle w:val="Reservationshnvisning"/>
      </w:pPr>
      <w:r w:rsidRPr="00944F3D">
        <w:t>Reservation 1 (kd)</w:t>
      </w:r>
    </w:p>
    <w:p w:rsidR="007011E9" w:rsidRPr="00944F3D" w:rsidRDefault="007011E9">
      <w:pPr>
        <w:pStyle w:val="Reservationshnvisning"/>
      </w:pPr>
      <w:r w:rsidRPr="00944F3D">
        <w:t>Reservation 2 (mp)</w:t>
      </w:r>
      <w:bookmarkStart w:id="7" w:name="RESPARTI002"/>
      <w:bookmarkEnd w:id="7"/>
    </w:p>
    <w:p w:rsidR="007011E9" w:rsidRPr="00944F3D" w:rsidRDefault="007011E9">
      <w:pPr>
        <w:pStyle w:val="Normaltindrag"/>
      </w:pPr>
      <w:bookmarkStart w:id="8" w:name="Nästa_Hpunkt"/>
      <w:bookmarkEnd w:id="8"/>
    </w:p>
    <w:p w:rsidR="007011E9" w:rsidRPr="00944F3D" w:rsidRDefault="007011E9">
      <w:pPr>
        <w:pStyle w:val="Normaltindrag"/>
      </w:pPr>
    </w:p>
    <w:p w:rsidR="007011E9" w:rsidRPr="00944F3D" w:rsidRDefault="007011E9">
      <w:pPr>
        <w:pStyle w:val="Utskriftsdatum"/>
      </w:pPr>
      <w:r w:rsidRPr="00944F3D">
        <w:t xml:space="preserve">Stockholm den 15 november 2001 </w:t>
      </w:r>
    </w:p>
    <w:p w:rsidR="007011E9" w:rsidRPr="00944F3D" w:rsidRDefault="007011E9">
      <w:r w:rsidRPr="00944F3D">
        <w:t>På arbetsmarknadsutskottets vägnar</w:t>
      </w:r>
    </w:p>
    <w:p w:rsidR="007011E9" w:rsidRPr="00944F3D" w:rsidRDefault="007011E9">
      <w:pPr>
        <w:pStyle w:val="Ordfranden"/>
        <w:rPr>
          <w:noProof w:val="0"/>
        </w:rPr>
      </w:pPr>
      <w:bookmarkStart w:id="9" w:name="Ordförande"/>
      <w:bookmarkEnd w:id="9"/>
      <w:r w:rsidRPr="00944F3D">
        <w:rPr>
          <w:noProof w:val="0"/>
        </w:rPr>
        <w:t xml:space="preserve">Sven-Erik Österberg </w:t>
      </w:r>
    </w:p>
    <w:p w:rsidR="007011E9" w:rsidRPr="00944F3D" w:rsidRDefault="007011E9">
      <w:pPr>
        <w:pStyle w:val="Deltagare"/>
        <w:rPr>
          <w:noProof w:val="0"/>
        </w:rPr>
      </w:pPr>
      <w:bookmarkStart w:id="10" w:name="Deltagare"/>
      <w:bookmarkEnd w:id="10"/>
      <w:r w:rsidRPr="00944F3D">
        <w:rPr>
          <w:noProof w:val="0"/>
        </w:rPr>
        <w:t>Följande ledamöter har deltagit i beslutet: Sven-Erik Österberg (s), Hans Andersson (v), Margareta Andersson (c), Mikael Odenberg (m), Martin Nilsson (s), Stefan Attefall (kd), Laila Bjurling (s), Patrik Norinder (m), Sonja Fransson (s), Maria Larsson (kd), Henrik Westman (m), Barbro Feltzing (mp), Elver Jonsson (fp), Anders Karlsson (s), Anna Kinberg (m), Cinnika Beiming (s) och Carlinge Wisberg (v).</w:t>
      </w:r>
    </w:p>
    <w:p w:rsidR="007011E9" w:rsidRPr="00944F3D" w:rsidRDefault="007011E9">
      <w:pPr>
        <w:pStyle w:val="Normaltindrag"/>
        <w:sectPr w:rsidR="00000000" w:rsidRPr="00944F3D">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7011E9" w:rsidRPr="00944F3D" w:rsidRDefault="007011E9">
      <w:pPr>
        <w:pStyle w:val="Rubrik1"/>
        <w:spacing w:after="360"/>
        <w:rPr>
          <w:noProof w:val="0"/>
        </w:rPr>
      </w:pPr>
      <w:bookmarkStart w:id="11" w:name="_Toc530551823"/>
      <w:r w:rsidRPr="00944F3D">
        <w:rPr>
          <w:noProof w:val="0"/>
        </w:rPr>
        <w:t>Redogörelse för ärendet</w:t>
      </w:r>
      <w:bookmarkEnd w:id="11"/>
    </w:p>
    <w:p w:rsidR="007011E9" w:rsidRPr="00944F3D" w:rsidRDefault="007011E9">
      <w:pPr>
        <w:spacing w:before="0"/>
      </w:pPr>
      <w:r w:rsidRPr="00944F3D">
        <w:t xml:space="preserve">I detta ärende behandlas regeringens förslag i proposition 2000/01:147 </w:t>
      </w:r>
      <w:r w:rsidRPr="00944F3D">
        <w:softHyphen/>
      </w:r>
      <w:r w:rsidRPr="00944F3D">
        <w:rPr>
          <w:i/>
        </w:rPr>
        <w:t>Offentliganställdas bisysslor</w:t>
      </w:r>
      <w:r w:rsidRPr="00944F3D">
        <w:t xml:space="preserve"> och två motioner som väckts med anledning av propositionen. Förslagen i propositionen grundar sig på en utredning som tillsattes den 17 september 1998 (dir. 1998:79). Utredningen, som antog na</w:t>
      </w:r>
      <w:r w:rsidRPr="00944F3D">
        <w:t>m</w:t>
      </w:r>
      <w:r w:rsidRPr="00944F3D">
        <w:t>net Bisyssleutredningen, presenterade sitt förslag i september 2000 i betä</w:t>
      </w:r>
      <w:r w:rsidRPr="00944F3D">
        <w:t>n</w:t>
      </w:r>
      <w:r w:rsidRPr="00944F3D">
        <w:t xml:space="preserve">kandet </w:t>
      </w:r>
      <w:r w:rsidRPr="00944F3D">
        <w:rPr>
          <w:i/>
        </w:rPr>
        <w:t xml:space="preserve">Offentligt anställdas bisysslor </w:t>
      </w:r>
      <w:r w:rsidRPr="00944F3D">
        <w:t>(SOU 2000:80). I betänkandet föreslog utredningen att det bör införas ett nytt kontrollsystem vad gäller s.k. förtroe</w:t>
      </w:r>
      <w:r w:rsidRPr="00944F3D">
        <w:t>n</w:t>
      </w:r>
      <w:r w:rsidRPr="00944F3D">
        <w:t>deskadliga bisysslor och att regleringen, dvs. vissa bes</w:t>
      </w:r>
      <w:r w:rsidRPr="00944F3D">
        <w:t>tämmelser i lagen (1994:260 ) om offentlig anställning (LOA), även skall gälla för arbetstagare i kommun och landsting.</w:t>
      </w:r>
    </w:p>
    <w:p w:rsidR="007011E9" w:rsidRPr="00944F3D" w:rsidRDefault="007011E9">
      <w:pPr>
        <w:pStyle w:val="Normaltindrag"/>
        <w:sectPr w:rsidR="00000000" w:rsidRPr="00944F3D">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7011E9" w:rsidRPr="00944F3D" w:rsidRDefault="007011E9">
      <w:pPr>
        <w:pStyle w:val="Rubrik1"/>
        <w:spacing w:after="240"/>
        <w:rPr>
          <w:noProof w:val="0"/>
        </w:rPr>
      </w:pPr>
      <w:bookmarkStart w:id="12" w:name="_Toc530551824"/>
      <w:r w:rsidRPr="00944F3D">
        <w:rPr>
          <w:noProof w:val="0"/>
        </w:rPr>
        <w:t>Utskottets överväganden</w:t>
      </w:r>
      <w:bookmarkEnd w:id="12"/>
    </w:p>
    <w:p w:rsidR="007011E9" w:rsidRPr="00944F3D" w:rsidRDefault="007011E9">
      <w:pPr>
        <w:pStyle w:val="Rubrik2"/>
        <w:spacing w:before="0"/>
      </w:pPr>
      <w:bookmarkStart w:id="13" w:name="_Toc530551825"/>
      <w:r w:rsidRPr="00944F3D">
        <w:t>Föreslagna förändringar av bisysslereglerna</w:t>
      </w:r>
      <w:bookmarkEnd w:id="13"/>
    </w:p>
    <w:p w:rsidR="007011E9" w:rsidRPr="00944F3D" w:rsidRDefault="007011E9">
      <w:pPr>
        <w:pStyle w:val="Utskottsfrslagikorthet-Rubrik"/>
        <w:rPr>
          <w:noProof w:val="0"/>
        </w:rPr>
      </w:pPr>
      <w:r w:rsidRPr="00944F3D">
        <w:rPr>
          <w:noProof w:val="0"/>
        </w:rPr>
        <w:t>Utskottets förslag i korthet</w:t>
      </w:r>
    </w:p>
    <w:p w:rsidR="007011E9" w:rsidRPr="00944F3D" w:rsidRDefault="007011E9">
      <w:pPr>
        <w:pStyle w:val="Utskottsfrslagikorthet-Text"/>
      </w:pPr>
      <w:r w:rsidRPr="00944F3D">
        <w:t>Utskottet föreslår att riksdagen antar regeringens förslag till ändring av LOA som bl.a. innebär att kontrollsystemet för s.k. förtroend</w:t>
      </w:r>
      <w:r w:rsidRPr="00944F3D">
        <w:t>e</w:t>
      </w:r>
      <w:r w:rsidRPr="00944F3D">
        <w:t>skadliga bisysslor skärps och att regleringen även blir tillämplig för arbetstagare inom kommuner, landsting och kommuna</w:t>
      </w:r>
      <w:r w:rsidRPr="00944F3D">
        <w:t>l</w:t>
      </w:r>
      <w:r w:rsidRPr="00944F3D">
        <w:t>förbund.</w:t>
      </w:r>
    </w:p>
    <w:p w:rsidR="007011E9" w:rsidRPr="00944F3D" w:rsidRDefault="007011E9">
      <w:pPr>
        <w:pStyle w:val="R4"/>
      </w:pPr>
      <w:r w:rsidRPr="00944F3D">
        <w:t>Bakgrund</w:t>
      </w:r>
    </w:p>
    <w:p w:rsidR="007011E9" w:rsidRPr="00944F3D" w:rsidRDefault="007011E9">
      <w:r w:rsidRPr="00944F3D">
        <w:t>Med bisyssla avses varje anställning, uppdrag eller annan verksamhet som en anställd har vid sidan av sin huvudanställning. Skötsel av egna och familjens privata angelägenheter räknas inte som bisyssla. Offentligt anställda hos staten, kommunerna, landstingen och de allmänna försäkringskassorna får inte ha bisysslor som kan rubba förtroendet för deras opartiskhet (förtroend</w:t>
      </w:r>
      <w:r w:rsidRPr="00944F3D">
        <w:t>e</w:t>
      </w:r>
      <w:r w:rsidRPr="00944F3D">
        <w:t>skadliga bisysslor). Arbetsgivaren kan också förbjuda arbetstagaren att ha bisysslor som inverkar hindrande på arbetet (arbetshindrande bisysslor) eller som innebär att arbetstagaren konkurrerar med myndighetens verksamhet (konkurrensbisysslor). En och samma bisyssla kan hänföras till flera kategor</w:t>
      </w:r>
      <w:r w:rsidRPr="00944F3D">
        <w:t>i</w:t>
      </w:r>
      <w:r w:rsidRPr="00944F3D">
        <w:t>er.</w:t>
      </w:r>
    </w:p>
    <w:p w:rsidR="007011E9" w:rsidRPr="00944F3D" w:rsidRDefault="007011E9">
      <w:pPr>
        <w:pStyle w:val="Normaltindrag"/>
      </w:pPr>
      <w:r w:rsidRPr="00944F3D">
        <w:t>I den nu gällande regleringen av bisysslor är det endast förbudet mot fö</w:t>
      </w:r>
      <w:r w:rsidRPr="00944F3D">
        <w:t>r</w:t>
      </w:r>
      <w:r w:rsidRPr="00944F3D">
        <w:t>troendeskadliga bisysslor som är lagfäst genom den allmänna bestämmelsen i 7 § LOA. Den gäller för övrigt bara för statsanställda och anställda vid de allmänna försäkringskassorna. Förutom denna reglering gäller för dessa a</w:t>
      </w:r>
      <w:r w:rsidRPr="00944F3D">
        <w:t>r</w:t>
      </w:r>
      <w:r w:rsidRPr="00944F3D">
        <w:t xml:space="preserve">betstagare att s.k. arbetshindrande bisysslor och konkurrensbisysslor regleras i kollektivavtal. </w:t>
      </w:r>
    </w:p>
    <w:p w:rsidR="007011E9" w:rsidRPr="00944F3D" w:rsidRDefault="007011E9">
      <w:pPr>
        <w:pStyle w:val="Normaltindrag"/>
      </w:pPr>
      <w:r w:rsidRPr="00944F3D">
        <w:t xml:space="preserve">För arbetstagare i kommuner och landsting regleras samtliga tre kategorier av otillåtna bisysslor i kollektivavtal. </w:t>
      </w:r>
    </w:p>
    <w:p w:rsidR="007011E9" w:rsidRPr="00944F3D" w:rsidRDefault="007011E9">
      <w:pPr>
        <w:pStyle w:val="R4"/>
      </w:pPr>
      <w:r w:rsidRPr="00944F3D">
        <w:t>Propositionen</w:t>
      </w:r>
    </w:p>
    <w:p w:rsidR="007011E9" w:rsidRPr="00944F3D" w:rsidRDefault="007011E9">
      <w:r w:rsidRPr="00944F3D">
        <w:t>Regeringen anser att det inte finns behov av att ändra den nuvarande allmänna bestämmelsen 7 § LOA om förbud mot förtroendeskadliga bisysslor. Däremot anser regeringen att det finns skäl att införa en lagreglering för arbetstagare anställda vid kommuner, landsting och kommunalförbund när det gäller fö</w:t>
      </w:r>
      <w:r w:rsidRPr="00944F3D">
        <w:t>r</w:t>
      </w:r>
      <w:r w:rsidRPr="00944F3D">
        <w:t>troendeskadliga bisysslor. Regeringen föreslår därför att ovanstående b</w:t>
      </w:r>
      <w:r w:rsidRPr="00944F3D">
        <w:t>e</w:t>
      </w:r>
      <w:r w:rsidRPr="00944F3D">
        <w:t>stämmelse även skall bli tillämplig för dessa grupper av arbetstagare. När det gäller de övriga kategorierna av bisysslor, arbetshindrande bisysslor och konkurrensbisysslor, finns det enligt regeringen inte skäl att införa någon lagreglering, utan dessa bör även i fortsättningen regleras i kollekti</w:t>
      </w:r>
      <w:r w:rsidRPr="00944F3D">
        <w:t>v</w:t>
      </w:r>
      <w:r w:rsidRPr="00944F3D">
        <w:t>avtal.</w:t>
      </w:r>
    </w:p>
    <w:p w:rsidR="007011E9" w:rsidRPr="00944F3D" w:rsidRDefault="007011E9">
      <w:pPr>
        <w:pStyle w:val="Normaltindrag"/>
      </w:pPr>
      <w:r w:rsidRPr="00944F3D">
        <w:t>Regeringen anser att kontrollsystemet för förtroendeskadliga bisysslor bör skärpas, förtydligas och göras mer öppet. För att åstadko</w:t>
      </w:r>
      <w:r w:rsidRPr="00944F3D">
        <w:t>mma detta föreslås i huvudsak följande.</w:t>
      </w:r>
    </w:p>
    <w:p w:rsidR="007011E9" w:rsidRPr="00944F3D" w:rsidRDefault="007011E9">
      <w:pPr>
        <w:pStyle w:val="Normaltindrag"/>
      </w:pPr>
      <w:r w:rsidRPr="00944F3D">
        <w:t>Arbetsgivaren skall på lämpligt sätt informera de anställda om vilka slags förhållanden som kan göra en bisyssla otillåten enligt 7 § LOA. Den offent-liganställde skall på arbetsgivarens begäran lämna de uppgifter som behövs för att arbetsgivaren skall kunna bedöma tillåtligheten av arbetstagarens b</w:t>
      </w:r>
      <w:r w:rsidRPr="00944F3D">
        <w:t>i</w:t>
      </w:r>
      <w:r w:rsidRPr="00944F3D">
        <w:t>sys</w:t>
      </w:r>
      <w:r w:rsidRPr="00944F3D">
        <w:t>s</w:t>
      </w:r>
      <w:r w:rsidRPr="00944F3D">
        <w:t xml:space="preserve">lor. </w:t>
      </w:r>
    </w:p>
    <w:p w:rsidR="007011E9" w:rsidRPr="00944F3D" w:rsidRDefault="007011E9">
      <w:pPr>
        <w:pStyle w:val="Normaltindrag"/>
      </w:pPr>
      <w:r w:rsidRPr="00944F3D">
        <w:t>En arbetsgivare som får reda på att en offentliganställd har eller avser att åta sig en förtroendeskadlig bisyssla skall genom ett särskilt beslut förbjuda bisysslan. Beslutet skall vara skriftligt och innehålla en motivering. Bestä</w:t>
      </w:r>
      <w:r w:rsidRPr="00944F3D">
        <w:t>m</w:t>
      </w:r>
      <w:r w:rsidRPr="00944F3D">
        <w:t>melserna om förhandling i 11–14 §§ lagen (1976:580) om medbestämmande i arbetslivet skall inte tillämpas när det gäller sådana beslut. Beslutet kan överprövas slutligt i Arbetsdomstolen.</w:t>
      </w:r>
    </w:p>
    <w:p w:rsidR="007011E9" w:rsidRPr="00944F3D" w:rsidRDefault="007011E9">
      <w:pPr>
        <w:pStyle w:val="Normaltindrag"/>
      </w:pPr>
      <w:r w:rsidRPr="00944F3D">
        <w:t>Ovanstående regler föreslås också bli gällande i fråga om arbetstagare hos ko</w:t>
      </w:r>
      <w:r w:rsidRPr="00944F3D">
        <w:t>m</w:t>
      </w:r>
      <w:r w:rsidRPr="00944F3D">
        <w:t xml:space="preserve">muner, landsting och kommunalförbund. </w:t>
      </w:r>
    </w:p>
    <w:p w:rsidR="007011E9" w:rsidRPr="00944F3D" w:rsidRDefault="007011E9">
      <w:pPr>
        <w:pStyle w:val="Normaltindrag"/>
      </w:pPr>
      <w:r w:rsidRPr="00944F3D">
        <w:t>Ordinarie domare, myndighetschefer och direktörer för allmänna försä</w:t>
      </w:r>
      <w:r w:rsidRPr="00944F3D">
        <w:t>k</w:t>
      </w:r>
      <w:r w:rsidRPr="00944F3D">
        <w:t xml:space="preserve">ringskassor skall på eget initiativ till arbetsgivaren anmäla vilka typer av bisysslor de har. </w:t>
      </w:r>
    </w:p>
    <w:p w:rsidR="007011E9" w:rsidRPr="00944F3D" w:rsidRDefault="007011E9">
      <w:pPr>
        <w:pStyle w:val="Normaltindrag"/>
      </w:pPr>
      <w:r w:rsidRPr="00944F3D">
        <w:t xml:space="preserve">De ovan angivna förslagen föranleder ändrade och nya bestämmelser i LOA. </w:t>
      </w:r>
    </w:p>
    <w:p w:rsidR="007011E9" w:rsidRPr="00944F3D" w:rsidRDefault="007011E9">
      <w:pPr>
        <w:pStyle w:val="Normaltindrag"/>
      </w:pPr>
      <w:r w:rsidRPr="00944F3D">
        <w:t>Lagändringarna föreslås träda i kraft den 1 januari 2002.</w:t>
      </w:r>
    </w:p>
    <w:p w:rsidR="007011E9" w:rsidRPr="00944F3D" w:rsidRDefault="007011E9">
      <w:pPr>
        <w:pStyle w:val="R4"/>
      </w:pPr>
      <w:r w:rsidRPr="00944F3D">
        <w:t>Utskottets ställningstagande</w:t>
      </w:r>
    </w:p>
    <w:p w:rsidR="007011E9" w:rsidRPr="00944F3D" w:rsidRDefault="007011E9">
      <w:pPr>
        <w:rPr>
          <w:i/>
        </w:rPr>
      </w:pPr>
      <w:r w:rsidRPr="00944F3D">
        <w:t>Som inledningsvis konstaterats har det väckts två motioner med anledning av propositionen. Dessa motioner tar bara upp frågan om domares bisysslor, vilket utskottet återkommer till nedan</w:t>
      </w:r>
      <w:r w:rsidRPr="00944F3D">
        <w:rPr>
          <w:i/>
        </w:rPr>
        <w:t xml:space="preserve">. </w:t>
      </w:r>
    </w:p>
    <w:p w:rsidR="007011E9" w:rsidRPr="00944F3D" w:rsidRDefault="007011E9">
      <w:pPr>
        <w:pStyle w:val="Normaltindrag"/>
      </w:pPr>
      <w:r w:rsidRPr="00944F3D">
        <w:t xml:space="preserve">Utskottet godtar regeringens förslag och förordar att riksdagen antar de </w:t>
      </w:r>
      <w:r w:rsidRPr="00944F3D">
        <w:br/>
        <w:t>l</w:t>
      </w:r>
      <w:r w:rsidRPr="00944F3D">
        <w:t>a</w:t>
      </w:r>
      <w:r w:rsidRPr="00944F3D">
        <w:t xml:space="preserve">gändringar som framgår av bilaga 2 till betänkandet. </w:t>
      </w:r>
    </w:p>
    <w:p w:rsidR="007011E9" w:rsidRPr="00944F3D" w:rsidRDefault="007011E9">
      <w:pPr>
        <w:pStyle w:val="Rubrik2"/>
      </w:pPr>
      <w:bookmarkStart w:id="14" w:name="_Toc530551826"/>
      <w:r w:rsidRPr="00944F3D">
        <w:t>Domares bisysslor</w:t>
      </w:r>
      <w:bookmarkEnd w:id="14"/>
    </w:p>
    <w:p w:rsidR="007011E9" w:rsidRPr="00944F3D" w:rsidRDefault="007011E9">
      <w:pPr>
        <w:pStyle w:val="Utskottsfrslagikorthet-Rubrik"/>
        <w:rPr>
          <w:noProof w:val="0"/>
        </w:rPr>
      </w:pPr>
      <w:r w:rsidRPr="00944F3D">
        <w:rPr>
          <w:noProof w:val="0"/>
        </w:rPr>
        <w:t>Utskottets förslag i korthet</w:t>
      </w:r>
    </w:p>
    <w:p w:rsidR="007011E9" w:rsidRPr="00944F3D" w:rsidRDefault="007011E9">
      <w:pPr>
        <w:pStyle w:val="Utskottsfrslagikorthet-Text"/>
      </w:pPr>
      <w:r w:rsidRPr="00944F3D">
        <w:t>Utskottet avstyrker två motioner av Kristdemokraterna respektive Miljöpartiet om förbud för d</w:t>
      </w:r>
      <w:r w:rsidRPr="00944F3D">
        <w:t>o</w:t>
      </w:r>
      <w:r w:rsidRPr="00944F3D">
        <w:t>mare att ha vissa bisysslor.</w:t>
      </w:r>
    </w:p>
    <w:p w:rsidR="007011E9" w:rsidRPr="00944F3D" w:rsidRDefault="007011E9">
      <w:pPr>
        <w:pStyle w:val="Utskottsfrslagikorthet-Text"/>
      </w:pPr>
      <w:r w:rsidRPr="00944F3D">
        <w:t xml:space="preserve">Jämför reservationerna 1 (kd) och 2 (mp). </w:t>
      </w:r>
    </w:p>
    <w:p w:rsidR="007011E9" w:rsidRPr="00944F3D" w:rsidRDefault="007011E9">
      <w:pPr>
        <w:pStyle w:val="R4"/>
      </w:pPr>
      <w:r w:rsidRPr="00944F3D">
        <w:t xml:space="preserve">Propositionen </w:t>
      </w:r>
    </w:p>
    <w:p w:rsidR="007011E9" w:rsidRPr="00944F3D" w:rsidRDefault="007011E9">
      <w:r w:rsidRPr="00944F3D">
        <w:t>Enligt LOA gäller för domare samma generella bisyssleregler som för andra statsanställda. För domare finns det dock särskilda regler i annan lagstiftning som innebär att de inte får ha vissa uppdrag, t.ex. förvaltare eller förlikning</w:t>
      </w:r>
      <w:r w:rsidRPr="00944F3D">
        <w:t>s</w:t>
      </w:r>
      <w:r w:rsidRPr="00944F3D">
        <w:t>man i konkurs. Enligt rättegångsbalken och lagen om allmänna förvaltning</w:t>
      </w:r>
      <w:r w:rsidRPr="00944F3D">
        <w:t>s</w:t>
      </w:r>
      <w:r w:rsidRPr="00944F3D">
        <w:t>domstolar får inte justitieråd och regeringsråd inneha eller utöva något annat ämbete.</w:t>
      </w:r>
    </w:p>
    <w:p w:rsidR="007011E9" w:rsidRPr="00944F3D" w:rsidRDefault="007011E9">
      <w:pPr>
        <w:pStyle w:val="Normaltindrag"/>
      </w:pPr>
      <w:r w:rsidRPr="00944F3D">
        <w:t>Gränsen mellan en tillåten respektive otillåten bisyssla är i första hand en fråga för den enskilde domaren. För att få vägledning kan domaren vända sig till Tjänsteförslagsnämnden för Domstolsväsendet. Nämndens praxis kan grovt beskrivas på så sätt att skiljelinjen mellan det tillåtna och otillåtna har dragits mellan uppdrag i vinstdrivande och ick</w:t>
      </w:r>
      <w:r w:rsidRPr="00944F3D">
        <w:t>e vinstdrivande verksamheter. Praxis är inte generell, utan omständigheterna i det enskilda fallet har varit avgöra</w:t>
      </w:r>
      <w:r w:rsidRPr="00944F3D">
        <w:t>n</w:t>
      </w:r>
      <w:r w:rsidRPr="00944F3D">
        <w:t xml:space="preserve">de. </w:t>
      </w:r>
    </w:p>
    <w:p w:rsidR="007011E9" w:rsidRPr="00944F3D" w:rsidRDefault="007011E9">
      <w:pPr>
        <w:pStyle w:val="Normaltindrag"/>
      </w:pPr>
      <w:r w:rsidRPr="00944F3D">
        <w:t>När det gäller skiljemannauppdrag har det utvecklats en praxis som inn</w:t>
      </w:r>
      <w:r w:rsidRPr="00944F3D">
        <w:t>e</w:t>
      </w:r>
      <w:r w:rsidRPr="00944F3D">
        <w:t>bär att domare utan risk för att bisysslan betraktas som förtroendeskadlig kan åta sig uppdrag som skiljeman utsedd av annan än enskild part.</w:t>
      </w:r>
    </w:p>
    <w:p w:rsidR="007011E9" w:rsidRPr="00944F3D" w:rsidRDefault="007011E9">
      <w:pPr>
        <w:pStyle w:val="Normaltindrag"/>
      </w:pPr>
      <w:r w:rsidRPr="00944F3D">
        <w:t>Enligt Bisyssleutredningens bedömning är det inte motiverat att införa några nya speciella bisyssleregler för domare. Däremot framförde utrednin</w:t>
      </w:r>
      <w:r w:rsidRPr="00944F3D">
        <w:t>g</w:t>
      </w:r>
      <w:r w:rsidRPr="00944F3D">
        <w:t xml:space="preserve">en uppfattningen att dagens regler innebär att skiljemannauppdrag inte kan anses förenliga med 7 § LOA. </w:t>
      </w:r>
    </w:p>
    <w:p w:rsidR="007011E9" w:rsidRPr="00944F3D" w:rsidRDefault="007011E9">
      <w:pPr>
        <w:pStyle w:val="Normaltindrag"/>
      </w:pPr>
      <w:r w:rsidRPr="00944F3D">
        <w:t>Regeringen ansluter sig inte till sistnämnda bedömning. Enligt regeringens uppfattning behövs det inte några nya särskilda regler för domares bisysslor. Som skäl för sitt ställningstagande anför regeringen bl.a. följa</w:t>
      </w:r>
      <w:r w:rsidRPr="00944F3D">
        <w:t>n</w:t>
      </w:r>
      <w:r w:rsidRPr="00944F3D">
        <w:t>de.</w:t>
      </w:r>
    </w:p>
    <w:p w:rsidR="007011E9" w:rsidRPr="00944F3D" w:rsidRDefault="007011E9">
      <w:pPr>
        <w:pStyle w:val="Normaltindrag"/>
      </w:pPr>
      <w:r w:rsidRPr="00944F3D">
        <w:t>Regeringen konstaterar att de höga krav på saklighet och opartiskhet som allmänt sett bör kunna ställas på den offentliga verksamheten inte minst gäller beträffande domstolarna och deras anställda, framför allt domare. Enligt regeringen präglas det svenska domstolsväsendet alltmer av det internati</w:t>
      </w:r>
      <w:r w:rsidRPr="00944F3D">
        <w:t>o</w:t>
      </w:r>
      <w:r w:rsidRPr="00944F3D">
        <w:t>nella samarbetet. Det är därför av grundläggande betydelse att det svenska domstolsväsendet och dess domare också med ett internationellt perspektiv upprätthåller högt ställda krav på oberoende, obundenhet, självständighet och opartiskhet. Regeringen anser också att domare måste ha möjlighet till ett privatliv och möjlighet att delta i olika delar av samhällslivet. Enligt regerin</w:t>
      </w:r>
      <w:r w:rsidRPr="00944F3D">
        <w:t>g</w:t>
      </w:r>
      <w:r w:rsidRPr="00944F3D">
        <w:t>ens uppfattning är det viktigt att domarna inte isoleras från samhället i övrigt.</w:t>
      </w:r>
    </w:p>
    <w:p w:rsidR="007011E9" w:rsidRPr="00944F3D" w:rsidRDefault="007011E9">
      <w:pPr>
        <w:pStyle w:val="Normaltindrag"/>
      </w:pPr>
      <w:r w:rsidRPr="00944F3D">
        <w:t>När det gäller domares rätt att inneha uppdrag</w:t>
      </w:r>
      <w:r w:rsidRPr="00944F3D">
        <w:t xml:space="preserve"> som skiljemän erinrar reg</w:t>
      </w:r>
      <w:r w:rsidRPr="00944F3D">
        <w:t>e</w:t>
      </w:r>
      <w:r w:rsidRPr="00944F3D">
        <w:t>ringen om att ett uttryckligt förbud för justitieråden och regeringsråden att ha uppdrag som skiljeman gällde under åren 1926–1970. I samband med att förbudet hävdes konstaterades att det saknades skäl att befara att ett enhetligt system skulle leda till att förtroendet för domarkåren eller domstolarna min</w:t>
      </w:r>
      <w:r w:rsidRPr="00944F3D">
        <w:t>s</w:t>
      </w:r>
      <w:r w:rsidRPr="00944F3D">
        <w:t xml:space="preserve">kades. </w:t>
      </w:r>
    </w:p>
    <w:p w:rsidR="007011E9" w:rsidRPr="00944F3D" w:rsidRDefault="007011E9">
      <w:pPr>
        <w:pStyle w:val="Normaltindrag"/>
      </w:pPr>
      <w:r w:rsidRPr="00944F3D">
        <w:t>Regeringen konstaterar att Bisyssleutredningen i hög grad hade grundat sin bedömning på frågan om allmänhetens förtroende och att utredningen hade framhållit att det var</w:t>
      </w:r>
      <w:r w:rsidRPr="00944F3D">
        <w:t xml:space="preserve"> svårt att göra några säkra uttalanden om allmänhetens uppfattning om just skiljemannauppdrag jämfört med andra bisysslor. Enligt regeringens uppfattning grundas den debatt som förs om skiljemannauppdrag på framför allt tre omständigheter, nämligen att ersättningen ofta är hög i förhållande till domarlönen, att förfarandet är omgärdat av sekretess och att skiljedomen kan komma att klandras vid den domstol där skiljedomaren tjänstgör.</w:t>
      </w:r>
    </w:p>
    <w:p w:rsidR="007011E9" w:rsidRPr="00944F3D" w:rsidRDefault="007011E9">
      <w:pPr>
        <w:pStyle w:val="Normaltindrag"/>
      </w:pPr>
      <w:r w:rsidRPr="00944F3D">
        <w:t>Vad det gäller den sistnämnda omständigheten pekar regeringen på det faktu</w:t>
      </w:r>
      <w:r w:rsidRPr="00944F3D">
        <w:t>m att det genom gällande jävsregler finns ett effektivt hinder mot att ett mål handläggs av en domare som tidigare varit inblandad i saken som skilj</w:t>
      </w:r>
      <w:r w:rsidRPr="00944F3D">
        <w:t>e</w:t>
      </w:r>
      <w:r w:rsidRPr="00944F3D">
        <w:t>man. När det sedan gäller den omständigheten att skiljemannauppdragen är omgärdade av sekretess konstaterar regeringen att detta är en följd av att parterna valt att lösa tvisten genom skiljeförfarande och att detta knappast i sig kan återverka förtroend</w:t>
      </w:r>
      <w:r w:rsidRPr="00944F3D">
        <w:t>e</w:t>
      </w:r>
      <w:r w:rsidRPr="00944F3D">
        <w:t xml:space="preserve">skadligt på domstolarna. </w:t>
      </w:r>
    </w:p>
    <w:p w:rsidR="007011E9" w:rsidRPr="00944F3D" w:rsidRDefault="007011E9">
      <w:pPr>
        <w:pStyle w:val="Normaltindrag"/>
      </w:pPr>
      <w:r w:rsidRPr="00944F3D">
        <w:t>Den omständigheten att en del domare kan få höga arvoden för sina ski</w:t>
      </w:r>
      <w:r w:rsidRPr="00944F3D">
        <w:t>l</w:t>
      </w:r>
      <w:r w:rsidRPr="00944F3D">
        <w:t>jemannauppdrag förklaras enligt regeringen främst med att dessa arvoden generellt ligger på samma höga nivå som arvodena för andra kvalificerade affärsjuridiska tjänster utförda av välrenommerade advokater och att det råder en stark efterfrågan inom näringslivet. Enligt regeringen kan inte det förhå</w:t>
      </w:r>
      <w:r w:rsidRPr="00944F3D">
        <w:t>l</w:t>
      </w:r>
      <w:r w:rsidRPr="00944F3D">
        <w:t>landet att ett uppdrag är högt men skäligt avlönat medföra att uppdraget är förtroendeskadligt. Regeringen pekar även på det faktum att det övervägande antalet kommersiella tvister i dag avgörs genom skiljeförf</w:t>
      </w:r>
      <w:r w:rsidRPr="00944F3D">
        <w:t>arande. Enligt reg</w:t>
      </w:r>
      <w:r w:rsidRPr="00944F3D">
        <w:t>e</w:t>
      </w:r>
      <w:r w:rsidRPr="00944F3D">
        <w:t xml:space="preserve">ringen är det viktigt att domare har en hög kompetens inom detta område. </w:t>
      </w:r>
    </w:p>
    <w:p w:rsidR="007011E9" w:rsidRPr="00944F3D" w:rsidRDefault="007011E9">
      <w:pPr>
        <w:pStyle w:val="Normaltindrag"/>
      </w:pPr>
      <w:r w:rsidRPr="00944F3D">
        <w:t>Regeringen anser att det inte finns skäl att ändra den fasta praxis på omr</w:t>
      </w:r>
      <w:r w:rsidRPr="00944F3D">
        <w:t>å</w:t>
      </w:r>
      <w:r w:rsidRPr="00944F3D">
        <w:t>det som gällt under lång tid och som innebär att domare utan risk för förtr</w:t>
      </w:r>
      <w:r w:rsidRPr="00944F3D">
        <w:t>o</w:t>
      </w:r>
      <w:r w:rsidRPr="00944F3D">
        <w:t>endeskada normalt kan åta sig uppdrag som skiljeman utsedd av annan än enskild part. Regeringens uppfattning är i stället att det effektivaste sättet att motverka att det uppkommer situationer där förtroendeskadlighet kan aktual</w:t>
      </w:r>
      <w:r w:rsidRPr="00944F3D">
        <w:t>i</w:t>
      </w:r>
      <w:r w:rsidRPr="00944F3D">
        <w:t>seras är att ha verkningsfulla jävsregler och ett utvecklat kontrollsy</w:t>
      </w:r>
      <w:r w:rsidRPr="00944F3D">
        <w:t>s</w:t>
      </w:r>
      <w:r w:rsidRPr="00944F3D">
        <w:t xml:space="preserve">tem. </w:t>
      </w:r>
    </w:p>
    <w:p w:rsidR="007011E9" w:rsidRPr="00944F3D" w:rsidRDefault="007011E9">
      <w:pPr>
        <w:pStyle w:val="R4"/>
      </w:pPr>
      <w:r w:rsidRPr="00944F3D">
        <w:t>Motioner</w:t>
      </w:r>
    </w:p>
    <w:p w:rsidR="007011E9" w:rsidRPr="00944F3D" w:rsidRDefault="007011E9">
      <w:r w:rsidRPr="00944F3D">
        <w:rPr>
          <w:i/>
        </w:rPr>
        <w:t>Kristdemokraterna</w:t>
      </w:r>
      <w:r w:rsidRPr="00944F3D">
        <w:t xml:space="preserve"> anser i kommittémotion A1 att det inte är acceptabelt att de allra högsta domarna, dvs. justitieråden och regeringsråden, tillåts att ha uppdrag som skiljemän. Förtroendet för domstolens arbete kan påverkas negativt. Partiet föreslår därför att det införs ett förbud för dessa domare att inneha sådana uppdrag. </w:t>
      </w:r>
    </w:p>
    <w:p w:rsidR="007011E9" w:rsidRPr="00944F3D" w:rsidRDefault="007011E9">
      <w:r w:rsidRPr="00944F3D">
        <w:t xml:space="preserve">I kommittémotion A2 anser </w:t>
      </w:r>
      <w:r w:rsidRPr="00944F3D">
        <w:rPr>
          <w:i/>
        </w:rPr>
        <w:t>Miljöpartiet</w:t>
      </w:r>
      <w:r w:rsidRPr="00944F3D">
        <w:t xml:space="preserve"> att reglerna för domares bisysslor bör ändras. Enligt partiet måste det ställas höga krav på saklighet och opa</w:t>
      </w:r>
      <w:r w:rsidRPr="00944F3D">
        <w:t>r</w:t>
      </w:r>
      <w:r w:rsidRPr="00944F3D">
        <w:t>tiskhet på domstolarna i en rättsstat. Detta är överordnat eventuella fördelar med nuvarande system. Det får inte förekomma någon misstanke om partis</w:t>
      </w:r>
      <w:r w:rsidRPr="00944F3D">
        <w:t>k</w:t>
      </w:r>
      <w:r w:rsidRPr="00944F3D">
        <w:t>het, utan förtroendet för domstolarna måste vara orubbat och motsvara högt ställda krav på oberoende. Enligt partiet är styrelseuppdrag och skiljemann</w:t>
      </w:r>
      <w:r w:rsidRPr="00944F3D">
        <w:t>a</w:t>
      </w:r>
      <w:r w:rsidRPr="00944F3D">
        <w:t>uppdrag sådana uppdrag där risken för förtroendeskada är särskilt stor. Partiet föreslå</w:t>
      </w:r>
      <w:r w:rsidRPr="00944F3D">
        <w:t xml:space="preserve">r därför att det införs ett förbud för domare att åta sig dessa uppdrag. </w:t>
      </w:r>
    </w:p>
    <w:p w:rsidR="007011E9" w:rsidRPr="00944F3D" w:rsidRDefault="007011E9">
      <w:pPr>
        <w:pStyle w:val="R4"/>
      </w:pPr>
      <w:r w:rsidRPr="00944F3D">
        <w:t>Utskottets ställningstagande</w:t>
      </w:r>
    </w:p>
    <w:p w:rsidR="007011E9" w:rsidRPr="00944F3D" w:rsidRDefault="007011E9">
      <w:r w:rsidRPr="00944F3D">
        <w:t>Utskottet delar regeringens syn vad gäller domares rätt att inneha bisysslor. Den praxis som utvecklats är enligt utskottets uppfattning acceptabel vad gäller domares rätt att ta både skiljemannauppdrag och styrelseuppdrag. Den nuvarande allmänt hållna regleringen ger möjligheter att beakta förutsättnin</w:t>
      </w:r>
      <w:r w:rsidRPr="00944F3D">
        <w:t>g</w:t>
      </w:r>
      <w:r w:rsidRPr="00944F3D">
        <w:t>arna och omständi</w:t>
      </w:r>
      <w:r w:rsidRPr="00944F3D">
        <w:t>g</w:t>
      </w:r>
      <w:r w:rsidRPr="00944F3D">
        <w:t xml:space="preserve">heterna i det enskilda fallet. </w:t>
      </w:r>
    </w:p>
    <w:p w:rsidR="007011E9" w:rsidRPr="00944F3D" w:rsidRDefault="007011E9">
      <w:pPr>
        <w:pStyle w:val="Normaltindrag"/>
      </w:pPr>
      <w:r w:rsidRPr="00944F3D">
        <w:t>I likhet med regeringen anser utskottet att det effektivaste sättet att fö</w:t>
      </w:r>
      <w:r w:rsidRPr="00944F3D">
        <w:t>r</w:t>
      </w:r>
      <w:r w:rsidRPr="00944F3D">
        <w:t>hindra situationer där förtroendeskadlighet kan aktualiseras är att ha ver</w:t>
      </w:r>
      <w:r w:rsidRPr="00944F3D">
        <w:t>k</w:t>
      </w:r>
      <w:r w:rsidRPr="00944F3D">
        <w:t>ningsfulla jävsregler och ett utvecklat kontrollsy</w:t>
      </w:r>
      <w:r w:rsidRPr="00944F3D">
        <w:t>s</w:t>
      </w:r>
      <w:r w:rsidRPr="00944F3D">
        <w:t xml:space="preserve">tem. </w:t>
      </w:r>
    </w:p>
    <w:p w:rsidR="007011E9" w:rsidRPr="00944F3D" w:rsidRDefault="007011E9">
      <w:pPr>
        <w:pStyle w:val="Normaltindrag"/>
      </w:pPr>
      <w:r w:rsidRPr="00944F3D">
        <w:t>Enligt Bisyssleutredningen beror de problem som finns på vissa håll inte på bestämmelserna i sak utan på att det finns vissa brister i fråga om inform</w:t>
      </w:r>
      <w:r w:rsidRPr="00944F3D">
        <w:t>a</w:t>
      </w:r>
      <w:r w:rsidRPr="00944F3D">
        <w:t>tion om bisysslebestämmelserna och kontrollen av att de efterlevs. Enligt utskottets uppfattning är det därför viktigt att kontrollsystemet skärps, bl.a. genom att det som ett moment i systemet införs en obligatorisk anmälning</w:t>
      </w:r>
      <w:r w:rsidRPr="00944F3D">
        <w:t>s</w:t>
      </w:r>
      <w:r w:rsidRPr="00944F3D">
        <w:t>skyldighet för de ordinarie domarna, chefer för myndigheter som lyder om</w:t>
      </w:r>
      <w:r w:rsidRPr="00944F3D">
        <w:t>e</w:t>
      </w:r>
      <w:r w:rsidRPr="00944F3D">
        <w:t>de</w:t>
      </w:r>
      <w:r w:rsidRPr="00944F3D">
        <w:t>l</w:t>
      </w:r>
      <w:r w:rsidRPr="00944F3D">
        <w:t xml:space="preserve">bart under regeringen och direktörer för allmänna försäkringskassor. </w:t>
      </w:r>
    </w:p>
    <w:p w:rsidR="007011E9" w:rsidRPr="00944F3D" w:rsidRDefault="007011E9">
      <w:pPr>
        <w:pStyle w:val="Normaltindrag"/>
      </w:pPr>
      <w:r w:rsidRPr="00944F3D">
        <w:t>Utskottet vill peka på den risk som finns att bisysslorna blir omfattande och att de därigenom inkräktar på det ordinarie domararbetet. Ut</w:t>
      </w:r>
      <w:r w:rsidRPr="00944F3D">
        <w:t>skottet a</w:t>
      </w:r>
      <w:r w:rsidRPr="00944F3D">
        <w:t>n</w:t>
      </w:r>
      <w:r w:rsidRPr="00944F3D">
        <w:t>sluter sig till vad som sägs i propositionen om att det ankommer på arbetsg</w:t>
      </w:r>
      <w:r w:rsidRPr="00944F3D">
        <w:t>i</w:t>
      </w:r>
      <w:r w:rsidRPr="00944F3D">
        <w:t>varen att ingripa mot en domare som på grund av alltför mycket bisysslor hindras att utöva sin domaranställning redan innan det gått så långt att b</w:t>
      </w:r>
      <w:r w:rsidRPr="00944F3D">
        <w:t>i</w:t>
      </w:r>
      <w:r w:rsidRPr="00944F3D">
        <w:t>sysslorna och det därav följande arbetshindret hunnit utvecklas till något förtroendeskadligt. Det är dock viktigt att betona att både arbetsgivaren och den enskilde domaren har ett ansvar för att bisysslorna inte inverkar menligt på den ordinarie verksa</w:t>
      </w:r>
      <w:r w:rsidRPr="00944F3D">
        <w:t>m</w:t>
      </w:r>
      <w:r w:rsidRPr="00944F3D">
        <w:t xml:space="preserve">heten. </w:t>
      </w:r>
    </w:p>
    <w:p w:rsidR="007011E9" w:rsidRPr="00944F3D" w:rsidRDefault="007011E9">
      <w:pPr>
        <w:pStyle w:val="Normaltindrag"/>
      </w:pPr>
      <w:r w:rsidRPr="00944F3D">
        <w:t>Utskottet ser p</w:t>
      </w:r>
      <w:r w:rsidRPr="00944F3D">
        <w:t>ositivt på att regeringen i samband med att de föreslagna ändringarna träder i kraft kommer att genomföra en informationssatsning för att ytterligare förstärka reglernas genomslag i den praktiska tillämpningen. Enligt utskottets uppfattning finns det skäl att följa utvecklingen när det gäller bisysslorna. Utskottet noterar därför med tillfredsställelse att regeringen har för avsikt att efter några år följa upp tillämpningen av regleringen av de o</w:t>
      </w:r>
      <w:r w:rsidRPr="00944F3D">
        <w:t>f</w:t>
      </w:r>
      <w:r w:rsidRPr="00944F3D">
        <w:t xml:space="preserve">fentliganställdas bisysslor. </w:t>
      </w:r>
    </w:p>
    <w:p w:rsidR="007011E9" w:rsidRPr="00944F3D" w:rsidRDefault="007011E9">
      <w:pPr>
        <w:pStyle w:val="Normaltindrag"/>
        <w:sectPr w:rsidR="00000000" w:rsidRPr="00944F3D">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r w:rsidRPr="00944F3D">
        <w:t>Med hänsyn till det ovan anförd</w:t>
      </w:r>
      <w:r w:rsidRPr="00944F3D">
        <w:t>a ansluter sig utskottet till regeringens b</w:t>
      </w:r>
      <w:r w:rsidRPr="00944F3D">
        <w:t>e</w:t>
      </w:r>
      <w:r w:rsidRPr="00944F3D">
        <w:t xml:space="preserve">dömning att det inte behövs någon ändrad reglering av vilka bisysslor domare får ha. Utskottet avstyrker därför motionerna A1 (kd) och A2 (mp). </w:t>
      </w:r>
    </w:p>
    <w:p w:rsidR="007011E9" w:rsidRPr="00944F3D" w:rsidRDefault="007011E9">
      <w:pPr>
        <w:pStyle w:val="Rubrik1"/>
        <w:rPr>
          <w:noProof w:val="0"/>
        </w:rPr>
      </w:pPr>
      <w:bookmarkStart w:id="15" w:name="_Toc530551827"/>
      <w:r w:rsidRPr="00944F3D">
        <w:rPr>
          <w:noProof w:val="0"/>
        </w:rPr>
        <w:t>Reservationer</w:t>
      </w:r>
      <w:bookmarkEnd w:id="15"/>
    </w:p>
    <w:p w:rsidR="007011E9" w:rsidRPr="00944F3D" w:rsidRDefault="007011E9">
      <w:r w:rsidRPr="00944F3D">
        <w:t>Utskottets förslag till riksdagsbeslut och ställningstaganden har föranlett följande reservationer. I rubriken anges inom parentes vilken punkt i utsko</w:t>
      </w:r>
      <w:r w:rsidRPr="00944F3D">
        <w:t>t</w:t>
      </w:r>
      <w:r w:rsidRPr="00944F3D">
        <w:t>tets förslag till riksdagsbeslut som behandlas i avsnittet.</w:t>
      </w:r>
    </w:p>
    <w:p w:rsidR="007011E9" w:rsidRPr="00944F3D" w:rsidRDefault="007011E9">
      <w:pPr>
        <w:pStyle w:val="Reservationspunkt"/>
        <w:rPr>
          <w:noProof w:val="0"/>
        </w:rPr>
      </w:pPr>
      <w:bookmarkStart w:id="16" w:name="_Toc530460275"/>
      <w:bookmarkStart w:id="17" w:name="_Toc530551828"/>
      <w:r w:rsidRPr="00944F3D">
        <w:rPr>
          <w:noProof w:val="0"/>
        </w:rPr>
        <w:t>1.</w:t>
      </w:r>
      <w:r w:rsidRPr="00944F3D">
        <w:rPr>
          <w:noProof w:val="0"/>
        </w:rPr>
        <w:tab/>
        <w:t>Domares bisysslor (punkt 2) (kd)</w:t>
      </w:r>
      <w:bookmarkEnd w:id="16"/>
      <w:bookmarkEnd w:id="17"/>
    </w:p>
    <w:p w:rsidR="007011E9" w:rsidRPr="00944F3D" w:rsidRDefault="007011E9">
      <w:pPr>
        <w:pStyle w:val="Reservanter"/>
      </w:pPr>
      <w:r w:rsidRPr="00944F3D">
        <w:t xml:space="preserve">av Stefan Attefall och Maria Larsson (båda kd) </w:t>
      </w:r>
    </w:p>
    <w:p w:rsidR="007011E9" w:rsidRPr="00944F3D" w:rsidRDefault="007011E9">
      <w:pPr>
        <w:pStyle w:val="R4"/>
      </w:pPr>
      <w:r w:rsidRPr="00944F3D">
        <w:t>Förslag till riksdagsbeslut</w:t>
      </w:r>
    </w:p>
    <w:p w:rsidR="007011E9" w:rsidRPr="00944F3D" w:rsidRDefault="007011E9">
      <w:r w:rsidRPr="00944F3D">
        <w:t>Vi anser att utskottets förslag under punkt 2 borde ha följande lydelse:</w:t>
      </w:r>
    </w:p>
    <w:p w:rsidR="007011E9" w:rsidRPr="00944F3D" w:rsidRDefault="007011E9">
      <w:r w:rsidRPr="00944F3D">
        <w:t>2. Riksdagen tillkännager för regeringen som sin mening att regeringen sn</w:t>
      </w:r>
      <w:r w:rsidRPr="00944F3D">
        <w:t>a</w:t>
      </w:r>
      <w:r w:rsidRPr="00944F3D">
        <w:t>rast bör återkomma till riksdagen med ett förslag som innebär att det införs ett förbud för justitieråd och regeringsråd att inneha uppdrag som skiljeman. Därmed bifaller riksdagen motion 2001/02:A1 och avslår motion 2001/02:A2.</w:t>
      </w:r>
    </w:p>
    <w:p w:rsidR="007011E9" w:rsidRPr="00944F3D" w:rsidRDefault="007011E9">
      <w:pPr>
        <w:pStyle w:val="R4"/>
      </w:pPr>
      <w:r w:rsidRPr="00944F3D">
        <w:t>Ställningstagande</w:t>
      </w:r>
    </w:p>
    <w:p w:rsidR="007011E9" w:rsidRPr="00944F3D" w:rsidRDefault="007011E9">
      <w:r w:rsidRPr="00944F3D">
        <w:t>Vi vill betona vikten av att domstolsväsendet alltid upprätthåller de fund</w:t>
      </w:r>
      <w:r w:rsidRPr="00944F3D">
        <w:t>a</w:t>
      </w:r>
      <w:r w:rsidRPr="00944F3D">
        <w:t>mentala principerna om obundenhet, oberoende, självständighet och opartis</w:t>
      </w:r>
      <w:r w:rsidRPr="00944F3D">
        <w:t>k</w:t>
      </w:r>
      <w:r w:rsidRPr="00944F3D">
        <w:t>het. Ingenting får äventyra allmänhetens förtroende för domstolens arbete. Vi kan notera att det i andra länder finns ett förbud mot att domare åtar sig up</w:t>
      </w:r>
      <w:r w:rsidRPr="00944F3D">
        <w:t>p</w:t>
      </w:r>
      <w:r w:rsidRPr="00944F3D">
        <w:t>drag vid sidan av sin ordinarie tjänst. I Sverige har också en debatt föreko</w:t>
      </w:r>
      <w:r w:rsidRPr="00944F3D">
        <w:t>m</w:t>
      </w:r>
      <w:r w:rsidRPr="00944F3D">
        <w:t>mit där flera ifrågasatt om det är lämpligt att högre domare åtar sig skilj</w:t>
      </w:r>
      <w:r w:rsidRPr="00944F3D">
        <w:t>e</w:t>
      </w:r>
      <w:r w:rsidRPr="00944F3D">
        <w:t>mannauppdrag. Tre frågor har tagits upp i debatten: jävssituationen om en skiljedom klandras vid domarens ordinarie domstol, oms</w:t>
      </w:r>
      <w:r w:rsidRPr="00944F3D">
        <w:t>tändigheten att ski</w:t>
      </w:r>
      <w:r w:rsidRPr="00944F3D">
        <w:t>l</w:t>
      </w:r>
      <w:r w:rsidRPr="00944F3D">
        <w:t>jedomen är omgärdad av sekretess, samt den ofta mycket höga ersättningen för skiljemannauppdraget, vilket kan leda till en prioritering av detta uppdrag framför den ordinarie tjänsten. Den sista frågan framstår enligt vår uppfat</w:t>
      </w:r>
      <w:r w:rsidRPr="00944F3D">
        <w:t>t</w:t>
      </w:r>
      <w:r w:rsidRPr="00944F3D">
        <w:t>ning som särskilt besvärande med hänvisning till Domstolsverkets budgetu</w:t>
      </w:r>
      <w:r w:rsidRPr="00944F3D">
        <w:t>n</w:t>
      </w:r>
      <w:r w:rsidRPr="00944F3D">
        <w:t>derlag för 2002–2004. I underlaget konstateras att Regeringsrättens volym av balanserade mål alltjämt är för stor för att situationen skall anses som godta</w:t>
      </w:r>
      <w:r w:rsidRPr="00944F3D">
        <w:t>g</w:t>
      </w:r>
      <w:r w:rsidRPr="00944F3D">
        <w:t>bar. Dessutom konstateras att ålde</w:t>
      </w:r>
      <w:r w:rsidRPr="00944F3D">
        <w:t>rsstrukturen i målbalansen behöver förbät</w:t>
      </w:r>
      <w:r w:rsidRPr="00944F3D">
        <w:t>t</w:t>
      </w:r>
      <w:r w:rsidRPr="00944F3D">
        <w:t>ras kra</w:t>
      </w:r>
      <w:r w:rsidRPr="00944F3D">
        <w:t>f</w:t>
      </w:r>
      <w:r w:rsidRPr="00944F3D">
        <w:t xml:space="preserve">tigt. </w:t>
      </w:r>
    </w:p>
    <w:p w:rsidR="007011E9" w:rsidRPr="00944F3D" w:rsidRDefault="007011E9">
      <w:pPr>
        <w:pStyle w:val="Normaltindrag"/>
      </w:pPr>
      <w:r w:rsidRPr="00944F3D">
        <w:t>Flera instanser har tagit ställning i denna fråga. Bisyssleutredningen (SOU 2000:80) ansåg att det inte är motiverat att införa ett generellt bisyssleförbud för domare men framhöll samtidigt att skiljemannauppdrag inte kan anses förenliga med 7 § LOA. I sina remissvar delar JO och JK utredningens åsikt. Med hänsyn till det höga krav på saklighet och opartiskhet som måste ställas på domstolarna i en rättsstat menar JO att eventuella fördelar med det nu</w:t>
      </w:r>
      <w:r w:rsidRPr="00944F3D">
        <w:t>v</w:t>
      </w:r>
      <w:r w:rsidRPr="00944F3D">
        <w:t>a</w:t>
      </w:r>
      <w:r w:rsidRPr="00944F3D">
        <w:t>rande systemet får stå tillbaka för intresset att inte på detta sätt rubba förtr</w:t>
      </w:r>
      <w:r w:rsidRPr="00944F3D">
        <w:t>o</w:t>
      </w:r>
      <w:r w:rsidRPr="00944F3D">
        <w:t xml:space="preserve">endet för dem. </w:t>
      </w:r>
    </w:p>
    <w:p w:rsidR="007011E9" w:rsidRPr="00944F3D" w:rsidRDefault="007011E9">
      <w:pPr>
        <w:pStyle w:val="Normaltindrag"/>
      </w:pPr>
      <w:r w:rsidRPr="00944F3D">
        <w:t>Enligt vår uppfattning är det inte acceptabelt att de allra högsta domarna, d.v.s. justitieråden och regeringsråden i Högsta domstolen respektive Reg</w:t>
      </w:r>
      <w:r w:rsidRPr="00944F3D">
        <w:t>e</w:t>
      </w:r>
      <w:r w:rsidRPr="00944F3D">
        <w:t xml:space="preserve">ringsrätten, tillåts ha uppdrag som skiljemän. Förtroendet för domstolens arbete kan påverkas negativt. Ett förbud bör därför införas som omfattar dessa domare, liknande det som fanns före 1970. </w:t>
      </w:r>
    </w:p>
    <w:p w:rsidR="007011E9" w:rsidRPr="00944F3D" w:rsidRDefault="007011E9">
      <w:pPr>
        <w:pStyle w:val="Normaltindrag"/>
      </w:pPr>
      <w:r w:rsidRPr="00944F3D">
        <w:t>Med hänsyn till det ovan framförda anser vi att motion A1 (kd) bör bifa</w:t>
      </w:r>
      <w:r w:rsidRPr="00944F3D">
        <w:t>l</w:t>
      </w:r>
      <w:r w:rsidRPr="00944F3D">
        <w:t xml:space="preserve">las. Motion A2 (mp) bör avslås i den mån den inte kan anses tillgodosedd genom vad som anförts. </w:t>
      </w:r>
    </w:p>
    <w:p w:rsidR="007011E9" w:rsidRPr="00944F3D" w:rsidRDefault="007011E9">
      <w:pPr>
        <w:pStyle w:val="Reservationspunkt"/>
        <w:rPr>
          <w:noProof w:val="0"/>
        </w:rPr>
      </w:pPr>
      <w:bookmarkStart w:id="18" w:name="_Toc530460276"/>
      <w:bookmarkStart w:id="19" w:name="_Toc530551829"/>
      <w:r w:rsidRPr="00944F3D">
        <w:rPr>
          <w:noProof w:val="0"/>
        </w:rPr>
        <w:t>2.</w:t>
      </w:r>
      <w:r w:rsidRPr="00944F3D">
        <w:rPr>
          <w:noProof w:val="0"/>
        </w:rPr>
        <w:tab/>
        <w:t>Domares bisysslor (punkt 2) (mp)</w:t>
      </w:r>
      <w:bookmarkEnd w:id="18"/>
      <w:bookmarkEnd w:id="19"/>
    </w:p>
    <w:p w:rsidR="007011E9" w:rsidRPr="00944F3D" w:rsidRDefault="007011E9">
      <w:pPr>
        <w:pStyle w:val="Reservanter"/>
      </w:pPr>
      <w:r w:rsidRPr="00944F3D">
        <w:t>av Barbro Feltzing (mp).</w:t>
      </w:r>
    </w:p>
    <w:p w:rsidR="007011E9" w:rsidRPr="00944F3D" w:rsidRDefault="007011E9">
      <w:pPr>
        <w:pStyle w:val="R4"/>
      </w:pPr>
      <w:r w:rsidRPr="00944F3D">
        <w:t>Förslag till riksdagsbeslut</w:t>
      </w:r>
    </w:p>
    <w:p w:rsidR="007011E9" w:rsidRPr="00944F3D" w:rsidRDefault="007011E9">
      <w:r w:rsidRPr="00944F3D">
        <w:t>Jag anser att utskottets förslag under punkt 2 borde ha följande lydelse:</w:t>
      </w:r>
    </w:p>
    <w:p w:rsidR="007011E9" w:rsidRPr="00944F3D" w:rsidRDefault="007011E9">
      <w:r w:rsidRPr="00944F3D">
        <w:t>2. Riksdagen tillkännager för regeringen som sin mening att regeringen sn</w:t>
      </w:r>
      <w:r w:rsidRPr="00944F3D">
        <w:t>a</w:t>
      </w:r>
      <w:r w:rsidRPr="00944F3D">
        <w:t>rast bör återkomma till riksdagen med ett förslag som innebär att det införs ett förbud för domare att åta sig styrelseuppdrag och skiljemannauppdrag. Dä</w:t>
      </w:r>
      <w:r w:rsidRPr="00944F3D">
        <w:t>r</w:t>
      </w:r>
      <w:r w:rsidRPr="00944F3D">
        <w:t xml:space="preserve">med bifaller riksdagen motion 2001/02:A2 och avslår motion 2001/02:A1. </w:t>
      </w:r>
    </w:p>
    <w:p w:rsidR="007011E9" w:rsidRPr="00944F3D" w:rsidRDefault="007011E9">
      <w:pPr>
        <w:pStyle w:val="R4"/>
      </w:pPr>
      <w:r w:rsidRPr="00944F3D">
        <w:t>Ställningstagande</w:t>
      </w:r>
    </w:p>
    <w:p w:rsidR="007011E9" w:rsidRPr="00944F3D" w:rsidRDefault="007011E9">
      <w:r w:rsidRPr="00944F3D">
        <w:t>I Bisyssleutredningens betänkande uttalas att skiljemannauppdrag och styre</w:t>
      </w:r>
      <w:r w:rsidRPr="00944F3D">
        <w:t>l</w:t>
      </w:r>
      <w:r w:rsidRPr="00944F3D">
        <w:t>seuppdrag i vinstdrivande bolag, med få undantag, inte kan anses förenliga med 7 § LOA. Remissinstanserna JO och JK delar utredningens bedömning att domare inte bör få åta sig skiljemannauppdrag. Den tolkning som utre</w:t>
      </w:r>
      <w:r w:rsidRPr="00944F3D">
        <w:t>d</w:t>
      </w:r>
      <w:r w:rsidRPr="00944F3D">
        <w:t>ningen gjort av lagen är tydligen inte en generell och allmänt accepterad tolkning eftersom det förekommer att domare ändå åtar sig sådana uppdrag. Jag anser att det måste ställas höga krav på saklighet och opartiskhet hos domstolarna i en rättsstat. Detta krav är överordnat eventuella fördel</w:t>
      </w:r>
      <w:r w:rsidRPr="00944F3D">
        <w:t>ar med nuvarande system. Det får inte finnas misstanke om partiskhet, utan förtroe</w:t>
      </w:r>
      <w:r w:rsidRPr="00944F3D">
        <w:t>n</w:t>
      </w:r>
      <w:r w:rsidRPr="00944F3D">
        <w:t>det för domstolarna måste vara orubbat och motsvara högt ställda krav på oberoende, obundenhet och självständighet. Det höga arvodet för skiljema</w:t>
      </w:r>
      <w:r w:rsidRPr="00944F3D">
        <w:t>n</w:t>
      </w:r>
      <w:r w:rsidRPr="00944F3D">
        <w:t>nauppdrag kan leda till misstankar om att domaren inte lägger ned tillräcklig tid i sitt ordinarie arbete i domstolen. Arvodena betalas av parterna, vilket kan skapa ett beroendeförhållande till den eller de parter som betalar ersättningen eller mera allmänt till näringslivet vars t</w:t>
      </w:r>
      <w:r w:rsidRPr="00944F3D">
        <w:t>vistelösning domaren arbetar med. Sekretessen vid skiljeförfarandet förhindrar dessutom insyn. Styrelseuppdrag och skiljemannauppdrag är områden där risken för förtroendeskada är särskilt stor. Enligt min uppfattning bör det därför införas en lagreglering som innebär ett förbud för domare att åta sig skiljemannauppdrag och styrelseup</w:t>
      </w:r>
      <w:r w:rsidRPr="00944F3D">
        <w:t>p</w:t>
      </w:r>
      <w:r w:rsidRPr="00944F3D">
        <w:t xml:space="preserve">drag. </w:t>
      </w:r>
    </w:p>
    <w:p w:rsidR="007011E9" w:rsidRPr="00944F3D" w:rsidRDefault="007011E9">
      <w:pPr>
        <w:pStyle w:val="Normaltindrag"/>
      </w:pPr>
      <w:r w:rsidRPr="00944F3D">
        <w:t>Med hänsyn till det anförda bör motion A2 (mp) bifallas. Motion A1 (kd) bör avslås i den mån den inte kan anses tillgodosedd genom vad som anförts.</w:t>
      </w:r>
    </w:p>
    <w:p w:rsidR="007011E9" w:rsidRPr="00944F3D" w:rsidRDefault="007011E9">
      <w:pPr>
        <w:pStyle w:val="Normaltindrag"/>
        <w:sectPr w:rsidR="00000000" w:rsidRPr="00944F3D">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7011E9" w:rsidRPr="00944F3D" w:rsidRDefault="007011E9">
      <w:pPr>
        <w:pStyle w:val="Bilaga"/>
      </w:pPr>
      <w:bookmarkStart w:id="20" w:name="_Toc530551831"/>
      <w:r w:rsidRPr="00944F3D">
        <w:t>Bilaga 1</w:t>
      </w:r>
    </w:p>
    <w:p w:rsidR="007011E9" w:rsidRPr="00944F3D" w:rsidRDefault="007011E9">
      <w:pPr>
        <w:pStyle w:val="Rubrik1"/>
        <w:spacing w:after="240"/>
        <w:rPr>
          <w:noProof w:val="0"/>
        </w:rPr>
      </w:pPr>
      <w:r w:rsidRPr="00944F3D">
        <w:rPr>
          <w:noProof w:val="0"/>
        </w:rPr>
        <w:t>Förteckning över behandlade förslag</w:t>
      </w:r>
      <w:bookmarkEnd w:id="20"/>
    </w:p>
    <w:p w:rsidR="007011E9" w:rsidRPr="00944F3D" w:rsidRDefault="007011E9">
      <w:pPr>
        <w:pStyle w:val="Rubrik2"/>
        <w:spacing w:before="0"/>
      </w:pPr>
      <w:bookmarkStart w:id="21" w:name="_Toc530551832"/>
      <w:r w:rsidRPr="00944F3D">
        <w:t>Propositionen</w:t>
      </w:r>
      <w:bookmarkEnd w:id="21"/>
    </w:p>
    <w:p w:rsidR="007011E9" w:rsidRPr="00944F3D" w:rsidRDefault="007011E9">
      <w:r w:rsidRPr="00944F3D">
        <w:t>2000/01:147 vari yrkas att riksdagen antar regeringens förslag till lag om ändring i lagen (1994:260) om offentlig anställning.</w:t>
      </w:r>
    </w:p>
    <w:p w:rsidR="007011E9" w:rsidRPr="00944F3D" w:rsidRDefault="007011E9">
      <w:pPr>
        <w:pStyle w:val="Rubrik2"/>
      </w:pPr>
      <w:bookmarkStart w:id="22" w:name="_Toc530551833"/>
      <w:r w:rsidRPr="00944F3D">
        <w:t>Följdmotioner</w:t>
      </w:r>
      <w:bookmarkEnd w:id="22"/>
    </w:p>
    <w:p w:rsidR="007011E9" w:rsidRPr="00944F3D" w:rsidRDefault="007011E9">
      <w:r w:rsidRPr="00944F3D">
        <w:t>2001/02:A1 av Rolf Åbjörnsson m.fl. (kd) vari yrkas att riksdagen beslutar införa ett förbud för justitieråd och regeringsråd i Högsta domstolen respekt</w:t>
      </w:r>
      <w:r w:rsidRPr="00944F3D">
        <w:t>i</w:t>
      </w:r>
      <w:r w:rsidRPr="00944F3D">
        <w:t>ve Regeringsrätten att ha uppdrag som skiljeman.</w:t>
      </w:r>
    </w:p>
    <w:p w:rsidR="007011E9" w:rsidRPr="00944F3D" w:rsidRDefault="007011E9">
      <w:r w:rsidRPr="00944F3D">
        <w:t>2001/02:A2 av Kia Andreasson m.fl. (mp) vari yrkas att riksdagen beslutar om ändring av regleringen av vilka bisysslor domare får ha genom att införa förbud för domare att åta sig styrelseuppdrag och skiljemannauppdrag.</w:t>
      </w:r>
    </w:p>
    <w:p w:rsidR="007011E9" w:rsidRPr="00944F3D" w:rsidRDefault="007011E9"/>
    <w:p w:rsidR="007011E9" w:rsidRPr="00944F3D" w:rsidRDefault="007011E9">
      <w:pPr>
        <w:pStyle w:val="Normaltindrag"/>
        <w:sectPr w:rsidR="00000000" w:rsidRPr="00944F3D">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pPr>
    </w:p>
    <w:p w:rsidR="007011E9" w:rsidRPr="00944F3D" w:rsidRDefault="007011E9">
      <w:pPr>
        <w:pStyle w:val="Bilaga"/>
      </w:pPr>
      <w:bookmarkStart w:id="23" w:name="_Toc530551835"/>
      <w:r w:rsidRPr="00944F3D">
        <w:t>Bilaga 2</w:t>
      </w:r>
    </w:p>
    <w:p w:rsidR="007011E9" w:rsidRPr="00944F3D" w:rsidRDefault="007011E9">
      <w:pPr>
        <w:pStyle w:val="Rubrik1"/>
        <w:spacing w:after="120"/>
        <w:rPr>
          <w:noProof w:val="0"/>
        </w:rPr>
      </w:pPr>
      <w:r w:rsidRPr="00944F3D">
        <w:rPr>
          <w:noProof w:val="0"/>
        </w:rPr>
        <w:t>Regeringens lagförslag</w:t>
      </w:r>
      <w:bookmarkEnd w:id="23"/>
    </w:p>
    <w:p w:rsidR="007011E9" w:rsidRPr="00944F3D" w:rsidRDefault="007011E9">
      <w:pPr>
        <w:pStyle w:val="R2"/>
        <w:spacing w:before="0"/>
      </w:pPr>
      <w:r w:rsidRPr="00944F3D">
        <w:t xml:space="preserve">Förslag till lag om ändring i lagen (1994:260) om offentlig anställning </w:t>
      </w:r>
    </w:p>
    <w:p w:rsidR="007011E9" w:rsidRPr="00944F3D" w:rsidRDefault="007011E9">
      <w:pPr>
        <w:pStyle w:val="LagtextIndrag"/>
        <w:spacing w:before="120"/>
      </w:pPr>
      <w:r w:rsidRPr="00944F3D">
        <w:t xml:space="preserve">Härigenom föreskrivs i fråga om lagen (1994:260) om offentlig anställning </w:t>
      </w:r>
    </w:p>
    <w:p w:rsidR="007011E9" w:rsidRPr="00944F3D" w:rsidRDefault="007011E9">
      <w:pPr>
        <w:pStyle w:val="LagtextIndrag"/>
      </w:pPr>
      <w:r w:rsidRPr="00944F3D">
        <w:rPr>
          <w:i/>
        </w:rPr>
        <w:t>dels</w:t>
      </w:r>
      <w:r w:rsidRPr="00944F3D">
        <w:t xml:space="preserve"> att 2, 3, 38 och 42 §§ skall ha följande lydelse,</w:t>
      </w:r>
    </w:p>
    <w:p w:rsidR="007011E9" w:rsidRPr="00944F3D" w:rsidRDefault="007011E9">
      <w:pPr>
        <w:pStyle w:val="LagtextIndrag"/>
      </w:pPr>
      <w:r w:rsidRPr="00944F3D">
        <w:rPr>
          <w:i/>
        </w:rPr>
        <w:t>dels</w:t>
      </w:r>
      <w:r w:rsidRPr="00944F3D">
        <w:t xml:space="preserve"> att det i lagen skall införas fyra nya paragrafer, 7 a–7 d §§, av följande lydelse. </w:t>
      </w: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944F3D">
        <w:tblPrEx>
          <w:tblCellMar>
            <w:top w:w="0" w:type="dxa"/>
            <w:bottom w:w="0" w:type="dxa"/>
          </w:tblCellMar>
        </w:tblPrEx>
        <w:trPr>
          <w:tblHeader/>
        </w:trPr>
        <w:tc>
          <w:tcPr>
            <w:tcW w:w="3090" w:type="dxa"/>
          </w:tcPr>
          <w:p w:rsidR="007011E9" w:rsidRPr="00944F3D" w:rsidRDefault="007011E9">
            <w:pPr>
              <w:pStyle w:val="LagtextRubrik"/>
              <w:spacing w:before="120"/>
            </w:pPr>
            <w:r w:rsidRPr="00944F3D">
              <w:t>Nuvarande lydelse</w:t>
            </w:r>
          </w:p>
        </w:tc>
        <w:tc>
          <w:tcPr>
            <w:tcW w:w="3090" w:type="dxa"/>
          </w:tcPr>
          <w:p w:rsidR="007011E9" w:rsidRPr="00944F3D" w:rsidRDefault="007011E9">
            <w:pPr>
              <w:pStyle w:val="LagtextRubrik"/>
              <w:spacing w:before="120"/>
            </w:pPr>
            <w:r w:rsidRPr="00944F3D">
              <w:t>Föreslagen lydelse</w:t>
            </w:r>
          </w:p>
        </w:tc>
      </w:tr>
      <w:tr w:rsidR="00000000" w:rsidRPr="00944F3D">
        <w:tblPrEx>
          <w:tblCellMar>
            <w:top w:w="0" w:type="dxa"/>
            <w:bottom w:w="0" w:type="dxa"/>
          </w:tblCellMar>
        </w:tblPrEx>
        <w:trPr>
          <w:cantSplit/>
        </w:trPr>
        <w:tc>
          <w:tcPr>
            <w:tcW w:w="6180" w:type="dxa"/>
            <w:gridSpan w:val="2"/>
          </w:tcPr>
          <w:p w:rsidR="007011E9" w:rsidRPr="00944F3D" w:rsidRDefault="007011E9">
            <w:pPr>
              <w:pStyle w:val="Lagtext"/>
              <w:jc w:val="center"/>
            </w:pPr>
            <w:r w:rsidRPr="00944F3D">
              <w:t>2  §</w:t>
            </w:r>
            <w:r w:rsidRPr="00944F3D">
              <w:rPr>
                <w:rStyle w:val="Fotnotsreferens"/>
              </w:rPr>
              <w:footnoteReference w:id="1"/>
            </w:r>
          </w:p>
        </w:tc>
      </w:tr>
      <w:tr w:rsidR="00000000" w:rsidRPr="00944F3D">
        <w:tblPrEx>
          <w:tblCellMar>
            <w:top w:w="0" w:type="dxa"/>
            <w:bottom w:w="0" w:type="dxa"/>
          </w:tblCellMar>
        </w:tblPrEx>
        <w:trPr>
          <w:cantSplit/>
        </w:trPr>
        <w:tc>
          <w:tcPr>
            <w:tcW w:w="6180" w:type="dxa"/>
            <w:gridSpan w:val="2"/>
          </w:tcPr>
          <w:p w:rsidR="007011E9" w:rsidRPr="00944F3D" w:rsidRDefault="007011E9">
            <w:pPr>
              <w:pStyle w:val="LagtextIndrag"/>
            </w:pPr>
            <w:r w:rsidRPr="00944F3D">
              <w:t xml:space="preserve">Följande föreskrifter i lagen gäller också arbetstagare hos kommuner, landsting och kommunalförbund, nämligen </w:t>
            </w:r>
          </w:p>
        </w:tc>
      </w:tr>
      <w:tr w:rsidR="00000000" w:rsidRPr="00944F3D">
        <w:tblPrEx>
          <w:tblCellMar>
            <w:top w:w="0" w:type="dxa"/>
            <w:bottom w:w="0" w:type="dxa"/>
          </w:tblCellMar>
        </w:tblPrEx>
        <w:tc>
          <w:tcPr>
            <w:tcW w:w="3090" w:type="dxa"/>
          </w:tcPr>
          <w:p w:rsidR="007011E9" w:rsidRPr="00944F3D" w:rsidRDefault="007011E9">
            <w:pPr>
              <w:pStyle w:val="LagtextIndrag"/>
            </w:pPr>
          </w:p>
        </w:tc>
        <w:tc>
          <w:tcPr>
            <w:tcW w:w="3090" w:type="dxa"/>
          </w:tcPr>
          <w:p w:rsidR="007011E9" w:rsidRPr="00944F3D" w:rsidRDefault="007011E9">
            <w:pPr>
              <w:pStyle w:val="LagtextIndrag"/>
            </w:pPr>
            <w:r w:rsidRPr="00944F3D">
              <w:rPr>
                <w:i/>
              </w:rPr>
              <w:t>7-7 c §§ om bisysslor,</w:t>
            </w:r>
          </w:p>
        </w:tc>
      </w:tr>
      <w:tr w:rsidR="00000000" w:rsidRPr="00944F3D">
        <w:tblPrEx>
          <w:tblCellMar>
            <w:top w:w="0" w:type="dxa"/>
            <w:bottom w:w="0" w:type="dxa"/>
          </w:tblCellMar>
        </w:tblPrEx>
        <w:tc>
          <w:tcPr>
            <w:tcW w:w="3090" w:type="dxa"/>
          </w:tcPr>
          <w:p w:rsidR="007011E9" w:rsidRPr="00944F3D" w:rsidRDefault="007011E9">
            <w:pPr>
              <w:pStyle w:val="LagtextIndrag"/>
            </w:pPr>
            <w:r w:rsidRPr="00944F3D">
              <w:t>23–29 §§ om arbetskonflikter,</w:t>
            </w:r>
          </w:p>
        </w:tc>
        <w:tc>
          <w:tcPr>
            <w:tcW w:w="3090" w:type="dxa"/>
          </w:tcPr>
          <w:p w:rsidR="007011E9" w:rsidRPr="00944F3D" w:rsidRDefault="007011E9">
            <w:pPr>
              <w:pStyle w:val="LagtextIndrag"/>
            </w:pPr>
          </w:p>
        </w:tc>
      </w:tr>
      <w:tr w:rsidR="00000000" w:rsidRPr="00944F3D">
        <w:tblPrEx>
          <w:tblCellMar>
            <w:top w:w="0" w:type="dxa"/>
            <w:bottom w:w="0" w:type="dxa"/>
          </w:tblCellMar>
        </w:tblPrEx>
        <w:tc>
          <w:tcPr>
            <w:tcW w:w="3090" w:type="dxa"/>
          </w:tcPr>
          <w:p w:rsidR="007011E9" w:rsidRPr="00944F3D" w:rsidRDefault="007011E9">
            <w:pPr>
              <w:pStyle w:val="LagtextIndrag"/>
            </w:pPr>
          </w:p>
        </w:tc>
        <w:tc>
          <w:tcPr>
            <w:tcW w:w="3090" w:type="dxa"/>
          </w:tcPr>
          <w:p w:rsidR="007011E9" w:rsidRPr="00944F3D" w:rsidRDefault="007011E9">
            <w:pPr>
              <w:pStyle w:val="LagtextIndrag"/>
              <w:rPr>
                <w:i/>
              </w:rPr>
            </w:pPr>
            <w:r w:rsidRPr="00944F3D">
              <w:rPr>
                <w:i/>
              </w:rPr>
              <w:t xml:space="preserve">38 § om interimistiskt beslut, </w:t>
            </w:r>
          </w:p>
        </w:tc>
      </w:tr>
      <w:tr w:rsidR="00000000" w:rsidRPr="00944F3D">
        <w:tblPrEx>
          <w:tblCellMar>
            <w:top w:w="0" w:type="dxa"/>
            <w:bottom w:w="0" w:type="dxa"/>
          </w:tblCellMar>
        </w:tblPrEx>
        <w:tc>
          <w:tcPr>
            <w:tcW w:w="3090" w:type="dxa"/>
          </w:tcPr>
          <w:p w:rsidR="007011E9" w:rsidRPr="00944F3D" w:rsidRDefault="007011E9">
            <w:pPr>
              <w:pStyle w:val="LagtextIndrag"/>
            </w:pPr>
            <w:r w:rsidRPr="00944F3D">
              <w:t xml:space="preserve">42 § första </w:t>
            </w:r>
            <w:r w:rsidRPr="00944F3D">
              <w:rPr>
                <w:i/>
              </w:rPr>
              <w:t xml:space="preserve">stycket </w:t>
            </w:r>
            <w:r w:rsidRPr="00944F3D">
              <w:t>om vissa u</w:t>
            </w:r>
            <w:r w:rsidRPr="00944F3D">
              <w:t>n</w:t>
            </w:r>
            <w:r w:rsidRPr="00944F3D">
              <w:t>dantag från lagen (1976:580) om medb</w:t>
            </w:r>
            <w:r w:rsidRPr="00944F3D">
              <w:t>e</w:t>
            </w:r>
            <w:r w:rsidRPr="00944F3D">
              <w:t xml:space="preserve">stämmande i arbetslivet. </w:t>
            </w:r>
          </w:p>
        </w:tc>
        <w:tc>
          <w:tcPr>
            <w:tcW w:w="3090" w:type="dxa"/>
          </w:tcPr>
          <w:p w:rsidR="007011E9" w:rsidRPr="00944F3D" w:rsidRDefault="007011E9">
            <w:pPr>
              <w:pStyle w:val="LagtextIndrag"/>
            </w:pPr>
            <w:r w:rsidRPr="00944F3D">
              <w:t xml:space="preserve">42 § första </w:t>
            </w:r>
            <w:r w:rsidRPr="00944F3D">
              <w:rPr>
                <w:i/>
              </w:rPr>
              <w:t xml:space="preserve">och andra styckena </w:t>
            </w:r>
            <w:r w:rsidRPr="00944F3D">
              <w:t xml:space="preserve">om vissa undantag från lagen (1976:580) om medbestämmande i arbetslivet. </w:t>
            </w:r>
          </w:p>
        </w:tc>
      </w:tr>
      <w:tr w:rsidR="00000000" w:rsidRPr="00944F3D">
        <w:tblPrEx>
          <w:tblCellMar>
            <w:top w:w="0" w:type="dxa"/>
            <w:bottom w:w="0" w:type="dxa"/>
          </w:tblCellMar>
        </w:tblPrEx>
        <w:trPr>
          <w:cantSplit/>
        </w:trPr>
        <w:tc>
          <w:tcPr>
            <w:tcW w:w="6180" w:type="dxa"/>
            <w:gridSpan w:val="2"/>
          </w:tcPr>
          <w:p w:rsidR="007011E9" w:rsidRPr="00944F3D" w:rsidRDefault="007011E9">
            <w:pPr>
              <w:pStyle w:val="LagtextIndrag"/>
            </w:pPr>
            <w:r w:rsidRPr="00944F3D">
              <w:t>Föreskrifterna i 30 § om periodiska hälsoundersökningar gäller också a</w:t>
            </w:r>
            <w:r w:rsidRPr="00944F3D">
              <w:t>r</w:t>
            </w:r>
            <w:r w:rsidRPr="00944F3D">
              <w:t xml:space="preserve">betstagare hos kommuner och landsting. </w:t>
            </w:r>
          </w:p>
        </w:tc>
      </w:tr>
      <w:tr w:rsidR="00000000" w:rsidRPr="00944F3D">
        <w:tblPrEx>
          <w:tblCellMar>
            <w:top w:w="0" w:type="dxa"/>
            <w:bottom w:w="0" w:type="dxa"/>
          </w:tblCellMar>
        </w:tblPrEx>
        <w:trPr>
          <w:cantSplit/>
        </w:trPr>
        <w:tc>
          <w:tcPr>
            <w:tcW w:w="6180" w:type="dxa"/>
            <w:gridSpan w:val="2"/>
          </w:tcPr>
          <w:p w:rsidR="007011E9" w:rsidRPr="00944F3D" w:rsidRDefault="007011E9">
            <w:pPr>
              <w:pStyle w:val="Lagtext"/>
              <w:spacing w:before="240"/>
              <w:jc w:val="center"/>
            </w:pPr>
            <w:r w:rsidRPr="00944F3D">
              <w:t>3  §</w:t>
            </w:r>
            <w:r w:rsidRPr="00944F3D">
              <w:rPr>
                <w:rStyle w:val="Fotnotsreferens"/>
              </w:rPr>
              <w:footnoteReference w:id="2"/>
            </w:r>
          </w:p>
        </w:tc>
      </w:tr>
      <w:tr w:rsidR="00000000" w:rsidRPr="00944F3D">
        <w:tblPrEx>
          <w:tblCellMar>
            <w:top w:w="0" w:type="dxa"/>
            <w:bottom w:w="0" w:type="dxa"/>
          </w:tblCellMar>
        </w:tblPrEx>
        <w:trPr>
          <w:cantSplit/>
        </w:trPr>
        <w:tc>
          <w:tcPr>
            <w:tcW w:w="6180" w:type="dxa"/>
            <w:gridSpan w:val="2"/>
          </w:tcPr>
          <w:p w:rsidR="007011E9" w:rsidRPr="00944F3D" w:rsidRDefault="007011E9">
            <w:pPr>
              <w:pStyle w:val="LagtextIndrag"/>
            </w:pPr>
            <w:r w:rsidRPr="00944F3D">
              <w:t xml:space="preserve">Lagen gäller inte </w:t>
            </w:r>
          </w:p>
          <w:p w:rsidR="007011E9" w:rsidRPr="00944F3D" w:rsidRDefault="007011E9">
            <w:pPr>
              <w:pStyle w:val="LagtextIndrag"/>
            </w:pPr>
            <w:r w:rsidRPr="00944F3D">
              <w:t>1. statsråden,</w:t>
            </w:r>
          </w:p>
          <w:p w:rsidR="007011E9" w:rsidRPr="00944F3D" w:rsidRDefault="007011E9">
            <w:pPr>
              <w:pStyle w:val="LagtextIndrag"/>
            </w:pPr>
            <w:r w:rsidRPr="00944F3D">
              <w:t>2. riksdagens ombudsmän,</w:t>
            </w:r>
          </w:p>
          <w:p w:rsidR="007011E9" w:rsidRPr="00944F3D" w:rsidRDefault="007011E9">
            <w:pPr>
              <w:pStyle w:val="LagtextIndrag"/>
            </w:pPr>
            <w:r w:rsidRPr="00944F3D">
              <w:t>3. arbetstagare som är lokalanställda av svenska staten utomlands och som inte är svenska medborgare,</w:t>
            </w:r>
          </w:p>
          <w:p w:rsidR="007011E9" w:rsidRPr="00944F3D" w:rsidRDefault="007011E9">
            <w:pPr>
              <w:pStyle w:val="LagtextIndrag"/>
            </w:pPr>
            <w:r w:rsidRPr="00944F3D">
              <w:t>4. arbetstagare som har anvisats beredskapsarbete eller skyddat arb</w:t>
            </w:r>
            <w:r w:rsidRPr="00944F3D">
              <w:t>e</w:t>
            </w:r>
            <w:r w:rsidRPr="00944F3D">
              <w:t xml:space="preserve">te. </w:t>
            </w:r>
          </w:p>
        </w:tc>
      </w:tr>
      <w:tr w:rsidR="00000000" w:rsidRPr="00944F3D">
        <w:tblPrEx>
          <w:tblCellMar>
            <w:top w:w="0" w:type="dxa"/>
            <w:bottom w:w="0" w:type="dxa"/>
          </w:tblCellMar>
        </w:tblPrEx>
        <w:tc>
          <w:tcPr>
            <w:tcW w:w="3090" w:type="dxa"/>
          </w:tcPr>
          <w:p w:rsidR="007011E9" w:rsidRPr="00944F3D" w:rsidRDefault="007011E9">
            <w:pPr>
              <w:pStyle w:val="LagtextIndrag"/>
            </w:pPr>
            <w:r w:rsidRPr="00944F3D">
              <w:t>För justitiekanslern, justitieråden och regeringsråden gäller bara 4 § om bedömningsgrunder vid anstäl</w:t>
            </w:r>
            <w:r w:rsidRPr="00944F3D">
              <w:t>l</w:t>
            </w:r>
            <w:r w:rsidRPr="00944F3D">
              <w:t xml:space="preserve">ning, 7 § om bisysslor </w:t>
            </w:r>
            <w:r w:rsidRPr="00944F3D">
              <w:rPr>
                <w:i/>
              </w:rPr>
              <w:t xml:space="preserve">och </w:t>
            </w:r>
            <w:r w:rsidRPr="00944F3D">
              <w:t xml:space="preserve">23–29 §§ om arbetskonflikter. </w:t>
            </w:r>
          </w:p>
        </w:tc>
        <w:tc>
          <w:tcPr>
            <w:tcW w:w="3090" w:type="dxa"/>
          </w:tcPr>
          <w:p w:rsidR="007011E9" w:rsidRPr="00944F3D" w:rsidRDefault="007011E9">
            <w:pPr>
              <w:pStyle w:val="LagtextIndrag"/>
            </w:pPr>
            <w:r w:rsidRPr="00944F3D">
              <w:t>För justitiekanslern, justitieråden och regeringsråden gäller bara 4 § om bedömningsgrunder vid anstäl</w:t>
            </w:r>
            <w:r w:rsidRPr="00944F3D">
              <w:t>l</w:t>
            </w:r>
            <w:r w:rsidRPr="00944F3D">
              <w:t>ning, 7–</w:t>
            </w:r>
            <w:r w:rsidRPr="00944F3D">
              <w:rPr>
                <w:i/>
              </w:rPr>
              <w:t>7 d §</w:t>
            </w:r>
            <w:r w:rsidRPr="00944F3D">
              <w:t xml:space="preserve">§ om bisysslor, 23–29 §§ om arbetskonflikter, </w:t>
            </w:r>
            <w:r w:rsidRPr="00944F3D">
              <w:rPr>
                <w:i/>
              </w:rPr>
              <w:t xml:space="preserve">38 § om interimistiskt beslut och 42 § andra stycket om vissa undantag från lagen (1976:580) om medbestämmande i arbetslivet. </w:t>
            </w:r>
          </w:p>
        </w:tc>
      </w:tr>
      <w:tr w:rsidR="00000000" w:rsidRPr="00944F3D">
        <w:tblPrEx>
          <w:tblCellMar>
            <w:top w:w="0" w:type="dxa"/>
            <w:bottom w:w="0" w:type="dxa"/>
          </w:tblCellMar>
        </w:tblPrEx>
        <w:trPr>
          <w:cantSplit/>
        </w:trPr>
        <w:tc>
          <w:tcPr>
            <w:tcW w:w="6180" w:type="dxa"/>
            <w:gridSpan w:val="2"/>
          </w:tcPr>
          <w:p w:rsidR="007011E9" w:rsidRPr="00944F3D" w:rsidRDefault="007011E9">
            <w:pPr>
              <w:pStyle w:val="Lagtext"/>
              <w:spacing w:before="240"/>
              <w:jc w:val="center"/>
              <w:rPr>
                <w:i/>
              </w:rPr>
            </w:pPr>
            <w:r w:rsidRPr="00944F3D">
              <w:rPr>
                <w:i/>
              </w:rPr>
              <w:t>7 a  §</w:t>
            </w:r>
          </w:p>
        </w:tc>
      </w:tr>
      <w:tr w:rsidR="00000000" w:rsidRPr="00944F3D">
        <w:tblPrEx>
          <w:tblCellMar>
            <w:top w:w="0" w:type="dxa"/>
            <w:bottom w:w="0" w:type="dxa"/>
          </w:tblCellMar>
        </w:tblPrEx>
        <w:tc>
          <w:tcPr>
            <w:tcW w:w="3090" w:type="dxa"/>
          </w:tcPr>
          <w:p w:rsidR="007011E9" w:rsidRPr="00944F3D" w:rsidRDefault="007011E9">
            <w:pPr>
              <w:pStyle w:val="LagtextIndrag"/>
            </w:pPr>
          </w:p>
        </w:tc>
        <w:tc>
          <w:tcPr>
            <w:tcW w:w="3090" w:type="dxa"/>
          </w:tcPr>
          <w:p w:rsidR="007011E9" w:rsidRPr="00944F3D" w:rsidRDefault="007011E9">
            <w:pPr>
              <w:pStyle w:val="LagtextIndrag"/>
              <w:rPr>
                <w:i/>
              </w:rPr>
            </w:pPr>
            <w:r w:rsidRPr="00944F3D">
              <w:rPr>
                <w:i/>
              </w:rPr>
              <w:t>Arbetsgivaren skall på lämpligt sätt informera arbetstagarna om vilka slags förhållanden som kan göra en bisyssla oti</w:t>
            </w:r>
            <w:r w:rsidRPr="00944F3D">
              <w:rPr>
                <w:i/>
              </w:rPr>
              <w:t>l</w:t>
            </w:r>
            <w:r w:rsidRPr="00944F3D">
              <w:rPr>
                <w:i/>
              </w:rPr>
              <w:t>låten enligt 7 §.</w:t>
            </w:r>
          </w:p>
        </w:tc>
      </w:tr>
    </w:tbl>
    <w:p w:rsidR="007011E9" w:rsidRPr="00944F3D" w:rsidRDefault="007011E9">
      <w:r w:rsidRPr="00944F3D">
        <w:br w:type="page"/>
      </w: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944F3D">
        <w:tblPrEx>
          <w:tblCellMar>
            <w:top w:w="0" w:type="dxa"/>
            <w:bottom w:w="0" w:type="dxa"/>
          </w:tblCellMar>
        </w:tblPrEx>
        <w:trPr>
          <w:cantSplit/>
        </w:trPr>
        <w:tc>
          <w:tcPr>
            <w:tcW w:w="6180" w:type="dxa"/>
            <w:gridSpan w:val="2"/>
          </w:tcPr>
          <w:p w:rsidR="007011E9" w:rsidRPr="00944F3D" w:rsidRDefault="007011E9">
            <w:pPr>
              <w:pStyle w:val="Lagtext"/>
              <w:jc w:val="center"/>
              <w:rPr>
                <w:i/>
              </w:rPr>
            </w:pPr>
            <w:r w:rsidRPr="00944F3D">
              <w:rPr>
                <w:i/>
              </w:rPr>
              <w:t>7 b  §</w:t>
            </w:r>
          </w:p>
        </w:tc>
      </w:tr>
      <w:tr w:rsidR="00000000" w:rsidRPr="00944F3D">
        <w:tblPrEx>
          <w:tblCellMar>
            <w:top w:w="0" w:type="dxa"/>
            <w:bottom w:w="0" w:type="dxa"/>
          </w:tblCellMar>
        </w:tblPrEx>
        <w:tc>
          <w:tcPr>
            <w:tcW w:w="3090" w:type="dxa"/>
          </w:tcPr>
          <w:p w:rsidR="007011E9" w:rsidRPr="00944F3D" w:rsidRDefault="007011E9">
            <w:pPr>
              <w:pStyle w:val="LagtextIndrag"/>
            </w:pPr>
          </w:p>
        </w:tc>
        <w:tc>
          <w:tcPr>
            <w:tcW w:w="3090" w:type="dxa"/>
          </w:tcPr>
          <w:p w:rsidR="007011E9" w:rsidRPr="00944F3D" w:rsidRDefault="007011E9">
            <w:pPr>
              <w:pStyle w:val="LagtextIndrag"/>
            </w:pPr>
            <w:r w:rsidRPr="00944F3D">
              <w:rPr>
                <w:i/>
              </w:rPr>
              <w:t>En arbetstagare skall på arbetsg</w:t>
            </w:r>
            <w:r w:rsidRPr="00944F3D">
              <w:rPr>
                <w:i/>
              </w:rPr>
              <w:t>i</w:t>
            </w:r>
            <w:r w:rsidRPr="00944F3D">
              <w:rPr>
                <w:i/>
              </w:rPr>
              <w:t xml:space="preserve">varens begäran lämna de uppgifter som behövs för att arbetsgivaren skall kunna bedöma arbetstagarens bisysslor. </w:t>
            </w:r>
          </w:p>
        </w:tc>
      </w:tr>
      <w:tr w:rsidR="00000000" w:rsidRPr="00944F3D">
        <w:tblPrEx>
          <w:tblCellMar>
            <w:top w:w="0" w:type="dxa"/>
            <w:bottom w:w="0" w:type="dxa"/>
          </w:tblCellMar>
        </w:tblPrEx>
        <w:trPr>
          <w:cantSplit/>
        </w:trPr>
        <w:tc>
          <w:tcPr>
            <w:tcW w:w="6180" w:type="dxa"/>
            <w:gridSpan w:val="2"/>
          </w:tcPr>
          <w:p w:rsidR="007011E9" w:rsidRPr="00944F3D" w:rsidRDefault="007011E9">
            <w:pPr>
              <w:pStyle w:val="Lagtext"/>
              <w:spacing w:before="240"/>
              <w:jc w:val="center"/>
              <w:rPr>
                <w:i/>
              </w:rPr>
            </w:pPr>
            <w:r w:rsidRPr="00944F3D">
              <w:rPr>
                <w:i/>
              </w:rPr>
              <w:t>7 c  §</w:t>
            </w:r>
          </w:p>
        </w:tc>
      </w:tr>
      <w:tr w:rsidR="00000000" w:rsidRPr="00944F3D">
        <w:tblPrEx>
          <w:tblCellMar>
            <w:top w:w="0" w:type="dxa"/>
            <w:bottom w:w="0" w:type="dxa"/>
          </w:tblCellMar>
        </w:tblPrEx>
        <w:tc>
          <w:tcPr>
            <w:tcW w:w="3090" w:type="dxa"/>
          </w:tcPr>
          <w:p w:rsidR="007011E9" w:rsidRPr="00944F3D" w:rsidRDefault="007011E9">
            <w:pPr>
              <w:pStyle w:val="LagtextIndrag"/>
            </w:pPr>
          </w:p>
        </w:tc>
        <w:tc>
          <w:tcPr>
            <w:tcW w:w="3090" w:type="dxa"/>
          </w:tcPr>
          <w:p w:rsidR="007011E9" w:rsidRPr="00944F3D" w:rsidRDefault="007011E9">
            <w:pPr>
              <w:pStyle w:val="LagtextIndrag"/>
              <w:rPr>
                <w:i/>
              </w:rPr>
            </w:pPr>
            <w:r w:rsidRPr="00944F3D">
              <w:rPr>
                <w:i/>
              </w:rPr>
              <w:t>En arbetsgivare skall besluta att en arbetstagare som har eller avser att åta sig en bisyssla som inte är förenlig med 7 § skall upphöra med eller inte åta sig bisysslan. Beslutet skall vara skriftligt och innehålla en mot</w:t>
            </w:r>
            <w:r w:rsidRPr="00944F3D">
              <w:rPr>
                <w:i/>
              </w:rPr>
              <w:t>i</w:t>
            </w:r>
            <w:r w:rsidRPr="00944F3D">
              <w:rPr>
                <w:i/>
              </w:rPr>
              <w:t xml:space="preserve">vering. </w:t>
            </w:r>
          </w:p>
        </w:tc>
      </w:tr>
      <w:tr w:rsidR="00000000" w:rsidRPr="00944F3D">
        <w:tblPrEx>
          <w:tblCellMar>
            <w:top w:w="0" w:type="dxa"/>
            <w:bottom w:w="0" w:type="dxa"/>
          </w:tblCellMar>
        </w:tblPrEx>
        <w:trPr>
          <w:cantSplit/>
        </w:trPr>
        <w:tc>
          <w:tcPr>
            <w:tcW w:w="6180" w:type="dxa"/>
            <w:gridSpan w:val="2"/>
          </w:tcPr>
          <w:p w:rsidR="007011E9" w:rsidRPr="00944F3D" w:rsidRDefault="007011E9">
            <w:pPr>
              <w:pStyle w:val="Lagtext"/>
              <w:spacing w:before="240"/>
              <w:jc w:val="center"/>
              <w:rPr>
                <w:i/>
              </w:rPr>
            </w:pPr>
            <w:r w:rsidRPr="00944F3D">
              <w:rPr>
                <w:i/>
              </w:rPr>
              <w:t>7 d  §</w:t>
            </w:r>
          </w:p>
        </w:tc>
      </w:tr>
      <w:tr w:rsidR="00000000" w:rsidRPr="00944F3D">
        <w:tblPrEx>
          <w:tblCellMar>
            <w:top w:w="0" w:type="dxa"/>
            <w:bottom w:w="0" w:type="dxa"/>
          </w:tblCellMar>
        </w:tblPrEx>
        <w:tc>
          <w:tcPr>
            <w:tcW w:w="3090" w:type="dxa"/>
          </w:tcPr>
          <w:p w:rsidR="007011E9" w:rsidRPr="00944F3D" w:rsidRDefault="007011E9">
            <w:pPr>
              <w:pStyle w:val="LagtextIndrag"/>
            </w:pPr>
          </w:p>
        </w:tc>
        <w:tc>
          <w:tcPr>
            <w:tcW w:w="3090" w:type="dxa"/>
          </w:tcPr>
          <w:p w:rsidR="007011E9" w:rsidRPr="00944F3D" w:rsidRDefault="007011E9">
            <w:pPr>
              <w:pStyle w:val="LagtextIndrag"/>
              <w:rPr>
                <w:i/>
              </w:rPr>
            </w:pPr>
            <w:r w:rsidRPr="00944F3D">
              <w:rPr>
                <w:i/>
              </w:rPr>
              <w:t>Ordinarie domare, chefer för my</w:t>
            </w:r>
            <w:r w:rsidRPr="00944F3D">
              <w:rPr>
                <w:i/>
              </w:rPr>
              <w:t>n</w:t>
            </w:r>
            <w:r w:rsidRPr="00944F3D">
              <w:rPr>
                <w:i/>
              </w:rPr>
              <w:t>digheter som lyder omedelbart under regeringen och direktörer för al</w:t>
            </w:r>
            <w:r w:rsidRPr="00944F3D">
              <w:rPr>
                <w:i/>
              </w:rPr>
              <w:t>l</w:t>
            </w:r>
            <w:r w:rsidRPr="00944F3D">
              <w:rPr>
                <w:i/>
              </w:rPr>
              <w:t>männa försäkringskassor skall på eget initiativ till arbetsgivaren a</w:t>
            </w:r>
            <w:r w:rsidRPr="00944F3D">
              <w:rPr>
                <w:i/>
              </w:rPr>
              <w:t>n</w:t>
            </w:r>
            <w:r w:rsidRPr="00944F3D">
              <w:rPr>
                <w:i/>
              </w:rPr>
              <w:t xml:space="preserve">mäla vilka typer av bisysslor de har. </w:t>
            </w:r>
          </w:p>
        </w:tc>
      </w:tr>
      <w:tr w:rsidR="00000000" w:rsidRPr="00944F3D">
        <w:tblPrEx>
          <w:tblCellMar>
            <w:top w:w="0" w:type="dxa"/>
            <w:bottom w:w="0" w:type="dxa"/>
          </w:tblCellMar>
        </w:tblPrEx>
        <w:trPr>
          <w:cantSplit/>
        </w:trPr>
        <w:tc>
          <w:tcPr>
            <w:tcW w:w="6180" w:type="dxa"/>
            <w:gridSpan w:val="2"/>
          </w:tcPr>
          <w:p w:rsidR="007011E9" w:rsidRPr="00944F3D" w:rsidRDefault="007011E9">
            <w:pPr>
              <w:pStyle w:val="Lagtext"/>
              <w:spacing w:before="240"/>
              <w:jc w:val="center"/>
            </w:pPr>
            <w:r w:rsidRPr="00944F3D">
              <w:t>38  §</w:t>
            </w:r>
          </w:p>
        </w:tc>
      </w:tr>
      <w:tr w:rsidR="00000000" w:rsidRPr="00944F3D">
        <w:tblPrEx>
          <w:tblCellMar>
            <w:top w:w="0" w:type="dxa"/>
            <w:bottom w:w="0" w:type="dxa"/>
          </w:tblCellMar>
        </w:tblPrEx>
        <w:tc>
          <w:tcPr>
            <w:tcW w:w="3090" w:type="dxa"/>
          </w:tcPr>
          <w:p w:rsidR="007011E9" w:rsidRPr="00944F3D" w:rsidRDefault="007011E9">
            <w:pPr>
              <w:pStyle w:val="LagtextIndrag"/>
            </w:pPr>
            <w:r w:rsidRPr="00944F3D">
              <w:t>I en tvist om ett beslut enligt 31 eller 36 § får domstolen för tiden fram till dess att det finns ett lag</w:t>
            </w:r>
            <w:r w:rsidRPr="00944F3D">
              <w:t>a</w:t>
            </w:r>
            <w:r w:rsidRPr="00944F3D">
              <w:t xml:space="preserve">kraftägande avgörande bestämma att beslutet tills vidare inte skall gälla. </w:t>
            </w:r>
          </w:p>
        </w:tc>
        <w:tc>
          <w:tcPr>
            <w:tcW w:w="3090" w:type="dxa"/>
          </w:tcPr>
          <w:p w:rsidR="007011E9" w:rsidRPr="00944F3D" w:rsidRDefault="007011E9">
            <w:pPr>
              <w:pStyle w:val="LagtextIndrag"/>
            </w:pPr>
            <w:r w:rsidRPr="00944F3D">
              <w:t xml:space="preserve">I en tvist om ett beslut enligt </w:t>
            </w:r>
            <w:r w:rsidRPr="00944F3D">
              <w:rPr>
                <w:i/>
              </w:rPr>
              <w:t>7 c</w:t>
            </w:r>
            <w:r w:rsidRPr="00944F3D">
              <w:t>, 31 eller 36 § får domstolen för tiden fram till dess att det finns ett lag</w:t>
            </w:r>
            <w:r w:rsidRPr="00944F3D">
              <w:t>a</w:t>
            </w:r>
            <w:r w:rsidRPr="00944F3D">
              <w:t xml:space="preserve">kraftägande avgörande bestämma att beslutet tills vidare inte skall gälla. </w:t>
            </w:r>
          </w:p>
        </w:tc>
      </w:tr>
      <w:tr w:rsidR="00000000" w:rsidRPr="00944F3D">
        <w:tblPrEx>
          <w:tblCellMar>
            <w:top w:w="0" w:type="dxa"/>
            <w:bottom w:w="0" w:type="dxa"/>
          </w:tblCellMar>
        </w:tblPrEx>
        <w:trPr>
          <w:cantSplit/>
        </w:trPr>
        <w:tc>
          <w:tcPr>
            <w:tcW w:w="6180" w:type="dxa"/>
            <w:gridSpan w:val="2"/>
          </w:tcPr>
          <w:p w:rsidR="007011E9" w:rsidRPr="00944F3D" w:rsidRDefault="007011E9">
            <w:pPr>
              <w:pStyle w:val="Lagtext"/>
              <w:spacing w:before="240"/>
              <w:jc w:val="center"/>
            </w:pPr>
            <w:r w:rsidRPr="00944F3D">
              <w:t>42  §</w:t>
            </w:r>
          </w:p>
        </w:tc>
      </w:tr>
      <w:tr w:rsidR="00000000" w:rsidRPr="00944F3D">
        <w:tblPrEx>
          <w:tblCellMar>
            <w:top w:w="0" w:type="dxa"/>
            <w:bottom w:w="0" w:type="dxa"/>
          </w:tblCellMar>
        </w:tblPrEx>
        <w:trPr>
          <w:cantSplit/>
        </w:trPr>
        <w:tc>
          <w:tcPr>
            <w:tcW w:w="6180" w:type="dxa"/>
            <w:gridSpan w:val="2"/>
          </w:tcPr>
          <w:p w:rsidR="007011E9" w:rsidRPr="00944F3D" w:rsidRDefault="007011E9">
            <w:pPr>
              <w:pStyle w:val="LagtextIndrag"/>
            </w:pPr>
            <w:r w:rsidRPr="00944F3D">
              <w:t xml:space="preserve">Föreskrifterna i 2, 21 och 22 §§ lagen (1976:580) om medbestämmande i arbetslivet skall inte tillämpas i anställningsförhållanden som avses i denna lag. </w:t>
            </w:r>
          </w:p>
        </w:tc>
      </w:tr>
      <w:tr w:rsidR="00000000" w:rsidRPr="00944F3D">
        <w:tblPrEx>
          <w:tblCellMar>
            <w:top w:w="0" w:type="dxa"/>
            <w:bottom w:w="0" w:type="dxa"/>
          </w:tblCellMar>
        </w:tblPrEx>
        <w:tc>
          <w:tcPr>
            <w:tcW w:w="3090" w:type="dxa"/>
          </w:tcPr>
          <w:p w:rsidR="007011E9" w:rsidRPr="00944F3D" w:rsidRDefault="007011E9">
            <w:pPr>
              <w:pStyle w:val="LagtextIndrag"/>
            </w:pPr>
            <w:r w:rsidRPr="00944F3D">
              <w:t>Föreskrifterna i 11–14 §§ lagen om medbestämmande i arbetslivet skall inte tillämpas, när det gäller beslut om disciplinansvar enligt 14 §, åtals</w:t>
            </w:r>
            <w:r w:rsidRPr="00944F3D">
              <w:noBreakHyphen/>
            </w:r>
          </w:p>
          <w:p w:rsidR="007011E9" w:rsidRPr="00944F3D" w:rsidRDefault="007011E9">
            <w:pPr>
              <w:pStyle w:val="LagtextIndrag"/>
              <w:ind w:firstLine="0"/>
            </w:pPr>
            <w:r w:rsidRPr="00944F3D">
              <w:t xml:space="preserve">anmälan enligt 22 § eller skiljande från arbetsuppgifter enligt 31 §. </w:t>
            </w:r>
          </w:p>
        </w:tc>
        <w:tc>
          <w:tcPr>
            <w:tcW w:w="3090" w:type="dxa"/>
          </w:tcPr>
          <w:p w:rsidR="007011E9" w:rsidRPr="00944F3D" w:rsidRDefault="007011E9">
            <w:pPr>
              <w:pStyle w:val="LagtextIndrag"/>
            </w:pPr>
            <w:r w:rsidRPr="00944F3D">
              <w:t>Föreskrifterna i 11–14 §§ lagen om medbestämmande i arbetslivet skall inte tillämpas, när det gäller beslut om</w:t>
            </w:r>
            <w:r w:rsidRPr="00944F3D">
              <w:rPr>
                <w:i/>
              </w:rPr>
              <w:t xml:space="preserve"> att en arbetstagare skall upphöra med eller inte åta sig bisyssla enligt 7 c §,</w:t>
            </w:r>
            <w:r w:rsidRPr="00944F3D">
              <w:t xml:space="preserve"> disciplinansvar enligt 14 §, åtalsanmälan enligt 22 § eller ski</w:t>
            </w:r>
            <w:r w:rsidRPr="00944F3D">
              <w:t>l</w:t>
            </w:r>
            <w:r w:rsidRPr="00944F3D">
              <w:t>jande från arbetsuppgifter enligt 31 §.</w:t>
            </w:r>
          </w:p>
        </w:tc>
      </w:tr>
      <w:tr w:rsidR="00000000" w:rsidRPr="00944F3D">
        <w:tblPrEx>
          <w:tblCellMar>
            <w:top w:w="0" w:type="dxa"/>
            <w:bottom w:w="0" w:type="dxa"/>
          </w:tblCellMar>
        </w:tblPrEx>
        <w:trPr>
          <w:cantSplit/>
        </w:trPr>
        <w:tc>
          <w:tcPr>
            <w:tcW w:w="6180" w:type="dxa"/>
            <w:gridSpan w:val="2"/>
          </w:tcPr>
          <w:p w:rsidR="007011E9" w:rsidRPr="00944F3D" w:rsidRDefault="007011E9">
            <w:pPr>
              <w:pStyle w:val="LagtextIndrag"/>
            </w:pPr>
            <w:r w:rsidRPr="00944F3D">
              <w:t>För arbetstagare som avses i 1 § skall också föreskrifter i andra författnin</w:t>
            </w:r>
            <w:r w:rsidRPr="00944F3D">
              <w:t>g</w:t>
            </w:r>
            <w:r w:rsidRPr="00944F3D">
              <w:t xml:space="preserve">ar än lagar tillämpas, även om föreskrifterna avviker från lagen (1982:80) om anställningsskydd. </w:t>
            </w:r>
          </w:p>
        </w:tc>
      </w:tr>
    </w:tbl>
    <w:p w:rsidR="007011E9" w:rsidRPr="00944F3D" w:rsidRDefault="007011E9">
      <w:r w:rsidRPr="00944F3D">
        <w:t>______________</w:t>
      </w:r>
    </w:p>
    <w:p w:rsidR="007011E9" w:rsidRPr="00944F3D" w:rsidRDefault="007011E9">
      <w:pPr>
        <w:pStyle w:val="Normaltindrag"/>
        <w:spacing w:before="120"/>
        <w:jc w:val="left"/>
      </w:pPr>
      <w:r w:rsidRPr="00944F3D">
        <w:t xml:space="preserve">Denna lag träder i kraft den 1 januari 2002. </w:t>
      </w:r>
    </w:p>
    <w:p w:rsidR="007011E9" w:rsidRPr="00944F3D" w:rsidRDefault="007011E9">
      <w:pPr>
        <w:pStyle w:val="Tryckort"/>
        <w:framePr w:wrap="around"/>
        <w:jc w:val="right"/>
      </w:pPr>
      <w:r w:rsidRPr="00944F3D">
        <w:t>Elanders Gotab, Stockholm  2001</w:t>
      </w:r>
    </w:p>
    <w:p w:rsidR="007011E9" w:rsidRPr="00944F3D" w:rsidRDefault="007011E9">
      <w:pPr>
        <w:pStyle w:val="Normaltindrag"/>
        <w:spacing w:line="20" w:lineRule="exact"/>
        <w:jc w:val="left"/>
      </w:pPr>
    </w:p>
    <w:sectPr w:rsidR="007011E9" w:rsidRPr="00944F3D">
      <w:headerReference w:type="even" r:id="rId50"/>
      <w:headerReference w:type="default" r:id="rId51"/>
      <w:footerReference w:type="even" r:id="rId52"/>
      <w:footerReference w:type="default" r:id="rId53"/>
      <w:headerReference w:type="first" r:id="rId54"/>
      <w:footerReference w:type="first" r:id="rId55"/>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011E9" w:rsidRPr="00944F3D" w:rsidRDefault="007011E9">
      <w:pPr>
        <w:spacing w:before="0" w:line="240" w:lineRule="auto"/>
      </w:pPr>
      <w:r w:rsidRPr="00944F3D">
        <w:separator/>
      </w:r>
    </w:p>
  </w:endnote>
  <w:endnote w:type="continuationSeparator" w:id="0">
    <w:p w:rsidR="007011E9" w:rsidRPr="00944F3D" w:rsidRDefault="007011E9">
      <w:pPr>
        <w:spacing w:before="0" w:line="240" w:lineRule="auto"/>
      </w:pPr>
      <w:r w:rsidRPr="00944F3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11E9" w:rsidRPr="00944F3D" w:rsidRDefault="007011E9">
    <w:pPr>
      <w:pStyle w:val="SidfotV"/>
      <w:framePr w:w="8732" w:h="284" w:hRule="exact" w:hSpace="0" w:vSpace="0" w:wrap="around" w:xAlign="inside" w:y="13042" w:anchorLock="0"/>
    </w:pPr>
    <w:r w:rsidRPr="00944F3D">
      <w:fldChar w:fldCharType="begin" w:fldLock="1"/>
    </w:r>
    <w:r w:rsidRPr="00944F3D">
      <w:instrText xml:space="preserve"> P</w:instrText>
    </w:r>
    <w:r w:rsidRPr="00944F3D">
      <w:instrText>A</w:instrText>
    </w:r>
    <w:r w:rsidRPr="00944F3D">
      <w:instrText xml:space="preserve">GE </w:instrText>
    </w:r>
    <w:r w:rsidRPr="00944F3D">
      <w:fldChar w:fldCharType="separate"/>
    </w:r>
    <w:r w:rsidRPr="00944F3D">
      <w:t>2</w:t>
    </w:r>
    <w:r w:rsidRPr="00944F3D">
      <w:fldChar w:fldCharType="end"/>
    </w:r>
  </w:p>
  <w:p w:rsidR="007011E9" w:rsidRPr="00944F3D" w:rsidRDefault="007011E9">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11E9" w:rsidRPr="00944F3D" w:rsidRDefault="007011E9">
    <w:pPr>
      <w:pStyle w:val="SidfotV"/>
      <w:framePr w:w="8732" w:h="284" w:hRule="exact" w:hSpace="0" w:vSpace="0" w:wrap="around" w:xAlign="inside" w:y="13042" w:anchorLock="0"/>
    </w:pPr>
    <w:r w:rsidRPr="00944F3D">
      <w:fldChar w:fldCharType="begin" w:fldLock="1"/>
    </w:r>
    <w:r w:rsidRPr="00944F3D">
      <w:instrText xml:space="preserve"> P</w:instrText>
    </w:r>
    <w:r w:rsidRPr="00944F3D">
      <w:instrText>A</w:instrText>
    </w:r>
    <w:r w:rsidRPr="00944F3D">
      <w:instrText xml:space="preserve">GE </w:instrText>
    </w:r>
    <w:r w:rsidRPr="00944F3D">
      <w:fldChar w:fldCharType="separate"/>
    </w:r>
    <w:r w:rsidRPr="00944F3D">
      <w:t>2</w:t>
    </w:r>
    <w:r w:rsidRPr="00944F3D">
      <w:fldChar w:fldCharType="end"/>
    </w:r>
  </w:p>
  <w:p w:rsidR="007011E9" w:rsidRPr="00944F3D" w:rsidRDefault="007011E9">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11E9" w:rsidRPr="00944F3D" w:rsidRDefault="007011E9">
    <w:pPr>
      <w:pStyle w:val="SidfotH"/>
      <w:framePr w:w="8732" w:h="284" w:hRule="exact" w:hSpace="0" w:vSpace="0" w:wrap="around" w:xAlign="inside" w:y="13042" w:anchorLock="0"/>
    </w:pPr>
    <w:r w:rsidRPr="00944F3D">
      <w:fldChar w:fldCharType="begin" w:fldLock="1"/>
    </w:r>
    <w:r w:rsidRPr="00944F3D">
      <w:instrText xml:space="preserve"> P</w:instrText>
    </w:r>
    <w:r w:rsidRPr="00944F3D">
      <w:instrText>A</w:instrText>
    </w:r>
    <w:r w:rsidRPr="00944F3D">
      <w:instrText xml:space="preserve">GE </w:instrText>
    </w:r>
    <w:r w:rsidRPr="00944F3D">
      <w:fldChar w:fldCharType="separate"/>
    </w:r>
    <w:r w:rsidRPr="00944F3D">
      <w:t>3</w:t>
    </w:r>
    <w:r w:rsidRPr="00944F3D">
      <w:fldChar w:fldCharType="end"/>
    </w:r>
  </w:p>
  <w:p w:rsidR="007011E9" w:rsidRPr="00944F3D" w:rsidRDefault="007011E9">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11E9" w:rsidRPr="00944F3D" w:rsidRDefault="007011E9">
    <w:pPr>
      <w:pStyle w:val="SidfotV"/>
      <w:framePr w:w="8732" w:h="284" w:hRule="exact" w:hSpace="0" w:vSpace="0" w:wrap="around" w:xAlign="inside" w:y="13042" w:anchorLock="0"/>
    </w:pPr>
    <w:r w:rsidRPr="00944F3D">
      <w:fldChar w:fldCharType="begin" w:fldLock="1"/>
    </w:r>
    <w:r w:rsidRPr="00944F3D">
      <w:instrText xml:space="preserve"> if </w:instrText>
    </w:r>
    <w:r w:rsidRPr="00944F3D">
      <w:fldChar w:fldCharType="begin" w:fldLock="1"/>
    </w:r>
    <w:r w:rsidRPr="00944F3D">
      <w:instrText xml:space="preserve"> = </w:instrText>
    </w:r>
    <w:r w:rsidRPr="00944F3D">
      <w:fldChar w:fldCharType="begin" w:fldLock="1"/>
    </w:r>
    <w:r w:rsidRPr="00944F3D">
      <w:instrText xml:space="preserve"> = </w:instrText>
    </w:r>
    <w:r w:rsidRPr="00944F3D">
      <w:fldChar w:fldCharType="begin" w:fldLock="1"/>
    </w:r>
    <w:r w:rsidRPr="00944F3D">
      <w:instrText xml:space="preserve"> page</w:instrText>
    </w:r>
    <w:r w:rsidRPr="00944F3D">
      <w:fldChar w:fldCharType="separate"/>
    </w:r>
    <w:r w:rsidRPr="00944F3D">
      <w:instrText>4</w:instrText>
    </w:r>
    <w:r w:rsidRPr="00944F3D">
      <w:fldChar w:fldCharType="end"/>
    </w:r>
    <w:r w:rsidRPr="00944F3D">
      <w:instrText xml:space="preserve">/2 </w:instrText>
    </w:r>
    <w:r w:rsidRPr="00944F3D">
      <w:fldChar w:fldCharType="separate"/>
    </w:r>
    <w:r w:rsidRPr="00944F3D">
      <w:instrText>2</w:instrText>
    </w:r>
    <w:r w:rsidRPr="00944F3D">
      <w:fldChar w:fldCharType="end"/>
    </w:r>
    <w:r w:rsidRPr="00944F3D">
      <w:instrText xml:space="preserve"> - </w:instrText>
    </w:r>
    <w:r w:rsidRPr="00944F3D">
      <w:fldChar w:fldCharType="begin" w:fldLock="1"/>
    </w:r>
    <w:r w:rsidRPr="00944F3D">
      <w:instrText xml:space="preserve"> = int(</w:instrText>
    </w:r>
    <w:r w:rsidRPr="00944F3D">
      <w:fldChar w:fldCharType="begin" w:fldLock="1"/>
    </w:r>
    <w:r w:rsidRPr="00944F3D">
      <w:instrText xml:space="preserve"> page</w:instrText>
    </w:r>
    <w:r w:rsidRPr="00944F3D">
      <w:fldChar w:fldCharType="separate"/>
    </w:r>
    <w:r w:rsidRPr="00944F3D">
      <w:instrText>4</w:instrText>
    </w:r>
    <w:r w:rsidRPr="00944F3D">
      <w:fldChar w:fldCharType="end"/>
    </w:r>
    <w:r w:rsidRPr="00944F3D">
      <w:instrText xml:space="preserve">/2) </w:instrText>
    </w:r>
    <w:r w:rsidRPr="00944F3D">
      <w:fldChar w:fldCharType="separate"/>
    </w:r>
    <w:r w:rsidRPr="00944F3D">
      <w:instrText>2</w:instrText>
    </w:r>
    <w:r w:rsidRPr="00944F3D">
      <w:fldChar w:fldCharType="end"/>
    </w:r>
    <w:r w:rsidRPr="00944F3D">
      <w:fldChar w:fldCharType="separate"/>
    </w:r>
    <w:r w:rsidRPr="00944F3D">
      <w:instrText>0</w:instrText>
    </w:r>
    <w:r w:rsidRPr="00944F3D">
      <w:fldChar w:fldCharType="end"/>
    </w:r>
    <w:r w:rsidRPr="00944F3D">
      <w:instrText xml:space="preserve"> = 0 "</w:instrText>
    </w:r>
    <w:r w:rsidRPr="00944F3D">
      <w:fldChar w:fldCharType="begin" w:fldLock="1"/>
    </w:r>
    <w:r w:rsidRPr="00944F3D">
      <w:instrText xml:space="preserve"> P</w:instrText>
    </w:r>
    <w:r w:rsidRPr="00944F3D">
      <w:instrText>A</w:instrText>
    </w:r>
    <w:r w:rsidRPr="00944F3D">
      <w:instrText xml:space="preserve">GE </w:instrText>
    </w:r>
    <w:r w:rsidRPr="00944F3D">
      <w:fldChar w:fldCharType="separate"/>
    </w:r>
    <w:r w:rsidRPr="00944F3D">
      <w:instrText>4</w:instrText>
    </w:r>
    <w:r w:rsidRPr="00944F3D">
      <w:fldChar w:fldCharType="end"/>
    </w:r>
  </w:p>
  <w:p w:rsidR="007011E9" w:rsidRPr="00944F3D" w:rsidRDefault="007011E9">
    <w:pPr>
      <w:pStyle w:val="SidfotV"/>
      <w:framePr w:w="8732" w:h="284" w:hRule="exact" w:hSpace="0" w:vSpace="0" w:wrap="around" w:xAlign="inside" w:y="13042" w:anchorLock="0"/>
    </w:pPr>
    <w:r w:rsidRPr="00944F3D">
      <w:instrText>""</w:instrText>
    </w:r>
    <w:r w:rsidRPr="00944F3D">
      <w:fldChar w:fldCharType="begin" w:fldLock="1"/>
    </w:r>
    <w:r w:rsidRPr="00944F3D">
      <w:instrText xml:space="preserve"> P</w:instrText>
    </w:r>
    <w:r w:rsidRPr="00944F3D">
      <w:instrText>A</w:instrText>
    </w:r>
    <w:r w:rsidRPr="00944F3D">
      <w:instrText xml:space="preserve">GE </w:instrText>
    </w:r>
    <w:r w:rsidRPr="00944F3D">
      <w:fldChar w:fldCharType="separate"/>
    </w:r>
    <w:r w:rsidRPr="00944F3D">
      <w:instrText>5</w:instrText>
    </w:r>
    <w:r w:rsidRPr="00944F3D">
      <w:fldChar w:fldCharType="end"/>
    </w:r>
    <w:r w:rsidRPr="00944F3D">
      <w:instrText>"</w:instrText>
    </w:r>
    <w:r w:rsidRPr="00944F3D">
      <w:fldChar w:fldCharType="separate"/>
    </w:r>
    <w:r w:rsidRPr="00944F3D">
      <w:fldChar w:fldCharType="begin" w:fldLock="1"/>
    </w:r>
    <w:r w:rsidRPr="00944F3D">
      <w:instrText xml:space="preserve"> P</w:instrText>
    </w:r>
    <w:r w:rsidRPr="00944F3D">
      <w:instrText>A</w:instrText>
    </w:r>
    <w:r w:rsidRPr="00944F3D">
      <w:instrText xml:space="preserve">GE </w:instrText>
    </w:r>
    <w:r w:rsidRPr="00944F3D">
      <w:fldChar w:fldCharType="separate"/>
    </w:r>
    <w:r w:rsidRPr="00944F3D">
      <w:t>4</w:t>
    </w:r>
    <w:r w:rsidRPr="00944F3D">
      <w:fldChar w:fldCharType="end"/>
    </w:r>
  </w:p>
  <w:p w:rsidR="007011E9" w:rsidRPr="00944F3D" w:rsidRDefault="007011E9">
    <w:pPr>
      <w:pStyle w:val="SidfotH"/>
      <w:framePr w:w="8732" w:h="284" w:hRule="exact" w:hSpace="0" w:vSpace="0" w:wrap="around" w:xAlign="inside" w:y="13042" w:anchorLock="0"/>
    </w:pPr>
    <w:r w:rsidRPr="00944F3D">
      <w:fldChar w:fldCharType="end"/>
    </w:r>
  </w:p>
  <w:p w:rsidR="007011E9" w:rsidRPr="00944F3D" w:rsidRDefault="007011E9">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11E9" w:rsidRPr="00944F3D" w:rsidRDefault="007011E9">
    <w:pPr>
      <w:pStyle w:val="SidfotV"/>
      <w:framePr w:w="8732" w:h="284" w:hRule="exact" w:hSpace="0" w:vSpace="0" w:wrap="around" w:xAlign="inside" w:y="13042" w:anchorLock="0"/>
    </w:pPr>
    <w:r w:rsidRPr="00944F3D">
      <w:fldChar w:fldCharType="begin" w:fldLock="1"/>
    </w:r>
    <w:r w:rsidRPr="00944F3D">
      <w:instrText xml:space="preserve"> P</w:instrText>
    </w:r>
    <w:r w:rsidRPr="00944F3D">
      <w:instrText>A</w:instrText>
    </w:r>
    <w:r w:rsidRPr="00944F3D">
      <w:instrText xml:space="preserve">GE </w:instrText>
    </w:r>
    <w:r w:rsidRPr="00944F3D">
      <w:fldChar w:fldCharType="separate"/>
    </w:r>
    <w:r w:rsidRPr="00944F3D">
      <w:t>8</w:t>
    </w:r>
    <w:r w:rsidRPr="00944F3D">
      <w:fldChar w:fldCharType="end"/>
    </w:r>
  </w:p>
  <w:p w:rsidR="007011E9" w:rsidRPr="00944F3D" w:rsidRDefault="007011E9">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11E9" w:rsidRPr="00944F3D" w:rsidRDefault="007011E9">
    <w:pPr>
      <w:pStyle w:val="SidfotH"/>
      <w:framePr w:w="8732" w:h="284" w:hRule="exact" w:hSpace="0" w:vSpace="0" w:wrap="around" w:xAlign="inside" w:y="13042" w:anchorLock="0"/>
    </w:pPr>
    <w:r w:rsidRPr="00944F3D">
      <w:fldChar w:fldCharType="begin" w:fldLock="1"/>
    </w:r>
    <w:r w:rsidRPr="00944F3D">
      <w:instrText xml:space="preserve"> P</w:instrText>
    </w:r>
    <w:r w:rsidRPr="00944F3D">
      <w:instrText>A</w:instrText>
    </w:r>
    <w:r w:rsidRPr="00944F3D">
      <w:instrText xml:space="preserve">GE </w:instrText>
    </w:r>
    <w:r w:rsidRPr="00944F3D">
      <w:fldChar w:fldCharType="separate"/>
    </w:r>
    <w:r w:rsidRPr="00944F3D">
      <w:t>9</w:t>
    </w:r>
    <w:r w:rsidRPr="00944F3D">
      <w:fldChar w:fldCharType="end"/>
    </w:r>
  </w:p>
  <w:p w:rsidR="007011E9" w:rsidRPr="00944F3D" w:rsidRDefault="007011E9">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11E9" w:rsidRPr="00944F3D" w:rsidRDefault="007011E9">
    <w:pPr>
      <w:pStyle w:val="SidfotV"/>
      <w:framePr w:w="8732" w:h="284" w:hRule="exact" w:hSpace="0" w:vSpace="0" w:wrap="around" w:xAlign="inside" w:y="13042" w:anchorLock="0"/>
    </w:pPr>
    <w:r w:rsidRPr="00944F3D">
      <w:fldChar w:fldCharType="begin" w:fldLock="1"/>
    </w:r>
    <w:r w:rsidRPr="00944F3D">
      <w:instrText xml:space="preserve"> if </w:instrText>
    </w:r>
    <w:r w:rsidRPr="00944F3D">
      <w:fldChar w:fldCharType="begin" w:fldLock="1"/>
    </w:r>
    <w:r w:rsidRPr="00944F3D">
      <w:instrText xml:space="preserve"> = </w:instrText>
    </w:r>
    <w:r w:rsidRPr="00944F3D">
      <w:fldChar w:fldCharType="begin" w:fldLock="1"/>
    </w:r>
    <w:r w:rsidRPr="00944F3D">
      <w:instrText xml:space="preserve"> = </w:instrText>
    </w:r>
    <w:r w:rsidRPr="00944F3D">
      <w:fldChar w:fldCharType="begin" w:fldLock="1"/>
    </w:r>
    <w:r w:rsidRPr="00944F3D">
      <w:instrText xml:space="preserve"> page</w:instrText>
    </w:r>
    <w:r w:rsidRPr="00944F3D">
      <w:fldChar w:fldCharType="separate"/>
    </w:r>
    <w:r w:rsidRPr="00944F3D">
      <w:instrText>5</w:instrText>
    </w:r>
    <w:r w:rsidRPr="00944F3D">
      <w:fldChar w:fldCharType="end"/>
    </w:r>
    <w:r w:rsidRPr="00944F3D">
      <w:instrText xml:space="preserve">/2 </w:instrText>
    </w:r>
    <w:r w:rsidRPr="00944F3D">
      <w:fldChar w:fldCharType="separate"/>
    </w:r>
    <w:r w:rsidRPr="00944F3D">
      <w:instrText>2,5</w:instrText>
    </w:r>
    <w:r w:rsidRPr="00944F3D">
      <w:fldChar w:fldCharType="end"/>
    </w:r>
    <w:r w:rsidRPr="00944F3D">
      <w:instrText xml:space="preserve"> - </w:instrText>
    </w:r>
    <w:r w:rsidRPr="00944F3D">
      <w:fldChar w:fldCharType="begin" w:fldLock="1"/>
    </w:r>
    <w:r w:rsidRPr="00944F3D">
      <w:instrText xml:space="preserve"> = int(</w:instrText>
    </w:r>
    <w:r w:rsidRPr="00944F3D">
      <w:fldChar w:fldCharType="begin" w:fldLock="1"/>
    </w:r>
    <w:r w:rsidRPr="00944F3D">
      <w:instrText xml:space="preserve"> page</w:instrText>
    </w:r>
    <w:r w:rsidRPr="00944F3D">
      <w:fldChar w:fldCharType="separate"/>
    </w:r>
    <w:r w:rsidRPr="00944F3D">
      <w:instrText>5</w:instrText>
    </w:r>
    <w:r w:rsidRPr="00944F3D">
      <w:fldChar w:fldCharType="end"/>
    </w:r>
    <w:r w:rsidRPr="00944F3D">
      <w:instrText xml:space="preserve">/2) </w:instrText>
    </w:r>
    <w:r w:rsidRPr="00944F3D">
      <w:fldChar w:fldCharType="separate"/>
    </w:r>
    <w:r w:rsidRPr="00944F3D">
      <w:instrText>2</w:instrText>
    </w:r>
    <w:r w:rsidRPr="00944F3D">
      <w:fldChar w:fldCharType="end"/>
    </w:r>
    <w:r w:rsidRPr="00944F3D">
      <w:fldChar w:fldCharType="separate"/>
    </w:r>
    <w:r w:rsidRPr="00944F3D">
      <w:instrText>0,5</w:instrText>
    </w:r>
    <w:r w:rsidRPr="00944F3D">
      <w:fldChar w:fldCharType="end"/>
    </w:r>
    <w:r w:rsidRPr="00944F3D">
      <w:instrText xml:space="preserve"> = 0 "</w:instrText>
    </w:r>
    <w:r w:rsidRPr="00944F3D">
      <w:fldChar w:fldCharType="begin" w:fldLock="1"/>
    </w:r>
    <w:r w:rsidRPr="00944F3D">
      <w:instrText xml:space="preserve"> P</w:instrText>
    </w:r>
    <w:r w:rsidRPr="00944F3D">
      <w:instrText>A</w:instrText>
    </w:r>
    <w:r w:rsidRPr="00944F3D">
      <w:instrText xml:space="preserve">GE </w:instrText>
    </w:r>
    <w:r w:rsidRPr="00944F3D">
      <w:fldChar w:fldCharType="separate"/>
    </w:r>
    <w:r w:rsidRPr="00944F3D">
      <w:instrText>6</w:instrText>
    </w:r>
    <w:r w:rsidRPr="00944F3D">
      <w:fldChar w:fldCharType="end"/>
    </w:r>
  </w:p>
  <w:p w:rsidR="007011E9" w:rsidRPr="00944F3D" w:rsidRDefault="007011E9">
    <w:pPr>
      <w:pStyle w:val="SidfotH"/>
      <w:framePr w:w="8732" w:h="284" w:hRule="exact" w:hSpace="0" w:vSpace="0" w:wrap="around" w:xAlign="inside" w:y="13042" w:anchorLock="0"/>
    </w:pPr>
    <w:r w:rsidRPr="00944F3D">
      <w:instrText>""</w:instrText>
    </w:r>
    <w:r w:rsidRPr="00944F3D">
      <w:fldChar w:fldCharType="begin" w:fldLock="1"/>
    </w:r>
    <w:r w:rsidRPr="00944F3D">
      <w:instrText xml:space="preserve"> P</w:instrText>
    </w:r>
    <w:r w:rsidRPr="00944F3D">
      <w:instrText>A</w:instrText>
    </w:r>
    <w:r w:rsidRPr="00944F3D">
      <w:instrText xml:space="preserve">GE </w:instrText>
    </w:r>
    <w:r w:rsidRPr="00944F3D">
      <w:fldChar w:fldCharType="separate"/>
    </w:r>
    <w:r w:rsidRPr="00944F3D">
      <w:instrText>5</w:instrText>
    </w:r>
    <w:r w:rsidRPr="00944F3D">
      <w:fldChar w:fldCharType="end"/>
    </w:r>
    <w:r w:rsidRPr="00944F3D">
      <w:instrText>"</w:instrText>
    </w:r>
    <w:r w:rsidRPr="00944F3D">
      <w:fldChar w:fldCharType="separate"/>
    </w:r>
    <w:r w:rsidRPr="00944F3D">
      <w:t>5</w:t>
    </w:r>
    <w:r w:rsidRPr="00944F3D">
      <w:fldChar w:fldCharType="end"/>
    </w:r>
  </w:p>
  <w:p w:rsidR="007011E9" w:rsidRPr="00944F3D" w:rsidRDefault="007011E9">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11E9" w:rsidRPr="00944F3D" w:rsidRDefault="007011E9">
    <w:pPr>
      <w:pStyle w:val="SidfotV"/>
      <w:framePr w:w="8732" w:h="284" w:hRule="exact" w:hSpace="0" w:vSpace="0" w:wrap="around" w:xAlign="inside" w:y="13042" w:anchorLock="0"/>
    </w:pPr>
    <w:r w:rsidRPr="00944F3D">
      <w:fldChar w:fldCharType="begin" w:fldLock="1"/>
    </w:r>
    <w:r w:rsidRPr="00944F3D">
      <w:instrText xml:space="preserve"> P</w:instrText>
    </w:r>
    <w:r w:rsidRPr="00944F3D">
      <w:instrText>A</w:instrText>
    </w:r>
    <w:r w:rsidRPr="00944F3D">
      <w:instrText xml:space="preserve">GE </w:instrText>
    </w:r>
    <w:r w:rsidRPr="00944F3D">
      <w:fldChar w:fldCharType="separate"/>
    </w:r>
    <w:r w:rsidRPr="00944F3D">
      <w:t>12</w:t>
    </w:r>
    <w:r w:rsidRPr="00944F3D">
      <w:fldChar w:fldCharType="end"/>
    </w:r>
  </w:p>
  <w:p w:rsidR="007011E9" w:rsidRPr="00944F3D" w:rsidRDefault="007011E9">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11E9" w:rsidRPr="00944F3D" w:rsidRDefault="007011E9">
    <w:pPr>
      <w:pStyle w:val="SidfotH"/>
      <w:framePr w:w="8732" w:h="284" w:hRule="exact" w:hSpace="0" w:vSpace="0" w:wrap="around" w:xAlign="inside" w:y="13042" w:anchorLock="0"/>
    </w:pPr>
    <w:r w:rsidRPr="00944F3D">
      <w:fldChar w:fldCharType="begin" w:fldLock="1"/>
    </w:r>
    <w:r w:rsidRPr="00944F3D">
      <w:instrText xml:space="preserve"> P</w:instrText>
    </w:r>
    <w:r w:rsidRPr="00944F3D">
      <w:instrText>A</w:instrText>
    </w:r>
    <w:r w:rsidRPr="00944F3D">
      <w:instrText xml:space="preserve">GE </w:instrText>
    </w:r>
    <w:r w:rsidRPr="00944F3D">
      <w:fldChar w:fldCharType="separate"/>
    </w:r>
    <w:r w:rsidRPr="00944F3D">
      <w:t>11</w:t>
    </w:r>
    <w:r w:rsidRPr="00944F3D">
      <w:fldChar w:fldCharType="end"/>
    </w:r>
  </w:p>
  <w:p w:rsidR="007011E9" w:rsidRPr="00944F3D" w:rsidRDefault="007011E9">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11E9" w:rsidRPr="00944F3D" w:rsidRDefault="007011E9">
    <w:pPr>
      <w:pStyle w:val="SidfotV"/>
      <w:framePr w:w="8732" w:h="284" w:hRule="exact" w:hSpace="0" w:vSpace="0" w:wrap="around" w:xAlign="inside" w:y="13042" w:anchorLock="0"/>
    </w:pPr>
    <w:r w:rsidRPr="00944F3D">
      <w:fldChar w:fldCharType="begin" w:fldLock="1"/>
    </w:r>
    <w:r w:rsidRPr="00944F3D">
      <w:instrText xml:space="preserve"> if </w:instrText>
    </w:r>
    <w:r w:rsidRPr="00944F3D">
      <w:fldChar w:fldCharType="begin" w:fldLock="1"/>
    </w:r>
    <w:r w:rsidRPr="00944F3D">
      <w:instrText xml:space="preserve"> = </w:instrText>
    </w:r>
    <w:r w:rsidRPr="00944F3D">
      <w:fldChar w:fldCharType="begin" w:fldLock="1"/>
    </w:r>
    <w:r w:rsidRPr="00944F3D">
      <w:instrText xml:space="preserve"> = </w:instrText>
    </w:r>
    <w:r w:rsidRPr="00944F3D">
      <w:fldChar w:fldCharType="begin" w:fldLock="1"/>
    </w:r>
    <w:r w:rsidRPr="00944F3D">
      <w:instrText xml:space="preserve"> page</w:instrText>
    </w:r>
    <w:r w:rsidRPr="00944F3D">
      <w:fldChar w:fldCharType="separate"/>
    </w:r>
    <w:r w:rsidRPr="00944F3D">
      <w:instrText>10</w:instrText>
    </w:r>
    <w:r w:rsidRPr="00944F3D">
      <w:fldChar w:fldCharType="end"/>
    </w:r>
    <w:r w:rsidRPr="00944F3D">
      <w:instrText xml:space="preserve">/2 </w:instrText>
    </w:r>
    <w:r w:rsidRPr="00944F3D">
      <w:fldChar w:fldCharType="separate"/>
    </w:r>
    <w:r w:rsidRPr="00944F3D">
      <w:instrText>5</w:instrText>
    </w:r>
    <w:r w:rsidRPr="00944F3D">
      <w:fldChar w:fldCharType="end"/>
    </w:r>
    <w:r w:rsidRPr="00944F3D">
      <w:instrText xml:space="preserve"> - </w:instrText>
    </w:r>
    <w:r w:rsidRPr="00944F3D">
      <w:fldChar w:fldCharType="begin" w:fldLock="1"/>
    </w:r>
    <w:r w:rsidRPr="00944F3D">
      <w:instrText xml:space="preserve"> = int(</w:instrText>
    </w:r>
    <w:r w:rsidRPr="00944F3D">
      <w:fldChar w:fldCharType="begin" w:fldLock="1"/>
    </w:r>
    <w:r w:rsidRPr="00944F3D">
      <w:instrText xml:space="preserve"> page</w:instrText>
    </w:r>
    <w:r w:rsidRPr="00944F3D">
      <w:fldChar w:fldCharType="separate"/>
    </w:r>
    <w:r w:rsidRPr="00944F3D">
      <w:instrText>10</w:instrText>
    </w:r>
    <w:r w:rsidRPr="00944F3D">
      <w:fldChar w:fldCharType="end"/>
    </w:r>
    <w:r w:rsidRPr="00944F3D">
      <w:instrText xml:space="preserve">/2) </w:instrText>
    </w:r>
    <w:r w:rsidRPr="00944F3D">
      <w:fldChar w:fldCharType="separate"/>
    </w:r>
    <w:r w:rsidRPr="00944F3D">
      <w:instrText>5</w:instrText>
    </w:r>
    <w:r w:rsidRPr="00944F3D">
      <w:fldChar w:fldCharType="end"/>
    </w:r>
    <w:r w:rsidRPr="00944F3D">
      <w:fldChar w:fldCharType="separate"/>
    </w:r>
    <w:r w:rsidRPr="00944F3D">
      <w:instrText>0</w:instrText>
    </w:r>
    <w:r w:rsidRPr="00944F3D">
      <w:fldChar w:fldCharType="end"/>
    </w:r>
    <w:r w:rsidRPr="00944F3D">
      <w:instrText xml:space="preserve"> = 0 "</w:instrText>
    </w:r>
    <w:r w:rsidRPr="00944F3D">
      <w:fldChar w:fldCharType="begin" w:fldLock="1"/>
    </w:r>
    <w:r w:rsidRPr="00944F3D">
      <w:instrText xml:space="preserve"> P</w:instrText>
    </w:r>
    <w:r w:rsidRPr="00944F3D">
      <w:instrText>A</w:instrText>
    </w:r>
    <w:r w:rsidRPr="00944F3D">
      <w:instrText xml:space="preserve">GE </w:instrText>
    </w:r>
    <w:r w:rsidRPr="00944F3D">
      <w:fldChar w:fldCharType="separate"/>
    </w:r>
    <w:r w:rsidRPr="00944F3D">
      <w:instrText>10</w:instrText>
    </w:r>
    <w:r w:rsidRPr="00944F3D">
      <w:fldChar w:fldCharType="end"/>
    </w:r>
  </w:p>
  <w:p w:rsidR="007011E9" w:rsidRPr="00944F3D" w:rsidRDefault="007011E9">
    <w:pPr>
      <w:pStyle w:val="SidfotV"/>
      <w:framePr w:w="8732" w:h="284" w:hRule="exact" w:hSpace="0" w:vSpace="0" w:wrap="around" w:xAlign="inside" w:y="13042" w:anchorLock="0"/>
    </w:pPr>
    <w:r w:rsidRPr="00944F3D">
      <w:instrText>""</w:instrText>
    </w:r>
    <w:r w:rsidRPr="00944F3D">
      <w:fldChar w:fldCharType="begin" w:fldLock="1"/>
    </w:r>
    <w:r w:rsidRPr="00944F3D">
      <w:instrText xml:space="preserve"> P</w:instrText>
    </w:r>
    <w:r w:rsidRPr="00944F3D">
      <w:instrText>A</w:instrText>
    </w:r>
    <w:r w:rsidRPr="00944F3D">
      <w:instrText xml:space="preserve">GE </w:instrText>
    </w:r>
    <w:r w:rsidRPr="00944F3D">
      <w:fldChar w:fldCharType="separate"/>
    </w:r>
    <w:r w:rsidRPr="00944F3D">
      <w:instrText>11</w:instrText>
    </w:r>
    <w:r w:rsidRPr="00944F3D">
      <w:fldChar w:fldCharType="end"/>
    </w:r>
    <w:r w:rsidRPr="00944F3D">
      <w:instrText>"</w:instrText>
    </w:r>
    <w:r w:rsidRPr="00944F3D">
      <w:fldChar w:fldCharType="separate"/>
    </w:r>
    <w:r w:rsidRPr="00944F3D">
      <w:fldChar w:fldCharType="begin" w:fldLock="1"/>
    </w:r>
    <w:r w:rsidRPr="00944F3D">
      <w:instrText xml:space="preserve"> P</w:instrText>
    </w:r>
    <w:r w:rsidRPr="00944F3D">
      <w:instrText>A</w:instrText>
    </w:r>
    <w:r w:rsidRPr="00944F3D">
      <w:instrText xml:space="preserve">GE </w:instrText>
    </w:r>
    <w:r w:rsidRPr="00944F3D">
      <w:fldChar w:fldCharType="separate"/>
    </w:r>
    <w:r w:rsidRPr="00944F3D">
      <w:t>10</w:t>
    </w:r>
    <w:r w:rsidRPr="00944F3D">
      <w:fldChar w:fldCharType="end"/>
    </w:r>
  </w:p>
  <w:p w:rsidR="007011E9" w:rsidRPr="00944F3D" w:rsidRDefault="007011E9">
    <w:pPr>
      <w:pStyle w:val="SidfotH"/>
      <w:framePr w:w="8732" w:h="284" w:hRule="exact" w:hSpace="0" w:vSpace="0" w:wrap="around" w:xAlign="inside" w:y="13042" w:anchorLock="0"/>
    </w:pPr>
    <w:r w:rsidRPr="00944F3D">
      <w:fldChar w:fldCharType="end"/>
    </w:r>
  </w:p>
  <w:p w:rsidR="007011E9" w:rsidRPr="00944F3D" w:rsidRDefault="007011E9">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11E9" w:rsidRPr="00944F3D" w:rsidRDefault="007011E9">
    <w:pPr>
      <w:pStyle w:val="SidfotV"/>
      <w:framePr w:w="8732" w:h="284" w:hRule="exact" w:hSpace="0" w:vSpace="0" w:wrap="around" w:xAlign="inside" w:y="13042" w:anchorLock="0"/>
    </w:pPr>
    <w:r w:rsidRPr="00944F3D">
      <w:fldChar w:fldCharType="begin" w:fldLock="1"/>
    </w:r>
    <w:r w:rsidRPr="00944F3D">
      <w:instrText xml:space="preserve"> P</w:instrText>
    </w:r>
    <w:r w:rsidRPr="00944F3D">
      <w:instrText>A</w:instrText>
    </w:r>
    <w:r w:rsidRPr="00944F3D">
      <w:instrText xml:space="preserve">GE </w:instrText>
    </w:r>
    <w:r w:rsidRPr="00944F3D">
      <w:fldChar w:fldCharType="separate"/>
    </w:r>
    <w:r w:rsidRPr="00944F3D">
      <w:t>14</w:t>
    </w:r>
    <w:r w:rsidRPr="00944F3D">
      <w:fldChar w:fldCharType="end"/>
    </w:r>
  </w:p>
  <w:p w:rsidR="007011E9" w:rsidRPr="00944F3D" w:rsidRDefault="007011E9">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11E9" w:rsidRPr="00944F3D" w:rsidRDefault="007011E9">
    <w:pPr>
      <w:pStyle w:val="SidfotH"/>
      <w:framePr w:w="8732" w:h="284" w:hRule="exact" w:hSpace="0" w:vSpace="0" w:wrap="around" w:xAlign="inside" w:y="13042" w:anchorLock="0"/>
    </w:pPr>
    <w:r w:rsidRPr="00944F3D">
      <w:fldChar w:fldCharType="begin" w:fldLock="1"/>
    </w:r>
    <w:r w:rsidRPr="00944F3D">
      <w:instrText xml:space="preserve"> P</w:instrText>
    </w:r>
    <w:r w:rsidRPr="00944F3D">
      <w:instrText>A</w:instrText>
    </w:r>
    <w:r w:rsidRPr="00944F3D">
      <w:instrText xml:space="preserve">GE </w:instrText>
    </w:r>
    <w:r w:rsidRPr="00944F3D">
      <w:fldChar w:fldCharType="separate"/>
    </w:r>
    <w:r w:rsidRPr="00944F3D">
      <w:t>3</w:t>
    </w:r>
    <w:r w:rsidRPr="00944F3D">
      <w:fldChar w:fldCharType="end"/>
    </w:r>
  </w:p>
  <w:p w:rsidR="007011E9" w:rsidRPr="00944F3D" w:rsidRDefault="007011E9">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11E9" w:rsidRPr="00944F3D" w:rsidRDefault="007011E9">
    <w:pPr>
      <w:pStyle w:val="SidfotH"/>
      <w:framePr w:w="8732" w:h="284" w:hRule="exact" w:hSpace="0" w:vSpace="0" w:wrap="around" w:xAlign="inside" w:y="13042" w:anchorLock="0"/>
    </w:pPr>
    <w:r w:rsidRPr="00944F3D">
      <w:fldChar w:fldCharType="begin" w:fldLock="1"/>
    </w:r>
    <w:r w:rsidRPr="00944F3D">
      <w:instrText xml:space="preserve"> P</w:instrText>
    </w:r>
    <w:r w:rsidRPr="00944F3D">
      <w:instrText>A</w:instrText>
    </w:r>
    <w:r w:rsidRPr="00944F3D">
      <w:instrText xml:space="preserve">GE </w:instrText>
    </w:r>
    <w:r w:rsidRPr="00944F3D">
      <w:fldChar w:fldCharType="separate"/>
    </w:r>
    <w:r w:rsidRPr="00944F3D">
      <w:t>13</w:t>
    </w:r>
    <w:r w:rsidRPr="00944F3D">
      <w:fldChar w:fldCharType="end"/>
    </w:r>
  </w:p>
  <w:p w:rsidR="007011E9" w:rsidRPr="00944F3D" w:rsidRDefault="007011E9">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11E9" w:rsidRPr="00944F3D" w:rsidRDefault="007011E9">
    <w:pPr>
      <w:pStyle w:val="SidfotV"/>
      <w:framePr w:w="8732" w:h="284" w:hRule="exact" w:hSpace="0" w:vSpace="0" w:wrap="around" w:xAlign="inside" w:y="13042" w:anchorLock="0"/>
    </w:pPr>
    <w:r w:rsidRPr="00944F3D">
      <w:fldChar w:fldCharType="begin" w:fldLock="1"/>
    </w:r>
    <w:r w:rsidRPr="00944F3D">
      <w:instrText xml:space="preserve"> if </w:instrText>
    </w:r>
    <w:r w:rsidRPr="00944F3D">
      <w:fldChar w:fldCharType="begin" w:fldLock="1"/>
    </w:r>
    <w:r w:rsidRPr="00944F3D">
      <w:instrText xml:space="preserve"> = </w:instrText>
    </w:r>
    <w:r w:rsidRPr="00944F3D">
      <w:fldChar w:fldCharType="begin" w:fldLock="1"/>
    </w:r>
    <w:r w:rsidRPr="00944F3D">
      <w:instrText xml:space="preserve"> = </w:instrText>
    </w:r>
    <w:r w:rsidRPr="00944F3D">
      <w:fldChar w:fldCharType="begin" w:fldLock="1"/>
    </w:r>
    <w:r w:rsidRPr="00944F3D">
      <w:instrText xml:space="preserve"> page</w:instrText>
    </w:r>
    <w:r w:rsidRPr="00944F3D">
      <w:fldChar w:fldCharType="separate"/>
    </w:r>
    <w:r w:rsidRPr="00944F3D">
      <w:instrText>12</w:instrText>
    </w:r>
    <w:r w:rsidRPr="00944F3D">
      <w:fldChar w:fldCharType="end"/>
    </w:r>
    <w:r w:rsidRPr="00944F3D">
      <w:instrText xml:space="preserve">/2 </w:instrText>
    </w:r>
    <w:r w:rsidRPr="00944F3D">
      <w:fldChar w:fldCharType="separate"/>
    </w:r>
    <w:r w:rsidRPr="00944F3D">
      <w:instrText>6</w:instrText>
    </w:r>
    <w:r w:rsidRPr="00944F3D">
      <w:fldChar w:fldCharType="end"/>
    </w:r>
    <w:r w:rsidRPr="00944F3D">
      <w:instrText xml:space="preserve"> - </w:instrText>
    </w:r>
    <w:r w:rsidRPr="00944F3D">
      <w:fldChar w:fldCharType="begin" w:fldLock="1"/>
    </w:r>
    <w:r w:rsidRPr="00944F3D">
      <w:instrText xml:space="preserve"> = int(</w:instrText>
    </w:r>
    <w:r w:rsidRPr="00944F3D">
      <w:fldChar w:fldCharType="begin" w:fldLock="1"/>
    </w:r>
    <w:r w:rsidRPr="00944F3D">
      <w:instrText xml:space="preserve"> page</w:instrText>
    </w:r>
    <w:r w:rsidRPr="00944F3D">
      <w:fldChar w:fldCharType="separate"/>
    </w:r>
    <w:r w:rsidRPr="00944F3D">
      <w:instrText>12</w:instrText>
    </w:r>
    <w:r w:rsidRPr="00944F3D">
      <w:fldChar w:fldCharType="end"/>
    </w:r>
    <w:r w:rsidRPr="00944F3D">
      <w:instrText xml:space="preserve">/2) </w:instrText>
    </w:r>
    <w:r w:rsidRPr="00944F3D">
      <w:fldChar w:fldCharType="separate"/>
    </w:r>
    <w:r w:rsidRPr="00944F3D">
      <w:instrText>6</w:instrText>
    </w:r>
    <w:r w:rsidRPr="00944F3D">
      <w:fldChar w:fldCharType="end"/>
    </w:r>
    <w:r w:rsidRPr="00944F3D">
      <w:fldChar w:fldCharType="separate"/>
    </w:r>
    <w:r w:rsidRPr="00944F3D">
      <w:instrText>0</w:instrText>
    </w:r>
    <w:r w:rsidRPr="00944F3D">
      <w:fldChar w:fldCharType="end"/>
    </w:r>
    <w:r w:rsidRPr="00944F3D">
      <w:instrText xml:space="preserve"> = 0 "</w:instrText>
    </w:r>
    <w:r w:rsidRPr="00944F3D">
      <w:fldChar w:fldCharType="begin" w:fldLock="1"/>
    </w:r>
    <w:r w:rsidRPr="00944F3D">
      <w:instrText xml:space="preserve"> P</w:instrText>
    </w:r>
    <w:r w:rsidRPr="00944F3D">
      <w:instrText>A</w:instrText>
    </w:r>
    <w:r w:rsidRPr="00944F3D">
      <w:instrText xml:space="preserve">GE </w:instrText>
    </w:r>
    <w:r w:rsidRPr="00944F3D">
      <w:fldChar w:fldCharType="separate"/>
    </w:r>
    <w:r w:rsidRPr="00944F3D">
      <w:instrText>12</w:instrText>
    </w:r>
    <w:r w:rsidRPr="00944F3D">
      <w:fldChar w:fldCharType="end"/>
    </w:r>
  </w:p>
  <w:p w:rsidR="007011E9" w:rsidRPr="00944F3D" w:rsidRDefault="007011E9">
    <w:pPr>
      <w:pStyle w:val="SidfotV"/>
      <w:framePr w:w="8732" w:h="284" w:hRule="exact" w:hSpace="0" w:vSpace="0" w:wrap="around" w:xAlign="inside" w:y="13042" w:anchorLock="0"/>
    </w:pPr>
    <w:r w:rsidRPr="00944F3D">
      <w:instrText>""</w:instrText>
    </w:r>
    <w:r w:rsidRPr="00944F3D">
      <w:fldChar w:fldCharType="begin" w:fldLock="1"/>
    </w:r>
    <w:r w:rsidRPr="00944F3D">
      <w:instrText xml:space="preserve"> P</w:instrText>
    </w:r>
    <w:r w:rsidRPr="00944F3D">
      <w:instrText>A</w:instrText>
    </w:r>
    <w:r w:rsidRPr="00944F3D">
      <w:instrText xml:space="preserve">GE </w:instrText>
    </w:r>
    <w:r w:rsidRPr="00944F3D">
      <w:fldChar w:fldCharType="separate"/>
    </w:r>
    <w:r w:rsidRPr="00944F3D">
      <w:instrText>13</w:instrText>
    </w:r>
    <w:r w:rsidRPr="00944F3D">
      <w:fldChar w:fldCharType="end"/>
    </w:r>
    <w:r w:rsidRPr="00944F3D">
      <w:instrText>"</w:instrText>
    </w:r>
    <w:r w:rsidRPr="00944F3D">
      <w:fldChar w:fldCharType="separate"/>
    </w:r>
    <w:r w:rsidRPr="00944F3D">
      <w:fldChar w:fldCharType="begin" w:fldLock="1"/>
    </w:r>
    <w:r w:rsidRPr="00944F3D">
      <w:instrText xml:space="preserve"> P</w:instrText>
    </w:r>
    <w:r w:rsidRPr="00944F3D">
      <w:instrText>A</w:instrText>
    </w:r>
    <w:r w:rsidRPr="00944F3D">
      <w:instrText xml:space="preserve">GE </w:instrText>
    </w:r>
    <w:r w:rsidRPr="00944F3D">
      <w:fldChar w:fldCharType="separate"/>
    </w:r>
    <w:r w:rsidRPr="00944F3D">
      <w:t>12</w:t>
    </w:r>
    <w:r w:rsidRPr="00944F3D">
      <w:fldChar w:fldCharType="end"/>
    </w:r>
  </w:p>
  <w:p w:rsidR="007011E9" w:rsidRPr="00944F3D" w:rsidRDefault="007011E9">
    <w:pPr>
      <w:pStyle w:val="SidfotH"/>
      <w:framePr w:w="8732" w:h="284" w:hRule="exact" w:hSpace="0" w:vSpace="0" w:wrap="around" w:xAlign="inside" w:y="13042" w:anchorLock="0"/>
    </w:pPr>
    <w:r w:rsidRPr="00944F3D">
      <w:fldChar w:fldCharType="end"/>
    </w:r>
  </w:p>
  <w:p w:rsidR="007011E9" w:rsidRPr="00944F3D" w:rsidRDefault="007011E9">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11E9" w:rsidRPr="00944F3D" w:rsidRDefault="007011E9">
    <w:pPr>
      <w:pStyle w:val="SidfotV"/>
      <w:framePr w:w="8732" w:h="284" w:hRule="exact" w:hSpace="0" w:vSpace="0" w:wrap="around" w:xAlign="inside" w:y="13042" w:anchorLock="0"/>
    </w:pPr>
    <w:r w:rsidRPr="00944F3D">
      <w:fldChar w:fldCharType="begin" w:fldLock="1"/>
    </w:r>
    <w:r w:rsidRPr="00944F3D">
      <w:instrText xml:space="preserve"> P</w:instrText>
    </w:r>
    <w:r w:rsidRPr="00944F3D">
      <w:instrText>A</w:instrText>
    </w:r>
    <w:r w:rsidRPr="00944F3D">
      <w:instrText xml:space="preserve">GE </w:instrText>
    </w:r>
    <w:r w:rsidRPr="00944F3D">
      <w:fldChar w:fldCharType="separate"/>
    </w:r>
    <w:r w:rsidRPr="00944F3D">
      <w:t>14</w:t>
    </w:r>
    <w:r w:rsidRPr="00944F3D">
      <w:fldChar w:fldCharType="end"/>
    </w:r>
  </w:p>
  <w:p w:rsidR="007011E9" w:rsidRPr="00944F3D" w:rsidRDefault="007011E9">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11E9" w:rsidRPr="00944F3D" w:rsidRDefault="007011E9">
    <w:pPr>
      <w:pStyle w:val="SidfotH"/>
      <w:framePr w:w="8732" w:h="284" w:hRule="exact" w:hSpace="0" w:vSpace="0" w:wrap="around" w:xAlign="inside" w:y="13042" w:anchorLock="0"/>
    </w:pPr>
    <w:r w:rsidRPr="00944F3D">
      <w:fldChar w:fldCharType="begin" w:fldLock="1"/>
    </w:r>
    <w:r w:rsidRPr="00944F3D">
      <w:instrText xml:space="preserve"> P</w:instrText>
    </w:r>
    <w:r w:rsidRPr="00944F3D">
      <w:instrText>A</w:instrText>
    </w:r>
    <w:r w:rsidRPr="00944F3D">
      <w:instrText xml:space="preserve">GE </w:instrText>
    </w:r>
    <w:r w:rsidRPr="00944F3D">
      <w:fldChar w:fldCharType="separate"/>
    </w:r>
    <w:r w:rsidRPr="00944F3D">
      <w:t>15</w:t>
    </w:r>
    <w:r w:rsidRPr="00944F3D">
      <w:fldChar w:fldCharType="end"/>
    </w:r>
  </w:p>
  <w:p w:rsidR="007011E9" w:rsidRPr="00944F3D" w:rsidRDefault="007011E9">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11E9" w:rsidRPr="00944F3D" w:rsidRDefault="007011E9">
    <w:pPr>
      <w:pStyle w:val="SidfotV"/>
      <w:framePr w:w="8732" w:h="284" w:hRule="exact" w:hSpace="0" w:vSpace="0" w:wrap="around" w:xAlign="inside" w:y="13042" w:anchorLock="0"/>
    </w:pPr>
    <w:r w:rsidRPr="00944F3D">
      <w:fldChar w:fldCharType="begin" w:fldLock="1"/>
    </w:r>
    <w:r w:rsidRPr="00944F3D">
      <w:instrText xml:space="preserve"> if </w:instrText>
    </w:r>
    <w:r w:rsidRPr="00944F3D">
      <w:fldChar w:fldCharType="begin" w:fldLock="1"/>
    </w:r>
    <w:r w:rsidRPr="00944F3D">
      <w:instrText xml:space="preserve"> = </w:instrText>
    </w:r>
    <w:r w:rsidRPr="00944F3D">
      <w:fldChar w:fldCharType="begin" w:fldLock="1"/>
    </w:r>
    <w:r w:rsidRPr="00944F3D">
      <w:instrText xml:space="preserve"> = </w:instrText>
    </w:r>
    <w:r w:rsidRPr="00944F3D">
      <w:fldChar w:fldCharType="begin" w:fldLock="1"/>
    </w:r>
    <w:r w:rsidRPr="00944F3D">
      <w:instrText xml:space="preserve"> page</w:instrText>
    </w:r>
    <w:r w:rsidRPr="00944F3D">
      <w:fldChar w:fldCharType="separate"/>
    </w:r>
    <w:r w:rsidRPr="00944F3D">
      <w:instrText>13</w:instrText>
    </w:r>
    <w:r w:rsidRPr="00944F3D">
      <w:fldChar w:fldCharType="end"/>
    </w:r>
    <w:r w:rsidRPr="00944F3D">
      <w:instrText xml:space="preserve">/2 </w:instrText>
    </w:r>
    <w:r w:rsidRPr="00944F3D">
      <w:fldChar w:fldCharType="separate"/>
    </w:r>
    <w:r w:rsidRPr="00944F3D">
      <w:instrText>6,5</w:instrText>
    </w:r>
    <w:r w:rsidRPr="00944F3D">
      <w:fldChar w:fldCharType="end"/>
    </w:r>
    <w:r w:rsidRPr="00944F3D">
      <w:instrText xml:space="preserve"> - </w:instrText>
    </w:r>
    <w:r w:rsidRPr="00944F3D">
      <w:fldChar w:fldCharType="begin" w:fldLock="1"/>
    </w:r>
    <w:r w:rsidRPr="00944F3D">
      <w:instrText xml:space="preserve"> = int(</w:instrText>
    </w:r>
    <w:r w:rsidRPr="00944F3D">
      <w:fldChar w:fldCharType="begin" w:fldLock="1"/>
    </w:r>
    <w:r w:rsidRPr="00944F3D">
      <w:instrText xml:space="preserve"> page</w:instrText>
    </w:r>
    <w:r w:rsidRPr="00944F3D">
      <w:fldChar w:fldCharType="separate"/>
    </w:r>
    <w:r w:rsidRPr="00944F3D">
      <w:instrText>13</w:instrText>
    </w:r>
    <w:r w:rsidRPr="00944F3D">
      <w:fldChar w:fldCharType="end"/>
    </w:r>
    <w:r w:rsidRPr="00944F3D">
      <w:instrText xml:space="preserve">/2) </w:instrText>
    </w:r>
    <w:r w:rsidRPr="00944F3D">
      <w:fldChar w:fldCharType="separate"/>
    </w:r>
    <w:r w:rsidRPr="00944F3D">
      <w:instrText>6</w:instrText>
    </w:r>
    <w:r w:rsidRPr="00944F3D">
      <w:fldChar w:fldCharType="end"/>
    </w:r>
    <w:r w:rsidRPr="00944F3D">
      <w:fldChar w:fldCharType="separate"/>
    </w:r>
    <w:r w:rsidRPr="00944F3D">
      <w:instrText>0,5</w:instrText>
    </w:r>
    <w:r w:rsidRPr="00944F3D">
      <w:fldChar w:fldCharType="end"/>
    </w:r>
    <w:r w:rsidRPr="00944F3D">
      <w:instrText xml:space="preserve"> = 0 "</w:instrText>
    </w:r>
    <w:r w:rsidRPr="00944F3D">
      <w:fldChar w:fldCharType="begin" w:fldLock="1"/>
    </w:r>
    <w:r w:rsidRPr="00944F3D">
      <w:instrText xml:space="preserve"> P</w:instrText>
    </w:r>
    <w:r w:rsidRPr="00944F3D">
      <w:instrText>A</w:instrText>
    </w:r>
    <w:r w:rsidRPr="00944F3D">
      <w:instrText xml:space="preserve">GE </w:instrText>
    </w:r>
    <w:r w:rsidRPr="00944F3D">
      <w:fldChar w:fldCharType="separate"/>
    </w:r>
    <w:r w:rsidRPr="00944F3D">
      <w:instrText>14</w:instrText>
    </w:r>
    <w:r w:rsidRPr="00944F3D">
      <w:fldChar w:fldCharType="end"/>
    </w:r>
  </w:p>
  <w:p w:rsidR="007011E9" w:rsidRPr="00944F3D" w:rsidRDefault="007011E9">
    <w:pPr>
      <w:pStyle w:val="SidfotH"/>
      <w:framePr w:w="8732" w:h="284" w:hRule="exact" w:hSpace="0" w:vSpace="0" w:wrap="around" w:xAlign="inside" w:y="13042" w:anchorLock="0"/>
    </w:pPr>
    <w:r w:rsidRPr="00944F3D">
      <w:instrText>""</w:instrText>
    </w:r>
    <w:r w:rsidRPr="00944F3D">
      <w:fldChar w:fldCharType="begin" w:fldLock="1"/>
    </w:r>
    <w:r w:rsidRPr="00944F3D">
      <w:instrText xml:space="preserve"> P</w:instrText>
    </w:r>
    <w:r w:rsidRPr="00944F3D">
      <w:instrText>A</w:instrText>
    </w:r>
    <w:r w:rsidRPr="00944F3D">
      <w:instrText xml:space="preserve">GE </w:instrText>
    </w:r>
    <w:r w:rsidRPr="00944F3D">
      <w:fldChar w:fldCharType="separate"/>
    </w:r>
    <w:r w:rsidRPr="00944F3D">
      <w:instrText>13</w:instrText>
    </w:r>
    <w:r w:rsidRPr="00944F3D">
      <w:fldChar w:fldCharType="end"/>
    </w:r>
    <w:r w:rsidRPr="00944F3D">
      <w:instrText>"</w:instrText>
    </w:r>
    <w:r w:rsidRPr="00944F3D">
      <w:fldChar w:fldCharType="separate"/>
    </w:r>
    <w:r w:rsidRPr="00944F3D">
      <w:t>13</w:t>
    </w:r>
    <w:r w:rsidRPr="00944F3D">
      <w:fldChar w:fldCharType="end"/>
    </w:r>
  </w:p>
  <w:p w:rsidR="007011E9" w:rsidRPr="00944F3D" w:rsidRDefault="007011E9">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11E9" w:rsidRPr="00944F3D" w:rsidRDefault="007011E9">
    <w:pPr>
      <w:pStyle w:val="SidfotV"/>
      <w:framePr w:w="8732" w:h="284" w:hRule="exact" w:hSpace="0" w:vSpace="0" w:wrap="around" w:xAlign="inside" w:y="13042" w:anchorLock="0"/>
    </w:pPr>
    <w:r w:rsidRPr="00944F3D">
      <w:fldChar w:fldCharType="begin" w:fldLock="1"/>
    </w:r>
    <w:r w:rsidRPr="00944F3D">
      <w:instrText xml:space="preserve"> if </w:instrText>
    </w:r>
    <w:r w:rsidRPr="00944F3D">
      <w:fldChar w:fldCharType="begin" w:fldLock="1"/>
    </w:r>
    <w:r w:rsidRPr="00944F3D">
      <w:instrText xml:space="preserve"> = </w:instrText>
    </w:r>
    <w:r w:rsidRPr="00944F3D">
      <w:fldChar w:fldCharType="begin" w:fldLock="1"/>
    </w:r>
    <w:r w:rsidRPr="00944F3D">
      <w:instrText xml:space="preserve"> = </w:instrText>
    </w:r>
    <w:r w:rsidRPr="00944F3D">
      <w:fldChar w:fldCharType="begin" w:fldLock="1"/>
    </w:r>
    <w:r w:rsidRPr="00944F3D">
      <w:instrText xml:space="preserve"> page</w:instrText>
    </w:r>
    <w:r w:rsidRPr="00944F3D">
      <w:fldChar w:fldCharType="separate"/>
    </w:r>
    <w:r w:rsidR="00944F3D">
      <w:rPr>
        <w:noProof/>
      </w:rPr>
      <w:instrText>1</w:instrText>
    </w:r>
    <w:r w:rsidRPr="00944F3D">
      <w:fldChar w:fldCharType="end"/>
    </w:r>
    <w:r w:rsidRPr="00944F3D">
      <w:instrText xml:space="preserve">/2 </w:instrText>
    </w:r>
    <w:r w:rsidRPr="00944F3D">
      <w:fldChar w:fldCharType="separate"/>
    </w:r>
    <w:r w:rsidR="00944F3D">
      <w:rPr>
        <w:noProof/>
      </w:rPr>
      <w:instrText>0,5</w:instrText>
    </w:r>
    <w:r w:rsidRPr="00944F3D">
      <w:fldChar w:fldCharType="end"/>
    </w:r>
    <w:r w:rsidRPr="00944F3D">
      <w:instrText xml:space="preserve"> - </w:instrText>
    </w:r>
    <w:r w:rsidRPr="00944F3D">
      <w:fldChar w:fldCharType="begin" w:fldLock="1"/>
    </w:r>
    <w:r w:rsidRPr="00944F3D">
      <w:instrText xml:space="preserve"> = int(</w:instrText>
    </w:r>
    <w:r w:rsidRPr="00944F3D">
      <w:fldChar w:fldCharType="begin" w:fldLock="1"/>
    </w:r>
    <w:r w:rsidRPr="00944F3D">
      <w:instrText xml:space="preserve"> page</w:instrText>
    </w:r>
    <w:r w:rsidRPr="00944F3D">
      <w:fldChar w:fldCharType="separate"/>
    </w:r>
    <w:r w:rsidR="00944F3D">
      <w:rPr>
        <w:noProof/>
      </w:rPr>
      <w:instrText>1</w:instrText>
    </w:r>
    <w:r w:rsidRPr="00944F3D">
      <w:fldChar w:fldCharType="end"/>
    </w:r>
    <w:r w:rsidRPr="00944F3D">
      <w:instrText xml:space="preserve">/2) </w:instrText>
    </w:r>
    <w:r w:rsidRPr="00944F3D">
      <w:fldChar w:fldCharType="separate"/>
    </w:r>
    <w:r w:rsidR="00944F3D">
      <w:rPr>
        <w:noProof/>
      </w:rPr>
      <w:instrText>0</w:instrText>
    </w:r>
    <w:r w:rsidRPr="00944F3D">
      <w:fldChar w:fldCharType="end"/>
    </w:r>
    <w:r w:rsidRPr="00944F3D">
      <w:fldChar w:fldCharType="separate"/>
    </w:r>
    <w:r w:rsidR="00944F3D">
      <w:rPr>
        <w:noProof/>
      </w:rPr>
      <w:instrText>0,5</w:instrText>
    </w:r>
    <w:r w:rsidRPr="00944F3D">
      <w:fldChar w:fldCharType="end"/>
    </w:r>
    <w:r w:rsidRPr="00944F3D">
      <w:instrText xml:space="preserve"> = 0 "</w:instrText>
    </w:r>
    <w:r w:rsidRPr="00944F3D">
      <w:fldChar w:fldCharType="begin" w:fldLock="1"/>
    </w:r>
    <w:r w:rsidRPr="00944F3D">
      <w:instrText xml:space="preserve"> P</w:instrText>
    </w:r>
    <w:r w:rsidRPr="00944F3D">
      <w:instrText>A</w:instrText>
    </w:r>
    <w:r w:rsidRPr="00944F3D">
      <w:instrText xml:space="preserve">GE </w:instrText>
    </w:r>
    <w:r w:rsidRPr="00944F3D">
      <w:fldChar w:fldCharType="separate"/>
    </w:r>
    <w:r w:rsidRPr="00944F3D">
      <w:instrText>14</w:instrText>
    </w:r>
    <w:r w:rsidRPr="00944F3D">
      <w:fldChar w:fldCharType="end"/>
    </w:r>
  </w:p>
  <w:p w:rsidR="007011E9" w:rsidRPr="00944F3D" w:rsidRDefault="007011E9">
    <w:pPr>
      <w:pStyle w:val="SidfotH"/>
      <w:framePr w:w="8732" w:h="284" w:hRule="exact" w:hSpace="0" w:vSpace="0" w:wrap="around" w:xAlign="inside" w:y="13042" w:anchorLock="0"/>
    </w:pPr>
    <w:r w:rsidRPr="00944F3D">
      <w:instrText>""</w:instrText>
    </w:r>
    <w:r w:rsidRPr="00944F3D">
      <w:fldChar w:fldCharType="begin" w:fldLock="1"/>
    </w:r>
    <w:r w:rsidRPr="00944F3D">
      <w:instrText xml:space="preserve"> P</w:instrText>
    </w:r>
    <w:r w:rsidRPr="00944F3D">
      <w:instrText>A</w:instrText>
    </w:r>
    <w:r w:rsidRPr="00944F3D">
      <w:instrText xml:space="preserve">GE </w:instrText>
    </w:r>
    <w:r w:rsidRPr="00944F3D">
      <w:fldChar w:fldCharType="separate"/>
    </w:r>
    <w:r w:rsidR="00944F3D">
      <w:rPr>
        <w:noProof/>
      </w:rPr>
      <w:instrText>1</w:instrText>
    </w:r>
    <w:r w:rsidRPr="00944F3D">
      <w:fldChar w:fldCharType="end"/>
    </w:r>
    <w:r w:rsidRPr="00944F3D">
      <w:instrText>"</w:instrText>
    </w:r>
    <w:r w:rsidRPr="00944F3D">
      <w:fldChar w:fldCharType="separate"/>
    </w:r>
    <w:r w:rsidR="00944F3D">
      <w:rPr>
        <w:noProof/>
      </w:rPr>
      <w:t>1</w:t>
    </w:r>
    <w:r w:rsidRPr="00944F3D">
      <w:fldChar w:fldCharType="end"/>
    </w:r>
  </w:p>
  <w:p w:rsidR="007011E9" w:rsidRPr="00944F3D" w:rsidRDefault="007011E9">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11E9" w:rsidRPr="00944F3D" w:rsidRDefault="007011E9">
    <w:pPr>
      <w:pStyle w:val="SidfotV"/>
      <w:framePr w:w="8732" w:h="284" w:hRule="exact" w:hSpace="0" w:vSpace="0" w:wrap="around" w:xAlign="inside" w:y="13042" w:anchorLock="0"/>
    </w:pPr>
    <w:r w:rsidRPr="00944F3D">
      <w:fldChar w:fldCharType="begin" w:fldLock="1"/>
    </w:r>
    <w:r w:rsidRPr="00944F3D">
      <w:instrText xml:space="preserve"> P</w:instrText>
    </w:r>
    <w:r w:rsidRPr="00944F3D">
      <w:instrText>A</w:instrText>
    </w:r>
    <w:r w:rsidRPr="00944F3D">
      <w:instrText xml:space="preserve">GE </w:instrText>
    </w:r>
    <w:r w:rsidRPr="00944F3D">
      <w:fldChar w:fldCharType="separate"/>
    </w:r>
    <w:r w:rsidRPr="00944F3D">
      <w:t>2</w:t>
    </w:r>
    <w:r w:rsidRPr="00944F3D">
      <w:fldChar w:fldCharType="end"/>
    </w:r>
  </w:p>
  <w:p w:rsidR="007011E9" w:rsidRPr="00944F3D" w:rsidRDefault="007011E9">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11E9" w:rsidRPr="00944F3D" w:rsidRDefault="007011E9">
    <w:pPr>
      <w:pStyle w:val="SidfotH"/>
      <w:framePr w:w="8732" w:h="284" w:hRule="exact" w:hSpace="0" w:vSpace="0" w:wrap="around" w:xAlign="inside" w:y="13042" w:anchorLock="0"/>
    </w:pPr>
    <w:r w:rsidRPr="00944F3D">
      <w:fldChar w:fldCharType="begin" w:fldLock="1"/>
    </w:r>
    <w:r w:rsidRPr="00944F3D">
      <w:instrText xml:space="preserve"> P</w:instrText>
    </w:r>
    <w:r w:rsidRPr="00944F3D">
      <w:instrText>A</w:instrText>
    </w:r>
    <w:r w:rsidRPr="00944F3D">
      <w:instrText xml:space="preserve">GE </w:instrText>
    </w:r>
    <w:r w:rsidRPr="00944F3D">
      <w:fldChar w:fldCharType="separate"/>
    </w:r>
    <w:r w:rsidRPr="00944F3D">
      <w:t>3</w:t>
    </w:r>
    <w:r w:rsidRPr="00944F3D">
      <w:fldChar w:fldCharType="end"/>
    </w:r>
  </w:p>
  <w:p w:rsidR="007011E9" w:rsidRPr="00944F3D" w:rsidRDefault="007011E9">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11E9" w:rsidRPr="00944F3D" w:rsidRDefault="007011E9">
    <w:pPr>
      <w:pStyle w:val="SidfotV"/>
      <w:framePr w:w="8732" w:h="284" w:hRule="exact" w:hSpace="0" w:vSpace="0" w:wrap="around" w:xAlign="inside" w:y="13042" w:anchorLock="0"/>
    </w:pPr>
    <w:r w:rsidRPr="00944F3D">
      <w:fldChar w:fldCharType="begin" w:fldLock="1"/>
    </w:r>
    <w:r w:rsidRPr="00944F3D">
      <w:instrText xml:space="preserve"> if </w:instrText>
    </w:r>
    <w:r w:rsidRPr="00944F3D">
      <w:fldChar w:fldCharType="begin" w:fldLock="1"/>
    </w:r>
    <w:r w:rsidRPr="00944F3D">
      <w:instrText xml:space="preserve"> = </w:instrText>
    </w:r>
    <w:r w:rsidRPr="00944F3D">
      <w:fldChar w:fldCharType="begin" w:fldLock="1"/>
    </w:r>
    <w:r w:rsidRPr="00944F3D">
      <w:instrText xml:space="preserve"> = </w:instrText>
    </w:r>
    <w:r w:rsidRPr="00944F3D">
      <w:fldChar w:fldCharType="begin" w:fldLock="1"/>
    </w:r>
    <w:r w:rsidRPr="00944F3D">
      <w:instrText xml:space="preserve"> page</w:instrText>
    </w:r>
    <w:r w:rsidRPr="00944F3D">
      <w:fldChar w:fldCharType="separate"/>
    </w:r>
    <w:r w:rsidRPr="00944F3D">
      <w:instrText>2</w:instrText>
    </w:r>
    <w:r w:rsidRPr="00944F3D">
      <w:fldChar w:fldCharType="end"/>
    </w:r>
    <w:r w:rsidRPr="00944F3D">
      <w:instrText xml:space="preserve">/2 </w:instrText>
    </w:r>
    <w:r w:rsidRPr="00944F3D">
      <w:fldChar w:fldCharType="separate"/>
    </w:r>
    <w:r w:rsidRPr="00944F3D">
      <w:instrText>1</w:instrText>
    </w:r>
    <w:r w:rsidRPr="00944F3D">
      <w:fldChar w:fldCharType="end"/>
    </w:r>
    <w:r w:rsidRPr="00944F3D">
      <w:instrText xml:space="preserve"> - </w:instrText>
    </w:r>
    <w:r w:rsidRPr="00944F3D">
      <w:fldChar w:fldCharType="begin" w:fldLock="1"/>
    </w:r>
    <w:r w:rsidRPr="00944F3D">
      <w:instrText xml:space="preserve"> = int(</w:instrText>
    </w:r>
    <w:r w:rsidRPr="00944F3D">
      <w:fldChar w:fldCharType="begin" w:fldLock="1"/>
    </w:r>
    <w:r w:rsidRPr="00944F3D">
      <w:instrText xml:space="preserve"> page</w:instrText>
    </w:r>
    <w:r w:rsidRPr="00944F3D">
      <w:fldChar w:fldCharType="separate"/>
    </w:r>
    <w:r w:rsidRPr="00944F3D">
      <w:instrText>2</w:instrText>
    </w:r>
    <w:r w:rsidRPr="00944F3D">
      <w:fldChar w:fldCharType="end"/>
    </w:r>
    <w:r w:rsidRPr="00944F3D">
      <w:instrText xml:space="preserve">/2) </w:instrText>
    </w:r>
    <w:r w:rsidRPr="00944F3D">
      <w:fldChar w:fldCharType="separate"/>
    </w:r>
    <w:r w:rsidRPr="00944F3D">
      <w:instrText>1</w:instrText>
    </w:r>
    <w:r w:rsidRPr="00944F3D">
      <w:fldChar w:fldCharType="end"/>
    </w:r>
    <w:r w:rsidRPr="00944F3D">
      <w:fldChar w:fldCharType="separate"/>
    </w:r>
    <w:r w:rsidRPr="00944F3D">
      <w:instrText>0</w:instrText>
    </w:r>
    <w:r w:rsidRPr="00944F3D">
      <w:fldChar w:fldCharType="end"/>
    </w:r>
    <w:r w:rsidRPr="00944F3D">
      <w:instrText xml:space="preserve"> = 0 "</w:instrText>
    </w:r>
    <w:r w:rsidRPr="00944F3D">
      <w:fldChar w:fldCharType="begin" w:fldLock="1"/>
    </w:r>
    <w:r w:rsidRPr="00944F3D">
      <w:instrText xml:space="preserve"> P</w:instrText>
    </w:r>
    <w:r w:rsidRPr="00944F3D">
      <w:instrText>A</w:instrText>
    </w:r>
    <w:r w:rsidRPr="00944F3D">
      <w:instrText xml:space="preserve">GE </w:instrText>
    </w:r>
    <w:r w:rsidRPr="00944F3D">
      <w:fldChar w:fldCharType="separate"/>
    </w:r>
    <w:r w:rsidRPr="00944F3D">
      <w:instrText>2</w:instrText>
    </w:r>
    <w:r w:rsidRPr="00944F3D">
      <w:fldChar w:fldCharType="end"/>
    </w:r>
  </w:p>
  <w:p w:rsidR="007011E9" w:rsidRPr="00944F3D" w:rsidRDefault="007011E9">
    <w:pPr>
      <w:pStyle w:val="SidfotV"/>
      <w:framePr w:w="8732" w:h="284" w:hRule="exact" w:hSpace="0" w:vSpace="0" w:wrap="around" w:xAlign="inside" w:y="13042" w:anchorLock="0"/>
    </w:pPr>
    <w:r w:rsidRPr="00944F3D">
      <w:instrText>""</w:instrText>
    </w:r>
    <w:r w:rsidRPr="00944F3D">
      <w:fldChar w:fldCharType="begin" w:fldLock="1"/>
    </w:r>
    <w:r w:rsidRPr="00944F3D">
      <w:instrText xml:space="preserve"> P</w:instrText>
    </w:r>
    <w:r w:rsidRPr="00944F3D">
      <w:instrText>A</w:instrText>
    </w:r>
    <w:r w:rsidRPr="00944F3D">
      <w:instrText xml:space="preserve">GE </w:instrText>
    </w:r>
    <w:r w:rsidRPr="00944F3D">
      <w:fldChar w:fldCharType="separate"/>
    </w:r>
    <w:r w:rsidRPr="00944F3D">
      <w:instrText>3</w:instrText>
    </w:r>
    <w:r w:rsidRPr="00944F3D">
      <w:fldChar w:fldCharType="end"/>
    </w:r>
    <w:r w:rsidRPr="00944F3D">
      <w:instrText>"</w:instrText>
    </w:r>
    <w:r w:rsidRPr="00944F3D">
      <w:fldChar w:fldCharType="separate"/>
    </w:r>
    <w:r w:rsidRPr="00944F3D">
      <w:fldChar w:fldCharType="begin" w:fldLock="1"/>
    </w:r>
    <w:r w:rsidRPr="00944F3D">
      <w:instrText xml:space="preserve"> P</w:instrText>
    </w:r>
    <w:r w:rsidRPr="00944F3D">
      <w:instrText>A</w:instrText>
    </w:r>
    <w:r w:rsidRPr="00944F3D">
      <w:instrText xml:space="preserve">GE </w:instrText>
    </w:r>
    <w:r w:rsidRPr="00944F3D">
      <w:fldChar w:fldCharType="separate"/>
    </w:r>
    <w:r w:rsidRPr="00944F3D">
      <w:t>2</w:t>
    </w:r>
    <w:r w:rsidRPr="00944F3D">
      <w:fldChar w:fldCharType="end"/>
    </w:r>
  </w:p>
  <w:p w:rsidR="007011E9" w:rsidRPr="00944F3D" w:rsidRDefault="007011E9">
    <w:pPr>
      <w:pStyle w:val="SidfotH"/>
      <w:framePr w:w="8732" w:h="284" w:hRule="exact" w:hSpace="0" w:vSpace="0" w:wrap="around" w:xAlign="inside" w:y="13042" w:anchorLock="0"/>
    </w:pPr>
    <w:r w:rsidRPr="00944F3D">
      <w:fldChar w:fldCharType="end"/>
    </w:r>
  </w:p>
  <w:p w:rsidR="007011E9" w:rsidRPr="00944F3D" w:rsidRDefault="007011E9">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11E9" w:rsidRPr="00944F3D" w:rsidRDefault="007011E9">
    <w:pPr>
      <w:pStyle w:val="SidfotV"/>
      <w:framePr w:w="8732" w:h="284" w:hRule="exact" w:hSpace="0" w:vSpace="0" w:wrap="around" w:xAlign="inside" w:y="13042" w:anchorLock="0"/>
    </w:pPr>
    <w:r w:rsidRPr="00944F3D">
      <w:fldChar w:fldCharType="begin" w:fldLock="1"/>
    </w:r>
    <w:r w:rsidRPr="00944F3D">
      <w:instrText xml:space="preserve"> P</w:instrText>
    </w:r>
    <w:r w:rsidRPr="00944F3D">
      <w:instrText>A</w:instrText>
    </w:r>
    <w:r w:rsidRPr="00944F3D">
      <w:instrText xml:space="preserve">GE </w:instrText>
    </w:r>
    <w:r w:rsidRPr="00944F3D">
      <w:fldChar w:fldCharType="separate"/>
    </w:r>
    <w:r w:rsidRPr="00944F3D">
      <w:t>2</w:t>
    </w:r>
    <w:r w:rsidRPr="00944F3D">
      <w:fldChar w:fldCharType="end"/>
    </w:r>
  </w:p>
  <w:p w:rsidR="007011E9" w:rsidRPr="00944F3D" w:rsidRDefault="007011E9">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11E9" w:rsidRPr="00944F3D" w:rsidRDefault="007011E9">
    <w:pPr>
      <w:pStyle w:val="SidfotH"/>
      <w:framePr w:w="8732" w:h="284" w:hRule="exact" w:hSpace="0" w:vSpace="0" w:wrap="around" w:xAlign="inside" w:y="13042" w:anchorLock="0"/>
    </w:pPr>
    <w:r w:rsidRPr="00944F3D">
      <w:fldChar w:fldCharType="begin" w:fldLock="1"/>
    </w:r>
    <w:r w:rsidRPr="00944F3D">
      <w:instrText xml:space="preserve"> P</w:instrText>
    </w:r>
    <w:r w:rsidRPr="00944F3D">
      <w:instrText>A</w:instrText>
    </w:r>
    <w:r w:rsidRPr="00944F3D">
      <w:instrText xml:space="preserve">GE </w:instrText>
    </w:r>
    <w:r w:rsidRPr="00944F3D">
      <w:fldChar w:fldCharType="separate"/>
    </w:r>
    <w:r w:rsidRPr="00944F3D">
      <w:t>3</w:t>
    </w:r>
    <w:r w:rsidRPr="00944F3D">
      <w:fldChar w:fldCharType="end"/>
    </w:r>
  </w:p>
  <w:p w:rsidR="007011E9" w:rsidRPr="00944F3D" w:rsidRDefault="007011E9">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11E9" w:rsidRPr="00944F3D" w:rsidRDefault="007011E9">
    <w:pPr>
      <w:pStyle w:val="SidfotV"/>
      <w:framePr w:w="8732" w:h="284" w:hRule="exact" w:hSpace="0" w:vSpace="0" w:wrap="around" w:xAlign="inside" w:y="13042" w:anchorLock="0"/>
    </w:pPr>
    <w:r w:rsidRPr="00944F3D">
      <w:fldChar w:fldCharType="begin" w:fldLock="1"/>
    </w:r>
    <w:r w:rsidRPr="00944F3D">
      <w:instrText xml:space="preserve"> if </w:instrText>
    </w:r>
    <w:r w:rsidRPr="00944F3D">
      <w:fldChar w:fldCharType="begin" w:fldLock="1"/>
    </w:r>
    <w:r w:rsidRPr="00944F3D">
      <w:instrText xml:space="preserve"> = </w:instrText>
    </w:r>
    <w:r w:rsidRPr="00944F3D">
      <w:fldChar w:fldCharType="begin" w:fldLock="1"/>
    </w:r>
    <w:r w:rsidRPr="00944F3D">
      <w:instrText xml:space="preserve"> = </w:instrText>
    </w:r>
    <w:r w:rsidRPr="00944F3D">
      <w:fldChar w:fldCharType="begin" w:fldLock="1"/>
    </w:r>
    <w:r w:rsidRPr="00944F3D">
      <w:instrText xml:space="preserve"> page</w:instrText>
    </w:r>
    <w:r w:rsidRPr="00944F3D">
      <w:fldChar w:fldCharType="separate"/>
    </w:r>
    <w:r w:rsidRPr="00944F3D">
      <w:instrText>3</w:instrText>
    </w:r>
    <w:r w:rsidRPr="00944F3D">
      <w:fldChar w:fldCharType="end"/>
    </w:r>
    <w:r w:rsidRPr="00944F3D">
      <w:instrText xml:space="preserve">/2 </w:instrText>
    </w:r>
    <w:r w:rsidRPr="00944F3D">
      <w:fldChar w:fldCharType="separate"/>
    </w:r>
    <w:r w:rsidRPr="00944F3D">
      <w:instrText>1,5</w:instrText>
    </w:r>
    <w:r w:rsidRPr="00944F3D">
      <w:fldChar w:fldCharType="end"/>
    </w:r>
    <w:r w:rsidRPr="00944F3D">
      <w:instrText xml:space="preserve"> - </w:instrText>
    </w:r>
    <w:r w:rsidRPr="00944F3D">
      <w:fldChar w:fldCharType="begin" w:fldLock="1"/>
    </w:r>
    <w:r w:rsidRPr="00944F3D">
      <w:instrText xml:space="preserve"> = int(</w:instrText>
    </w:r>
    <w:r w:rsidRPr="00944F3D">
      <w:fldChar w:fldCharType="begin" w:fldLock="1"/>
    </w:r>
    <w:r w:rsidRPr="00944F3D">
      <w:instrText xml:space="preserve"> page</w:instrText>
    </w:r>
    <w:r w:rsidRPr="00944F3D">
      <w:fldChar w:fldCharType="separate"/>
    </w:r>
    <w:r w:rsidRPr="00944F3D">
      <w:instrText>3</w:instrText>
    </w:r>
    <w:r w:rsidRPr="00944F3D">
      <w:fldChar w:fldCharType="end"/>
    </w:r>
    <w:r w:rsidRPr="00944F3D">
      <w:instrText xml:space="preserve">/2) </w:instrText>
    </w:r>
    <w:r w:rsidRPr="00944F3D">
      <w:fldChar w:fldCharType="separate"/>
    </w:r>
    <w:r w:rsidRPr="00944F3D">
      <w:instrText>1</w:instrText>
    </w:r>
    <w:r w:rsidRPr="00944F3D">
      <w:fldChar w:fldCharType="end"/>
    </w:r>
    <w:r w:rsidRPr="00944F3D">
      <w:fldChar w:fldCharType="separate"/>
    </w:r>
    <w:r w:rsidRPr="00944F3D">
      <w:instrText>0,5</w:instrText>
    </w:r>
    <w:r w:rsidRPr="00944F3D">
      <w:fldChar w:fldCharType="end"/>
    </w:r>
    <w:r w:rsidRPr="00944F3D">
      <w:instrText xml:space="preserve"> = 0 "</w:instrText>
    </w:r>
    <w:r w:rsidRPr="00944F3D">
      <w:fldChar w:fldCharType="begin" w:fldLock="1"/>
    </w:r>
    <w:r w:rsidRPr="00944F3D">
      <w:instrText xml:space="preserve"> P</w:instrText>
    </w:r>
    <w:r w:rsidRPr="00944F3D">
      <w:instrText>A</w:instrText>
    </w:r>
    <w:r w:rsidRPr="00944F3D">
      <w:instrText xml:space="preserve">GE </w:instrText>
    </w:r>
    <w:r w:rsidRPr="00944F3D">
      <w:fldChar w:fldCharType="separate"/>
    </w:r>
    <w:r w:rsidRPr="00944F3D">
      <w:instrText>4</w:instrText>
    </w:r>
    <w:r w:rsidRPr="00944F3D">
      <w:fldChar w:fldCharType="end"/>
    </w:r>
  </w:p>
  <w:p w:rsidR="007011E9" w:rsidRPr="00944F3D" w:rsidRDefault="007011E9">
    <w:pPr>
      <w:pStyle w:val="SidfotH"/>
      <w:framePr w:w="8732" w:h="284" w:hRule="exact" w:hSpace="0" w:vSpace="0" w:wrap="around" w:xAlign="inside" w:y="13042" w:anchorLock="0"/>
    </w:pPr>
    <w:r w:rsidRPr="00944F3D">
      <w:instrText>""</w:instrText>
    </w:r>
    <w:r w:rsidRPr="00944F3D">
      <w:fldChar w:fldCharType="begin" w:fldLock="1"/>
    </w:r>
    <w:r w:rsidRPr="00944F3D">
      <w:instrText xml:space="preserve"> P</w:instrText>
    </w:r>
    <w:r w:rsidRPr="00944F3D">
      <w:instrText>A</w:instrText>
    </w:r>
    <w:r w:rsidRPr="00944F3D">
      <w:instrText xml:space="preserve">GE </w:instrText>
    </w:r>
    <w:r w:rsidRPr="00944F3D">
      <w:fldChar w:fldCharType="separate"/>
    </w:r>
    <w:r w:rsidRPr="00944F3D">
      <w:instrText>3</w:instrText>
    </w:r>
    <w:r w:rsidRPr="00944F3D">
      <w:fldChar w:fldCharType="end"/>
    </w:r>
    <w:r w:rsidRPr="00944F3D">
      <w:instrText>"</w:instrText>
    </w:r>
    <w:r w:rsidRPr="00944F3D">
      <w:fldChar w:fldCharType="separate"/>
    </w:r>
    <w:r w:rsidRPr="00944F3D">
      <w:t>3</w:t>
    </w:r>
    <w:r w:rsidRPr="00944F3D">
      <w:fldChar w:fldCharType="end"/>
    </w:r>
  </w:p>
  <w:p w:rsidR="007011E9" w:rsidRPr="00944F3D" w:rsidRDefault="007011E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011E9" w:rsidRPr="00944F3D" w:rsidRDefault="007011E9">
      <w:pPr>
        <w:pStyle w:val="Sidfot"/>
      </w:pPr>
    </w:p>
  </w:footnote>
  <w:footnote w:type="continuationSeparator" w:id="0">
    <w:p w:rsidR="007011E9" w:rsidRPr="00944F3D" w:rsidRDefault="007011E9">
      <w:pPr>
        <w:spacing w:before="0" w:line="240" w:lineRule="auto"/>
      </w:pPr>
      <w:r w:rsidRPr="00944F3D">
        <w:continuationSeparator/>
      </w:r>
    </w:p>
  </w:footnote>
  <w:footnote w:id="1">
    <w:p w:rsidR="007011E9" w:rsidRPr="00944F3D" w:rsidRDefault="007011E9">
      <w:pPr>
        <w:pStyle w:val="Fotnotstext"/>
      </w:pPr>
      <w:r w:rsidRPr="00944F3D">
        <w:rPr>
          <w:rStyle w:val="Fotnotsreferens"/>
        </w:rPr>
        <w:footnoteRef/>
      </w:r>
      <w:r w:rsidRPr="00944F3D">
        <w:t xml:space="preserve"> Senaste lydelse 1999:311</w:t>
      </w:r>
    </w:p>
  </w:footnote>
  <w:footnote w:id="2">
    <w:p w:rsidR="007011E9" w:rsidRPr="00944F3D" w:rsidRDefault="007011E9">
      <w:pPr>
        <w:pStyle w:val="Fotnotstext"/>
      </w:pPr>
      <w:r w:rsidRPr="00944F3D">
        <w:rPr>
          <w:rStyle w:val="Fotnotsreferens"/>
        </w:rPr>
        <w:footnoteRef/>
      </w:r>
      <w:r w:rsidRPr="00944F3D">
        <w:t xml:space="preserve"> Senaste lydelse 1999:311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11E9" w:rsidRPr="00944F3D" w:rsidRDefault="007011E9">
    <w:pPr>
      <w:pStyle w:val="SidhuvudKantJmn"/>
      <w:framePr w:w="8732" w:h="567" w:hRule="exact" w:vSpace="0" w:wrap="around" w:vAnchor="page" w:y="341" w:anchorLock="0"/>
    </w:pPr>
    <w:r w:rsidRPr="00944F3D">
      <w:rPr>
        <w:rStyle w:val="SidhuvudUtskott"/>
      </w:rPr>
      <w:fldChar w:fldCharType="begin" w:fldLock="1"/>
    </w:r>
    <w:r w:rsidRPr="00944F3D">
      <w:rPr>
        <w:rStyle w:val="SidhuvudUtskott"/>
      </w:rPr>
      <w:instrText xml:space="preserve"> DOCPROPERTY BetänkandeÅr</w:instrText>
    </w:r>
    <w:r w:rsidRPr="00944F3D">
      <w:rPr>
        <w:rStyle w:val="SidhuvudUtskott"/>
      </w:rPr>
      <w:fldChar w:fldCharType="separate"/>
    </w:r>
    <w:r w:rsidRPr="00944F3D">
      <w:rPr>
        <w:rStyle w:val="SidhuvudUtskott"/>
      </w:rPr>
      <w:t>2001/02</w:t>
    </w:r>
    <w:r w:rsidRPr="00944F3D">
      <w:rPr>
        <w:rStyle w:val="SidhuvudUtskott"/>
      </w:rPr>
      <w:fldChar w:fldCharType="end"/>
    </w:r>
    <w:r w:rsidRPr="00944F3D">
      <w:rPr>
        <w:rStyle w:val="SidhuvudUtskott"/>
      </w:rPr>
      <w:t>:</w:t>
    </w:r>
    <w:r w:rsidRPr="00944F3D">
      <w:rPr>
        <w:rStyle w:val="SidhuvudUtskott"/>
      </w:rPr>
      <w:fldChar w:fldCharType="begin" w:fldLock="1"/>
    </w:r>
    <w:r w:rsidRPr="00944F3D">
      <w:rPr>
        <w:rStyle w:val="SidhuvudUtskott"/>
      </w:rPr>
      <w:instrText xml:space="preserve"> DOCPROPERTY Utskott</w:instrText>
    </w:r>
    <w:r w:rsidRPr="00944F3D">
      <w:rPr>
        <w:rStyle w:val="SidhuvudUtskott"/>
      </w:rPr>
      <w:fldChar w:fldCharType="separate"/>
    </w:r>
    <w:r w:rsidRPr="00944F3D">
      <w:rPr>
        <w:rStyle w:val="SidhuvudUtskott"/>
      </w:rPr>
      <w:t>AU</w:t>
    </w:r>
    <w:r w:rsidRPr="00944F3D">
      <w:rPr>
        <w:rStyle w:val="SidhuvudUtskott"/>
      </w:rPr>
      <w:fldChar w:fldCharType="end"/>
    </w:r>
    <w:r w:rsidRPr="00944F3D">
      <w:rPr>
        <w:rStyle w:val="SidhuvudUtskott"/>
      </w:rPr>
      <w:fldChar w:fldCharType="begin" w:fldLock="1"/>
    </w:r>
    <w:r w:rsidRPr="00944F3D">
      <w:rPr>
        <w:rStyle w:val="SidhuvudUtskott"/>
      </w:rPr>
      <w:instrText xml:space="preserve"> DOCPROPERTY BetänkandeNr</w:instrText>
    </w:r>
    <w:r w:rsidRPr="00944F3D">
      <w:rPr>
        <w:rStyle w:val="SidhuvudUtskott"/>
      </w:rPr>
      <w:fldChar w:fldCharType="separate"/>
    </w:r>
    <w:r w:rsidRPr="00944F3D">
      <w:rPr>
        <w:rStyle w:val="SidhuvudUtskott"/>
      </w:rPr>
      <w:t>2</w:t>
    </w:r>
    <w:r w:rsidRPr="00944F3D">
      <w:rPr>
        <w:rStyle w:val="SidhuvudUtskott"/>
      </w:rPr>
      <w:fldChar w:fldCharType="end"/>
    </w:r>
    <w:r w:rsidRPr="00944F3D">
      <w:t xml:space="preserve">     </w:t>
    </w:r>
    <w:r w:rsidRPr="00944F3D">
      <w:rPr>
        <w:rStyle w:val="SidhuvudBilaga"/>
      </w:rPr>
      <w:t xml:space="preserve"> </w:t>
    </w:r>
    <w:r w:rsidRPr="00944F3D">
      <w:rPr>
        <w:rStyle w:val="SidhuvudRubrikReferens"/>
      </w:rPr>
      <w:fldChar w:fldCharType="begin" w:fldLock="1"/>
    </w:r>
    <w:r w:rsidRPr="00944F3D">
      <w:rPr>
        <w:rStyle w:val="SidhuvudRubrikReferens"/>
      </w:rPr>
      <w:instrText xml:space="preserve"> StyleREF "Rubrik 1" </w:instrText>
    </w:r>
    <w:r w:rsidRPr="00944F3D">
      <w:rPr>
        <w:rStyle w:val="SidhuvudRubrikReferens"/>
      </w:rPr>
      <w:fldChar w:fldCharType="separate"/>
    </w:r>
    <w:r w:rsidRPr="00944F3D">
      <w:rPr>
        <w:rStyle w:val="SidhuvudRubrikReferens"/>
      </w:rPr>
      <w:t>Sammanfattning</w:t>
    </w:r>
    <w:r w:rsidRPr="00944F3D">
      <w:rPr>
        <w:rStyle w:val="SidhuvudRubrikReferens"/>
      </w:rPr>
      <w:fldChar w:fldCharType="end"/>
    </w:r>
  </w:p>
  <w:p w:rsidR="007011E9" w:rsidRPr="00944F3D" w:rsidRDefault="007011E9">
    <w:pPr>
      <w:pStyle w:val="SidhuvudKantJmn"/>
      <w:framePr w:w="8732" w:h="567" w:hRule="exact" w:vSpace="0" w:wrap="around" w:vAnchor="page" w:y="341" w:anchorLock="0"/>
    </w:pPr>
    <w:r w:rsidRPr="00944F3D">
      <w:rPr>
        <w:rStyle w:val="SidhuvudUtskott"/>
      </w:rPr>
      <w:fldChar w:fldCharType="begin" w:fldLock="1"/>
    </w:r>
    <w:r w:rsidRPr="00944F3D">
      <w:rPr>
        <w:rStyle w:val="SidhuvudUtskott"/>
      </w:rPr>
      <w:instrText xml:space="preserve"> DOCPROPERTY Status</w:instrText>
    </w:r>
    <w:r w:rsidRPr="00944F3D">
      <w:rPr>
        <w:rStyle w:val="SidhuvudUtskott"/>
      </w:rPr>
      <w:fldChar w:fldCharType="end"/>
    </w:r>
    <w:r w:rsidRPr="00944F3D">
      <w:rPr>
        <w:rStyle w:val="SidhuvudUtskott"/>
      </w:rPr>
      <w:fldChar w:fldCharType="begin" w:fldLock="1"/>
    </w:r>
    <w:r w:rsidRPr="00944F3D">
      <w:rPr>
        <w:rStyle w:val="SidhuvudUtskott"/>
      </w:rPr>
      <w:instrText xml:space="preserve"> if </w:instrText>
    </w:r>
    <w:r w:rsidRPr="00944F3D">
      <w:rPr>
        <w:rStyle w:val="SidhuvudUtskott"/>
      </w:rPr>
      <w:fldChar w:fldCharType="begin" w:fldLock="1"/>
    </w:r>
    <w:r w:rsidRPr="00944F3D">
      <w:rPr>
        <w:rStyle w:val="SidhuvudUtskott"/>
      </w:rPr>
      <w:instrText xml:space="preserve"> DOCPROPERTY "UtkastDatum"</w:instrText>
    </w:r>
    <w:r w:rsidRPr="00944F3D">
      <w:rPr>
        <w:rStyle w:val="SidhuvudUtskott"/>
      </w:rPr>
      <w:fldChar w:fldCharType="separate"/>
    </w:r>
    <w:r w:rsidRPr="00944F3D">
      <w:rPr>
        <w:rStyle w:val="SidhuvudUtskott"/>
      </w:rPr>
      <w:instrText>Nej</w:instrText>
    </w:r>
    <w:r w:rsidRPr="00944F3D">
      <w:rPr>
        <w:rStyle w:val="SidhuvudUtskott"/>
      </w:rPr>
      <w:fldChar w:fldCharType="end"/>
    </w:r>
    <w:r w:rsidRPr="00944F3D">
      <w:rPr>
        <w:rStyle w:val="SidhuvudUtskott"/>
      </w:rPr>
      <w:instrText xml:space="preserve"> = "Ja" "    </w:instrText>
    </w:r>
    <w:r w:rsidRPr="00944F3D">
      <w:rPr>
        <w:rStyle w:val="SidhuvudUtskott"/>
      </w:rPr>
      <w:fldChar w:fldCharType="begin" w:fldLock="1"/>
    </w:r>
    <w:r w:rsidRPr="00944F3D">
      <w:rPr>
        <w:rStyle w:val="SidhuvudUtskott"/>
      </w:rPr>
      <w:instrText xml:space="preserve"> PRINTDATE \@ "yyyy-MM-dd HH.mm" </w:instrText>
    </w:r>
    <w:r w:rsidRPr="00944F3D">
      <w:rPr>
        <w:rStyle w:val="SidhuvudUtskott"/>
      </w:rPr>
      <w:fldChar w:fldCharType="separate"/>
    </w:r>
    <w:r w:rsidRPr="00944F3D">
      <w:rPr>
        <w:rStyle w:val="SidhuvudUtskott"/>
      </w:rPr>
      <w:instrText>2000-08-11 16.42</w:instrText>
    </w:r>
    <w:r w:rsidRPr="00944F3D">
      <w:rPr>
        <w:rStyle w:val="SidhuvudUtskott"/>
      </w:rPr>
      <w:fldChar w:fldCharType="end"/>
    </w:r>
    <w:r w:rsidRPr="00944F3D">
      <w:rPr>
        <w:rStyle w:val="SidhuvudUtskott"/>
      </w:rPr>
      <w:instrText xml:space="preserve">" </w:instrText>
    </w:r>
    <w:r w:rsidRPr="00944F3D">
      <w:rPr>
        <w:rStyle w:val="SidhuvudUtskott"/>
      </w:rPr>
      <w:fldChar w:fldCharType="end"/>
    </w:r>
  </w:p>
  <w:p w:rsidR="007011E9" w:rsidRPr="00944F3D" w:rsidRDefault="007011E9">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11E9" w:rsidRPr="00944F3D" w:rsidRDefault="007011E9">
    <w:pPr>
      <w:pStyle w:val="SidhuvudKantJmn"/>
      <w:framePr w:w="8732" w:h="567" w:hRule="exact" w:vSpace="0" w:wrap="around" w:vAnchor="page" w:y="341" w:anchorLock="0"/>
    </w:pPr>
    <w:r w:rsidRPr="00944F3D">
      <w:rPr>
        <w:rStyle w:val="SidhuvudUtskott"/>
      </w:rPr>
      <w:fldChar w:fldCharType="begin" w:fldLock="1"/>
    </w:r>
    <w:r w:rsidRPr="00944F3D">
      <w:rPr>
        <w:rStyle w:val="SidhuvudUtskott"/>
      </w:rPr>
      <w:instrText xml:space="preserve"> DOCPROPERTY BetänkandeÅr</w:instrText>
    </w:r>
    <w:r w:rsidRPr="00944F3D">
      <w:rPr>
        <w:rStyle w:val="SidhuvudUtskott"/>
      </w:rPr>
      <w:fldChar w:fldCharType="separate"/>
    </w:r>
    <w:r w:rsidRPr="00944F3D">
      <w:rPr>
        <w:rStyle w:val="SidhuvudUtskott"/>
      </w:rPr>
      <w:t>2001/02</w:t>
    </w:r>
    <w:r w:rsidRPr="00944F3D">
      <w:rPr>
        <w:rStyle w:val="SidhuvudUtskott"/>
      </w:rPr>
      <w:fldChar w:fldCharType="end"/>
    </w:r>
    <w:r w:rsidRPr="00944F3D">
      <w:rPr>
        <w:rStyle w:val="SidhuvudUtskott"/>
      </w:rPr>
      <w:t>:</w:t>
    </w:r>
    <w:r w:rsidRPr="00944F3D">
      <w:rPr>
        <w:rStyle w:val="SidhuvudUtskott"/>
      </w:rPr>
      <w:fldChar w:fldCharType="begin" w:fldLock="1"/>
    </w:r>
    <w:r w:rsidRPr="00944F3D">
      <w:rPr>
        <w:rStyle w:val="SidhuvudUtskott"/>
      </w:rPr>
      <w:instrText xml:space="preserve"> DOCPROPERTY Utskott</w:instrText>
    </w:r>
    <w:r w:rsidRPr="00944F3D">
      <w:rPr>
        <w:rStyle w:val="SidhuvudUtskott"/>
      </w:rPr>
      <w:fldChar w:fldCharType="separate"/>
    </w:r>
    <w:r w:rsidRPr="00944F3D">
      <w:rPr>
        <w:rStyle w:val="SidhuvudUtskott"/>
      </w:rPr>
      <w:t>AU</w:t>
    </w:r>
    <w:r w:rsidRPr="00944F3D">
      <w:rPr>
        <w:rStyle w:val="SidhuvudUtskott"/>
      </w:rPr>
      <w:fldChar w:fldCharType="end"/>
    </w:r>
    <w:r w:rsidRPr="00944F3D">
      <w:rPr>
        <w:rStyle w:val="SidhuvudUtskott"/>
      </w:rPr>
      <w:fldChar w:fldCharType="begin" w:fldLock="1"/>
    </w:r>
    <w:r w:rsidRPr="00944F3D">
      <w:rPr>
        <w:rStyle w:val="SidhuvudUtskott"/>
      </w:rPr>
      <w:instrText xml:space="preserve"> DOCPROPERTY BetänkandeNr</w:instrText>
    </w:r>
    <w:r w:rsidRPr="00944F3D">
      <w:rPr>
        <w:rStyle w:val="SidhuvudUtskott"/>
      </w:rPr>
      <w:fldChar w:fldCharType="separate"/>
    </w:r>
    <w:r w:rsidRPr="00944F3D">
      <w:rPr>
        <w:rStyle w:val="SidhuvudUtskott"/>
      </w:rPr>
      <w:t>2</w:t>
    </w:r>
    <w:r w:rsidRPr="00944F3D">
      <w:rPr>
        <w:rStyle w:val="SidhuvudUtskott"/>
      </w:rPr>
      <w:fldChar w:fldCharType="end"/>
    </w:r>
    <w:r w:rsidRPr="00944F3D">
      <w:t xml:space="preserve">     </w:t>
    </w:r>
    <w:r w:rsidRPr="00944F3D">
      <w:rPr>
        <w:rStyle w:val="SidhuvudBilaga"/>
      </w:rPr>
      <w:t xml:space="preserve"> </w:t>
    </w:r>
    <w:r w:rsidRPr="00944F3D">
      <w:rPr>
        <w:rStyle w:val="SidhuvudRubrikReferens"/>
      </w:rPr>
      <w:fldChar w:fldCharType="begin" w:fldLock="1"/>
    </w:r>
    <w:r w:rsidRPr="00944F3D">
      <w:rPr>
        <w:rStyle w:val="SidhuvudRubrikReferens"/>
      </w:rPr>
      <w:instrText xml:space="preserve"> StyleREF "Rubrik 1" </w:instrText>
    </w:r>
    <w:r w:rsidRPr="00944F3D">
      <w:rPr>
        <w:rStyle w:val="SidhuvudRubrikReferens"/>
      </w:rPr>
      <w:fldChar w:fldCharType="separate"/>
    </w:r>
    <w:r w:rsidRPr="00944F3D">
      <w:rPr>
        <w:rStyle w:val="SidhuvudRubrikReferens"/>
      </w:rPr>
      <w:t>Utskottets förslag till riksdagsbeslut</w:t>
    </w:r>
    <w:r w:rsidRPr="00944F3D">
      <w:rPr>
        <w:rStyle w:val="SidhuvudRubrikReferens"/>
      </w:rPr>
      <w:fldChar w:fldCharType="end"/>
    </w:r>
  </w:p>
  <w:p w:rsidR="007011E9" w:rsidRPr="00944F3D" w:rsidRDefault="007011E9">
    <w:pPr>
      <w:pStyle w:val="SidhuvudKantJmn"/>
      <w:framePr w:w="8732" w:h="567" w:hRule="exact" w:vSpace="0" w:wrap="around" w:vAnchor="page" w:y="341" w:anchorLock="0"/>
    </w:pPr>
    <w:r w:rsidRPr="00944F3D">
      <w:rPr>
        <w:rStyle w:val="SidhuvudUtskott"/>
      </w:rPr>
      <w:fldChar w:fldCharType="begin" w:fldLock="1"/>
    </w:r>
    <w:r w:rsidRPr="00944F3D">
      <w:rPr>
        <w:rStyle w:val="SidhuvudUtskott"/>
      </w:rPr>
      <w:instrText xml:space="preserve"> DOCPROPERTY Status</w:instrText>
    </w:r>
    <w:r w:rsidRPr="00944F3D">
      <w:rPr>
        <w:rStyle w:val="SidhuvudUtskott"/>
      </w:rPr>
      <w:fldChar w:fldCharType="end"/>
    </w:r>
    <w:r w:rsidRPr="00944F3D">
      <w:rPr>
        <w:rStyle w:val="SidhuvudUtskott"/>
      </w:rPr>
      <w:fldChar w:fldCharType="begin" w:fldLock="1"/>
    </w:r>
    <w:r w:rsidRPr="00944F3D">
      <w:rPr>
        <w:rStyle w:val="SidhuvudUtskott"/>
      </w:rPr>
      <w:instrText xml:space="preserve"> if </w:instrText>
    </w:r>
    <w:r w:rsidRPr="00944F3D">
      <w:rPr>
        <w:rStyle w:val="SidhuvudUtskott"/>
      </w:rPr>
      <w:fldChar w:fldCharType="begin" w:fldLock="1"/>
    </w:r>
    <w:r w:rsidRPr="00944F3D">
      <w:rPr>
        <w:rStyle w:val="SidhuvudUtskott"/>
      </w:rPr>
      <w:instrText xml:space="preserve"> DOCPROPERTY "UtkastDatum"</w:instrText>
    </w:r>
    <w:r w:rsidRPr="00944F3D">
      <w:rPr>
        <w:rStyle w:val="SidhuvudUtskott"/>
      </w:rPr>
      <w:fldChar w:fldCharType="separate"/>
    </w:r>
    <w:r w:rsidRPr="00944F3D">
      <w:rPr>
        <w:rStyle w:val="SidhuvudUtskott"/>
      </w:rPr>
      <w:instrText>Nej</w:instrText>
    </w:r>
    <w:r w:rsidRPr="00944F3D">
      <w:rPr>
        <w:rStyle w:val="SidhuvudUtskott"/>
      </w:rPr>
      <w:fldChar w:fldCharType="end"/>
    </w:r>
    <w:r w:rsidRPr="00944F3D">
      <w:rPr>
        <w:rStyle w:val="SidhuvudUtskott"/>
      </w:rPr>
      <w:instrText xml:space="preserve"> = "Ja" "    </w:instrText>
    </w:r>
    <w:r w:rsidRPr="00944F3D">
      <w:rPr>
        <w:rStyle w:val="SidhuvudUtskott"/>
      </w:rPr>
      <w:fldChar w:fldCharType="begin" w:fldLock="1"/>
    </w:r>
    <w:r w:rsidRPr="00944F3D">
      <w:rPr>
        <w:rStyle w:val="SidhuvudUtskott"/>
      </w:rPr>
      <w:instrText xml:space="preserve"> PRINTDATE \@ "yyyy-MM-dd HH.mm" </w:instrText>
    </w:r>
    <w:r w:rsidRPr="00944F3D">
      <w:rPr>
        <w:rStyle w:val="SidhuvudUtskott"/>
      </w:rPr>
      <w:fldChar w:fldCharType="separate"/>
    </w:r>
    <w:r w:rsidRPr="00944F3D">
      <w:rPr>
        <w:rStyle w:val="SidhuvudUtskott"/>
      </w:rPr>
      <w:instrText>2000-08-11 16.42</w:instrText>
    </w:r>
    <w:r w:rsidRPr="00944F3D">
      <w:rPr>
        <w:rStyle w:val="SidhuvudUtskott"/>
      </w:rPr>
      <w:fldChar w:fldCharType="end"/>
    </w:r>
    <w:r w:rsidRPr="00944F3D">
      <w:rPr>
        <w:rStyle w:val="SidhuvudUtskott"/>
      </w:rPr>
      <w:instrText xml:space="preserve">" </w:instrText>
    </w:r>
    <w:r w:rsidRPr="00944F3D">
      <w:rPr>
        <w:rStyle w:val="SidhuvudUtskott"/>
      </w:rPr>
      <w:fldChar w:fldCharType="end"/>
    </w:r>
  </w:p>
  <w:p w:rsidR="007011E9" w:rsidRPr="00944F3D" w:rsidRDefault="007011E9">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11E9" w:rsidRPr="00944F3D" w:rsidRDefault="007011E9">
    <w:pPr>
      <w:pStyle w:val="SidhuvudKantUdda"/>
      <w:framePr w:w="8732" w:h="567" w:hRule="exact" w:vSpace="0" w:wrap="around" w:vAnchor="page" w:y="341" w:anchorLock="0"/>
    </w:pPr>
    <w:r w:rsidRPr="00944F3D">
      <w:rPr>
        <w:rStyle w:val="SidhuvudRubrikReferens"/>
      </w:rPr>
      <w:fldChar w:fldCharType="begin" w:fldLock="1"/>
    </w:r>
    <w:r w:rsidRPr="00944F3D">
      <w:rPr>
        <w:rStyle w:val="SidhuvudRubrikReferens"/>
      </w:rPr>
      <w:instrText xml:space="preserve"> StyleREF "Rubrik 1" </w:instrText>
    </w:r>
    <w:r w:rsidRPr="00944F3D">
      <w:rPr>
        <w:rStyle w:val="SidhuvudRubrikReferens"/>
      </w:rPr>
      <w:fldChar w:fldCharType="separate"/>
    </w:r>
    <w:r w:rsidRPr="00944F3D">
      <w:rPr>
        <w:rStyle w:val="SidhuvudRubrikReferens"/>
      </w:rPr>
      <w:t>Utskottets förslag till riksdagsbeslut</w:t>
    </w:r>
    <w:r w:rsidRPr="00944F3D">
      <w:rPr>
        <w:rStyle w:val="SidhuvudRubrikReferens"/>
      </w:rPr>
      <w:fldChar w:fldCharType="end"/>
    </w:r>
    <w:r w:rsidRPr="00944F3D">
      <w:rPr>
        <w:rStyle w:val="SidhuvudBilaga"/>
      </w:rPr>
      <w:t xml:space="preserve"> </w:t>
    </w:r>
    <w:r w:rsidRPr="00944F3D">
      <w:t xml:space="preserve">     </w:t>
    </w:r>
    <w:r w:rsidRPr="00944F3D">
      <w:rPr>
        <w:rStyle w:val="SidhuvudUtskott"/>
      </w:rPr>
      <w:fldChar w:fldCharType="begin" w:fldLock="1"/>
    </w:r>
    <w:r w:rsidRPr="00944F3D">
      <w:rPr>
        <w:rStyle w:val="SidhuvudUtskott"/>
      </w:rPr>
      <w:instrText xml:space="preserve"> DOCPROPERTY BetänkandeÅr</w:instrText>
    </w:r>
    <w:r w:rsidRPr="00944F3D">
      <w:rPr>
        <w:rStyle w:val="SidhuvudUtskott"/>
      </w:rPr>
      <w:fldChar w:fldCharType="separate"/>
    </w:r>
    <w:r w:rsidRPr="00944F3D">
      <w:rPr>
        <w:rStyle w:val="SidhuvudUtskott"/>
      </w:rPr>
      <w:t>2001/02</w:t>
    </w:r>
    <w:r w:rsidRPr="00944F3D">
      <w:rPr>
        <w:rStyle w:val="SidhuvudUtskott"/>
      </w:rPr>
      <w:fldChar w:fldCharType="end"/>
    </w:r>
    <w:r w:rsidRPr="00944F3D">
      <w:rPr>
        <w:rStyle w:val="SidhuvudUtskott"/>
      </w:rPr>
      <w:t>:</w:t>
    </w:r>
    <w:r w:rsidRPr="00944F3D">
      <w:rPr>
        <w:rStyle w:val="SidhuvudUtskott"/>
      </w:rPr>
      <w:fldChar w:fldCharType="begin" w:fldLock="1"/>
    </w:r>
    <w:r w:rsidRPr="00944F3D">
      <w:rPr>
        <w:rStyle w:val="SidhuvudUtskott"/>
      </w:rPr>
      <w:instrText xml:space="preserve"> DOCPROPERTY</w:instrText>
    </w:r>
    <w:r w:rsidRPr="00944F3D">
      <w:instrText xml:space="preserve"> </w:instrText>
    </w:r>
    <w:r w:rsidRPr="00944F3D">
      <w:rPr>
        <w:rStyle w:val="SidhuvudUtskott"/>
      </w:rPr>
      <w:instrText>Utskott</w:instrText>
    </w:r>
    <w:r w:rsidRPr="00944F3D">
      <w:rPr>
        <w:rStyle w:val="SidhuvudUtskott"/>
      </w:rPr>
      <w:fldChar w:fldCharType="separate"/>
    </w:r>
    <w:r w:rsidRPr="00944F3D">
      <w:rPr>
        <w:rStyle w:val="SidhuvudUtskott"/>
      </w:rPr>
      <w:t>AU</w:t>
    </w:r>
    <w:r w:rsidRPr="00944F3D">
      <w:rPr>
        <w:rStyle w:val="SidhuvudUtskott"/>
      </w:rPr>
      <w:fldChar w:fldCharType="end"/>
    </w:r>
    <w:r w:rsidRPr="00944F3D">
      <w:rPr>
        <w:rStyle w:val="SidhuvudUtskott"/>
      </w:rPr>
      <w:fldChar w:fldCharType="begin" w:fldLock="1"/>
    </w:r>
    <w:r w:rsidRPr="00944F3D">
      <w:rPr>
        <w:rStyle w:val="SidhuvudUtskott"/>
      </w:rPr>
      <w:instrText xml:space="preserve"> DOCPROPERTY Betä</w:instrText>
    </w:r>
    <w:r w:rsidRPr="00944F3D">
      <w:rPr>
        <w:rStyle w:val="SidhuvudUtskott"/>
      </w:rPr>
      <w:instrText>n</w:instrText>
    </w:r>
    <w:r w:rsidRPr="00944F3D">
      <w:rPr>
        <w:rStyle w:val="SidhuvudUtskott"/>
      </w:rPr>
      <w:instrText>kandeNr</w:instrText>
    </w:r>
    <w:r w:rsidRPr="00944F3D">
      <w:rPr>
        <w:rStyle w:val="SidhuvudUtskott"/>
      </w:rPr>
      <w:fldChar w:fldCharType="separate"/>
    </w:r>
    <w:r w:rsidRPr="00944F3D">
      <w:rPr>
        <w:rStyle w:val="SidhuvudUtskott"/>
      </w:rPr>
      <w:t>2</w:t>
    </w:r>
    <w:r w:rsidRPr="00944F3D">
      <w:rPr>
        <w:rStyle w:val="SidhuvudUtskott"/>
      </w:rPr>
      <w:fldChar w:fldCharType="end"/>
    </w:r>
  </w:p>
  <w:p w:rsidR="007011E9" w:rsidRPr="00944F3D" w:rsidRDefault="007011E9">
    <w:pPr>
      <w:pStyle w:val="SidhuvudKantUdda"/>
      <w:framePr w:w="8732" w:h="567" w:hRule="exact" w:vSpace="0" w:wrap="around" w:vAnchor="page" w:y="341" w:anchorLock="0"/>
    </w:pPr>
    <w:r w:rsidRPr="00944F3D">
      <w:rPr>
        <w:rStyle w:val="SidhuvudUtskott"/>
      </w:rPr>
      <w:fldChar w:fldCharType="begin" w:fldLock="1"/>
    </w:r>
    <w:r w:rsidRPr="00944F3D">
      <w:rPr>
        <w:rStyle w:val="SidhuvudUtskott"/>
      </w:rPr>
      <w:instrText xml:space="preserve"> if </w:instrText>
    </w:r>
    <w:r w:rsidRPr="00944F3D">
      <w:rPr>
        <w:rStyle w:val="SidhuvudUtskott"/>
      </w:rPr>
      <w:fldChar w:fldCharType="begin" w:fldLock="1"/>
    </w:r>
    <w:r w:rsidRPr="00944F3D">
      <w:rPr>
        <w:rStyle w:val="SidhuvudUtskott"/>
      </w:rPr>
      <w:instrText xml:space="preserve"> DOCPROPERTY "UtkastDatum"</w:instrText>
    </w:r>
    <w:r w:rsidRPr="00944F3D">
      <w:rPr>
        <w:rStyle w:val="SidhuvudUtskott"/>
      </w:rPr>
      <w:fldChar w:fldCharType="separate"/>
    </w:r>
    <w:r w:rsidRPr="00944F3D">
      <w:rPr>
        <w:rStyle w:val="SidhuvudUtskott"/>
      </w:rPr>
      <w:instrText>Nej</w:instrText>
    </w:r>
    <w:r w:rsidRPr="00944F3D">
      <w:rPr>
        <w:rStyle w:val="SidhuvudUtskott"/>
      </w:rPr>
      <w:fldChar w:fldCharType="end"/>
    </w:r>
    <w:r w:rsidRPr="00944F3D">
      <w:rPr>
        <w:rStyle w:val="SidhuvudUtskott"/>
      </w:rPr>
      <w:instrText xml:space="preserve"> = "Ja" "</w:instrText>
    </w:r>
    <w:r w:rsidRPr="00944F3D">
      <w:rPr>
        <w:rStyle w:val="SidhuvudUtskott"/>
      </w:rPr>
      <w:fldChar w:fldCharType="begin" w:fldLock="1"/>
    </w:r>
    <w:r w:rsidRPr="00944F3D">
      <w:rPr>
        <w:rStyle w:val="SidhuvudUtskott"/>
      </w:rPr>
      <w:instrText xml:space="preserve"> PRINTDATE \@ "yyyy-MM-dd HH.mm    " </w:instrText>
    </w:r>
    <w:r w:rsidRPr="00944F3D">
      <w:rPr>
        <w:rStyle w:val="SidhuvudUtskott"/>
      </w:rPr>
      <w:fldChar w:fldCharType="separate"/>
    </w:r>
    <w:r w:rsidRPr="00944F3D">
      <w:rPr>
        <w:rStyle w:val="SidhuvudUtskott"/>
      </w:rPr>
      <w:instrText>2000-08-11 16.42</w:instrText>
    </w:r>
    <w:r w:rsidRPr="00944F3D">
      <w:rPr>
        <w:rStyle w:val="SidhuvudUtskott"/>
      </w:rPr>
      <w:fldChar w:fldCharType="end"/>
    </w:r>
    <w:r w:rsidRPr="00944F3D">
      <w:rPr>
        <w:rStyle w:val="SidhuvudUtskott"/>
      </w:rPr>
      <w:instrText xml:space="preserve">" </w:instrText>
    </w:r>
    <w:r w:rsidRPr="00944F3D">
      <w:rPr>
        <w:rStyle w:val="SidhuvudUtskott"/>
      </w:rPr>
      <w:fldChar w:fldCharType="end"/>
    </w:r>
    <w:r w:rsidRPr="00944F3D">
      <w:rPr>
        <w:rStyle w:val="SidhuvudUtskott"/>
      </w:rPr>
      <w:fldChar w:fldCharType="begin" w:fldLock="1"/>
    </w:r>
    <w:r w:rsidRPr="00944F3D">
      <w:rPr>
        <w:rStyle w:val="SidhuvudUtskott"/>
      </w:rPr>
      <w:instrText xml:space="preserve"> DOCPR</w:instrText>
    </w:r>
    <w:r w:rsidRPr="00944F3D">
      <w:rPr>
        <w:rStyle w:val="SidhuvudUtskott"/>
      </w:rPr>
      <w:instrText>O</w:instrText>
    </w:r>
    <w:r w:rsidRPr="00944F3D">
      <w:rPr>
        <w:rStyle w:val="SidhuvudUtskott"/>
      </w:rPr>
      <w:instrText>PERTY Status</w:instrText>
    </w:r>
    <w:r w:rsidRPr="00944F3D">
      <w:rPr>
        <w:rStyle w:val="SidhuvudUtskott"/>
      </w:rPr>
      <w:fldChar w:fldCharType="end"/>
    </w:r>
  </w:p>
  <w:p w:rsidR="007011E9" w:rsidRPr="00944F3D" w:rsidRDefault="007011E9">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11E9" w:rsidRPr="00944F3D" w:rsidRDefault="007011E9">
    <w:pPr>
      <w:pStyle w:val="SidhuvudKantJmn"/>
      <w:framePr w:w="8732" w:h="567" w:hRule="exact" w:vSpace="0" w:wrap="around" w:vAnchor="page" w:y="341" w:anchorLock="0"/>
    </w:pPr>
    <w:r w:rsidRPr="00944F3D">
      <w:rPr>
        <w:rStyle w:val="SidhuvudUtskott"/>
      </w:rPr>
      <w:t>2001/02:AU2</w:t>
    </w:r>
    <w:r w:rsidRPr="00944F3D">
      <w:t xml:space="preserve">    </w:t>
    </w:r>
  </w:p>
  <w:p w:rsidR="007011E9" w:rsidRPr="00944F3D" w:rsidRDefault="007011E9">
    <w:pPr>
      <w:pStyle w:val="SidhuvudKantJmn"/>
      <w:framePr w:w="8732" w:h="567" w:hRule="exact" w:vSpace="0" w:wrap="around" w:vAnchor="page" w:y="341" w:anchorLock="0"/>
    </w:pPr>
  </w:p>
  <w:p w:rsidR="007011E9" w:rsidRPr="00944F3D" w:rsidRDefault="007011E9">
    <w:pPr>
      <w:pStyle w:val="SidhuvudKantUdda"/>
      <w:framePr w:w="8732" w:h="567" w:hRule="exact" w:vSpace="0" w:wrap="around" w:vAnchor="page" w:y="341" w:anchorLock="0"/>
    </w:pPr>
    <w:r w:rsidRPr="00944F3D">
      <w:rPr>
        <w:rStyle w:val="SidhuvudRubrikReferens"/>
        <w:smallCaps w:val="0"/>
        <w:spacing w:val="0"/>
        <w:sz w:val="19"/>
      </w:rPr>
      <w:t xml:space="preserve"> </w:t>
    </w:r>
  </w:p>
  <w:p w:rsidR="007011E9" w:rsidRPr="00944F3D" w:rsidRDefault="007011E9">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11E9" w:rsidRPr="00944F3D" w:rsidRDefault="007011E9">
    <w:pPr>
      <w:pStyle w:val="SidhuvudKantJmn"/>
      <w:framePr w:w="8732" w:h="567" w:hRule="exact" w:vSpace="0" w:wrap="around" w:vAnchor="page" w:y="341" w:anchorLock="0"/>
    </w:pPr>
    <w:r w:rsidRPr="00944F3D">
      <w:rPr>
        <w:rStyle w:val="SidhuvudUtskott"/>
      </w:rPr>
      <w:t>2001/02:AU2</w:t>
    </w:r>
    <w:r w:rsidRPr="00944F3D">
      <w:t xml:space="preserve">     </w:t>
    </w:r>
    <w:r w:rsidRPr="00944F3D">
      <w:rPr>
        <w:rStyle w:val="SidhuvudBilaga"/>
      </w:rPr>
      <w:t xml:space="preserve"> </w:t>
    </w:r>
    <w:r w:rsidRPr="00944F3D">
      <w:rPr>
        <w:rStyle w:val="SidhuvudRubrikReferens"/>
      </w:rPr>
      <w:t>Utskottets överväganden</w:t>
    </w:r>
  </w:p>
  <w:p w:rsidR="007011E9" w:rsidRPr="00944F3D" w:rsidRDefault="007011E9">
    <w:pPr>
      <w:pStyle w:val="SidhuvudKantJmn"/>
      <w:framePr w:w="8732" w:h="567" w:hRule="exact" w:vSpace="0" w:wrap="around" w:vAnchor="page" w:y="341" w:anchorLock="0"/>
    </w:pPr>
  </w:p>
  <w:p w:rsidR="007011E9" w:rsidRPr="00944F3D" w:rsidRDefault="007011E9">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11E9" w:rsidRPr="00944F3D" w:rsidRDefault="007011E9">
    <w:pPr>
      <w:pStyle w:val="SidhuvudKantUdda"/>
      <w:framePr w:w="8732" w:h="567" w:hRule="exact" w:vSpace="0" w:wrap="around" w:vAnchor="page" w:y="341" w:anchorLock="0"/>
    </w:pPr>
    <w:r w:rsidRPr="00944F3D">
      <w:rPr>
        <w:rStyle w:val="SidhuvudRubrikReferens"/>
      </w:rPr>
      <w:t>Utskottets överväganden</w:t>
    </w:r>
    <w:r w:rsidRPr="00944F3D">
      <w:rPr>
        <w:rStyle w:val="SidhuvudBilaga"/>
      </w:rPr>
      <w:t xml:space="preserve"> </w:t>
    </w:r>
    <w:r w:rsidRPr="00944F3D">
      <w:t xml:space="preserve">     </w:t>
    </w:r>
    <w:r w:rsidRPr="00944F3D">
      <w:rPr>
        <w:rStyle w:val="SidhuvudUtskott"/>
      </w:rPr>
      <w:t>2001/02:AU2</w:t>
    </w:r>
  </w:p>
  <w:p w:rsidR="007011E9" w:rsidRPr="00944F3D" w:rsidRDefault="007011E9">
    <w:pPr>
      <w:pStyle w:val="SidhuvudKantUdda"/>
      <w:framePr w:w="8732" w:h="567" w:hRule="exact" w:vSpace="0" w:wrap="around" w:vAnchor="page" w:y="341" w:anchorLock="0"/>
    </w:pPr>
  </w:p>
  <w:p w:rsidR="007011E9" w:rsidRPr="00944F3D" w:rsidRDefault="007011E9">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11E9" w:rsidRPr="00944F3D" w:rsidRDefault="007011E9">
    <w:pPr>
      <w:pStyle w:val="SidhuvudKantUdda"/>
      <w:framePr w:w="8732" w:h="567" w:hRule="exact" w:vSpace="0" w:wrap="around" w:vAnchor="page" w:y="341" w:anchorLock="0"/>
    </w:pPr>
    <w:r w:rsidRPr="00944F3D">
      <w:t xml:space="preserve">  </w:t>
    </w:r>
    <w:r w:rsidRPr="00944F3D">
      <w:rPr>
        <w:rStyle w:val="SidhuvudUtskott"/>
      </w:rPr>
      <w:t>2001/02:AU2</w:t>
    </w:r>
  </w:p>
  <w:p w:rsidR="007011E9" w:rsidRPr="00944F3D" w:rsidRDefault="007011E9">
    <w:pPr>
      <w:pStyle w:val="SidhuvudKantUdda"/>
      <w:framePr w:w="8732" w:h="567" w:hRule="exact" w:vSpace="0" w:wrap="around" w:vAnchor="page" w:y="341" w:anchorLock="0"/>
    </w:pPr>
  </w:p>
  <w:p w:rsidR="007011E9" w:rsidRPr="00944F3D" w:rsidRDefault="007011E9">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11E9" w:rsidRPr="00944F3D" w:rsidRDefault="007011E9">
    <w:pPr>
      <w:pStyle w:val="SidhuvudKantJmn"/>
      <w:framePr w:w="8732" w:h="567" w:hRule="exact" w:vSpace="0" w:wrap="around" w:vAnchor="page" w:y="341" w:anchorLock="0"/>
    </w:pPr>
    <w:r w:rsidRPr="00944F3D">
      <w:rPr>
        <w:rStyle w:val="SidhuvudUtskott"/>
      </w:rPr>
      <w:fldChar w:fldCharType="begin" w:fldLock="1"/>
    </w:r>
    <w:r w:rsidRPr="00944F3D">
      <w:rPr>
        <w:rStyle w:val="SidhuvudUtskott"/>
      </w:rPr>
      <w:instrText xml:space="preserve"> DOCPROPERTY BetänkandeÅr</w:instrText>
    </w:r>
    <w:r w:rsidRPr="00944F3D">
      <w:rPr>
        <w:rStyle w:val="SidhuvudUtskott"/>
      </w:rPr>
      <w:fldChar w:fldCharType="separate"/>
    </w:r>
    <w:r w:rsidRPr="00944F3D">
      <w:rPr>
        <w:rStyle w:val="SidhuvudUtskott"/>
      </w:rPr>
      <w:t>2001/02</w:t>
    </w:r>
    <w:r w:rsidRPr="00944F3D">
      <w:rPr>
        <w:rStyle w:val="SidhuvudUtskott"/>
      </w:rPr>
      <w:fldChar w:fldCharType="end"/>
    </w:r>
    <w:r w:rsidRPr="00944F3D">
      <w:rPr>
        <w:rStyle w:val="SidhuvudUtskott"/>
      </w:rPr>
      <w:t>:</w:t>
    </w:r>
    <w:r w:rsidRPr="00944F3D">
      <w:rPr>
        <w:rStyle w:val="SidhuvudUtskott"/>
      </w:rPr>
      <w:fldChar w:fldCharType="begin" w:fldLock="1"/>
    </w:r>
    <w:r w:rsidRPr="00944F3D">
      <w:rPr>
        <w:rStyle w:val="SidhuvudUtskott"/>
      </w:rPr>
      <w:instrText xml:space="preserve"> DOCPROPERTY Utskott</w:instrText>
    </w:r>
    <w:r w:rsidRPr="00944F3D">
      <w:rPr>
        <w:rStyle w:val="SidhuvudUtskott"/>
      </w:rPr>
      <w:fldChar w:fldCharType="separate"/>
    </w:r>
    <w:r w:rsidRPr="00944F3D">
      <w:rPr>
        <w:rStyle w:val="SidhuvudUtskott"/>
      </w:rPr>
      <w:t>AU</w:t>
    </w:r>
    <w:r w:rsidRPr="00944F3D">
      <w:rPr>
        <w:rStyle w:val="SidhuvudUtskott"/>
      </w:rPr>
      <w:fldChar w:fldCharType="end"/>
    </w:r>
    <w:r w:rsidRPr="00944F3D">
      <w:rPr>
        <w:rStyle w:val="SidhuvudUtskott"/>
      </w:rPr>
      <w:fldChar w:fldCharType="begin" w:fldLock="1"/>
    </w:r>
    <w:r w:rsidRPr="00944F3D">
      <w:rPr>
        <w:rStyle w:val="SidhuvudUtskott"/>
      </w:rPr>
      <w:instrText xml:space="preserve"> DOCPROPERTY BetänkandeNr</w:instrText>
    </w:r>
    <w:r w:rsidRPr="00944F3D">
      <w:rPr>
        <w:rStyle w:val="SidhuvudUtskott"/>
      </w:rPr>
      <w:fldChar w:fldCharType="separate"/>
    </w:r>
    <w:r w:rsidRPr="00944F3D">
      <w:rPr>
        <w:rStyle w:val="SidhuvudUtskott"/>
      </w:rPr>
      <w:t>2</w:t>
    </w:r>
    <w:r w:rsidRPr="00944F3D">
      <w:rPr>
        <w:rStyle w:val="SidhuvudUtskott"/>
      </w:rPr>
      <w:fldChar w:fldCharType="end"/>
    </w:r>
    <w:r w:rsidRPr="00944F3D">
      <w:t xml:space="preserve">     </w:t>
    </w:r>
    <w:r w:rsidRPr="00944F3D">
      <w:rPr>
        <w:rStyle w:val="SidhuvudBilaga"/>
      </w:rPr>
      <w:t xml:space="preserve"> </w:t>
    </w:r>
    <w:r w:rsidRPr="00944F3D">
      <w:rPr>
        <w:rStyle w:val="SidhuvudRubrikReferens"/>
      </w:rPr>
      <w:fldChar w:fldCharType="begin" w:fldLock="1"/>
    </w:r>
    <w:r w:rsidRPr="00944F3D">
      <w:rPr>
        <w:rStyle w:val="SidhuvudRubrikReferens"/>
      </w:rPr>
      <w:instrText xml:space="preserve"> StyleREF "Rubrik 1" </w:instrText>
    </w:r>
    <w:r w:rsidRPr="00944F3D">
      <w:rPr>
        <w:rStyle w:val="SidhuvudRubrikReferens"/>
      </w:rPr>
      <w:fldChar w:fldCharType="separate"/>
    </w:r>
    <w:r w:rsidRPr="00944F3D">
      <w:rPr>
        <w:rStyle w:val="SidhuvudRubrikReferens"/>
      </w:rPr>
      <w:t>Utskottets överväganden</w:t>
    </w:r>
    <w:r w:rsidRPr="00944F3D">
      <w:rPr>
        <w:rStyle w:val="SidhuvudRubrikReferens"/>
      </w:rPr>
      <w:fldChar w:fldCharType="end"/>
    </w:r>
  </w:p>
  <w:p w:rsidR="007011E9" w:rsidRPr="00944F3D" w:rsidRDefault="007011E9">
    <w:pPr>
      <w:pStyle w:val="SidhuvudKantJmn"/>
      <w:framePr w:w="8732" w:h="567" w:hRule="exact" w:vSpace="0" w:wrap="around" w:vAnchor="page" w:y="341" w:anchorLock="0"/>
    </w:pPr>
    <w:r w:rsidRPr="00944F3D">
      <w:rPr>
        <w:rStyle w:val="SidhuvudUtskott"/>
      </w:rPr>
      <w:fldChar w:fldCharType="begin" w:fldLock="1"/>
    </w:r>
    <w:r w:rsidRPr="00944F3D">
      <w:rPr>
        <w:rStyle w:val="SidhuvudUtskott"/>
      </w:rPr>
      <w:instrText xml:space="preserve"> DOCPROPERTY Status</w:instrText>
    </w:r>
    <w:r w:rsidRPr="00944F3D">
      <w:rPr>
        <w:rStyle w:val="SidhuvudUtskott"/>
      </w:rPr>
      <w:fldChar w:fldCharType="end"/>
    </w:r>
    <w:r w:rsidRPr="00944F3D">
      <w:rPr>
        <w:rStyle w:val="SidhuvudUtskott"/>
      </w:rPr>
      <w:fldChar w:fldCharType="begin" w:fldLock="1"/>
    </w:r>
    <w:r w:rsidRPr="00944F3D">
      <w:rPr>
        <w:rStyle w:val="SidhuvudUtskott"/>
      </w:rPr>
      <w:instrText xml:space="preserve"> if </w:instrText>
    </w:r>
    <w:r w:rsidRPr="00944F3D">
      <w:rPr>
        <w:rStyle w:val="SidhuvudUtskott"/>
      </w:rPr>
      <w:fldChar w:fldCharType="begin" w:fldLock="1"/>
    </w:r>
    <w:r w:rsidRPr="00944F3D">
      <w:rPr>
        <w:rStyle w:val="SidhuvudUtskott"/>
      </w:rPr>
      <w:instrText xml:space="preserve"> DOCPROPERTY "UtkastDatum"</w:instrText>
    </w:r>
    <w:r w:rsidRPr="00944F3D">
      <w:rPr>
        <w:rStyle w:val="SidhuvudUtskott"/>
      </w:rPr>
      <w:fldChar w:fldCharType="separate"/>
    </w:r>
    <w:r w:rsidRPr="00944F3D">
      <w:rPr>
        <w:rStyle w:val="SidhuvudUtskott"/>
      </w:rPr>
      <w:instrText>Nej</w:instrText>
    </w:r>
    <w:r w:rsidRPr="00944F3D">
      <w:rPr>
        <w:rStyle w:val="SidhuvudUtskott"/>
      </w:rPr>
      <w:fldChar w:fldCharType="end"/>
    </w:r>
    <w:r w:rsidRPr="00944F3D">
      <w:rPr>
        <w:rStyle w:val="SidhuvudUtskott"/>
      </w:rPr>
      <w:instrText xml:space="preserve"> = "Ja" "    </w:instrText>
    </w:r>
    <w:r w:rsidRPr="00944F3D">
      <w:rPr>
        <w:rStyle w:val="SidhuvudUtskott"/>
      </w:rPr>
      <w:fldChar w:fldCharType="begin" w:fldLock="1"/>
    </w:r>
    <w:r w:rsidRPr="00944F3D">
      <w:rPr>
        <w:rStyle w:val="SidhuvudUtskott"/>
      </w:rPr>
      <w:instrText xml:space="preserve"> PRINTDATE \@ "yyyy-MM-dd HH.mm" </w:instrText>
    </w:r>
    <w:r w:rsidRPr="00944F3D">
      <w:rPr>
        <w:rStyle w:val="SidhuvudUtskott"/>
      </w:rPr>
      <w:fldChar w:fldCharType="separate"/>
    </w:r>
    <w:r w:rsidRPr="00944F3D">
      <w:rPr>
        <w:rStyle w:val="SidhuvudUtskott"/>
      </w:rPr>
      <w:instrText>2000-08-11 16.42</w:instrText>
    </w:r>
    <w:r w:rsidRPr="00944F3D">
      <w:rPr>
        <w:rStyle w:val="SidhuvudUtskott"/>
      </w:rPr>
      <w:fldChar w:fldCharType="end"/>
    </w:r>
    <w:r w:rsidRPr="00944F3D">
      <w:rPr>
        <w:rStyle w:val="SidhuvudUtskott"/>
      </w:rPr>
      <w:instrText xml:space="preserve">" </w:instrText>
    </w:r>
    <w:r w:rsidRPr="00944F3D">
      <w:rPr>
        <w:rStyle w:val="SidhuvudUtskott"/>
      </w:rPr>
      <w:fldChar w:fldCharType="end"/>
    </w:r>
  </w:p>
  <w:p w:rsidR="007011E9" w:rsidRPr="00944F3D" w:rsidRDefault="007011E9">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11E9" w:rsidRPr="00944F3D" w:rsidRDefault="007011E9">
    <w:pPr>
      <w:pStyle w:val="SidhuvudKantUdda"/>
      <w:framePr w:w="8732" w:h="567" w:hRule="exact" w:vSpace="0" w:wrap="around" w:vAnchor="page" w:y="341" w:anchorLock="0"/>
    </w:pPr>
    <w:r w:rsidRPr="00944F3D">
      <w:rPr>
        <w:rStyle w:val="SidhuvudRubrikReferens"/>
      </w:rPr>
      <w:t>Reservationer</w:t>
    </w:r>
    <w:r w:rsidRPr="00944F3D">
      <w:rPr>
        <w:rStyle w:val="SidhuvudBilaga"/>
      </w:rPr>
      <w:t xml:space="preserve"> </w:t>
    </w:r>
    <w:r w:rsidRPr="00944F3D">
      <w:t xml:space="preserve">     </w:t>
    </w:r>
    <w:r w:rsidRPr="00944F3D">
      <w:rPr>
        <w:rStyle w:val="SidhuvudUtskott"/>
      </w:rPr>
      <w:t>2001/02:AU2</w:t>
    </w:r>
  </w:p>
  <w:p w:rsidR="007011E9" w:rsidRPr="00944F3D" w:rsidRDefault="007011E9">
    <w:pPr>
      <w:pStyle w:val="SidhuvudKantUdda"/>
      <w:framePr w:w="8732" w:h="567" w:hRule="exact" w:vSpace="0" w:wrap="around" w:vAnchor="page" w:y="341" w:anchorLock="0"/>
    </w:pPr>
  </w:p>
  <w:p w:rsidR="007011E9" w:rsidRPr="00944F3D" w:rsidRDefault="007011E9">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11E9" w:rsidRPr="00944F3D" w:rsidRDefault="007011E9">
    <w:pPr>
      <w:pStyle w:val="SidhuvudKantJmn"/>
      <w:framePr w:w="8732" w:h="567" w:hRule="exact" w:vSpace="0" w:wrap="around" w:vAnchor="page" w:y="341" w:anchorLock="0"/>
    </w:pPr>
    <w:r w:rsidRPr="00944F3D">
      <w:rPr>
        <w:rStyle w:val="SidhuvudUtskott"/>
      </w:rPr>
      <w:t>2001/02:AU2</w:t>
    </w:r>
    <w:r w:rsidRPr="00944F3D">
      <w:t xml:space="preserve">    </w:t>
    </w:r>
  </w:p>
  <w:p w:rsidR="007011E9" w:rsidRPr="00944F3D" w:rsidRDefault="007011E9">
    <w:pPr>
      <w:pStyle w:val="SidhuvudKantJmn"/>
      <w:framePr w:w="8732" w:h="567" w:hRule="exact" w:vSpace="0" w:wrap="around" w:vAnchor="page" w:y="341" w:anchorLock="0"/>
    </w:pPr>
  </w:p>
  <w:p w:rsidR="007011E9" w:rsidRPr="00944F3D" w:rsidRDefault="007011E9">
    <w:pPr>
      <w:pStyle w:val="SidhuvudKantUdda"/>
      <w:framePr w:w="8732" w:h="567" w:hRule="exact" w:vSpace="0" w:wrap="around" w:vAnchor="page" w:y="341" w:anchorLock="0"/>
    </w:pPr>
    <w:r w:rsidRPr="00944F3D">
      <w:rPr>
        <w:rStyle w:val="SidhuvudRubrikReferens"/>
        <w:smallCaps w:val="0"/>
        <w:spacing w:val="0"/>
        <w:sz w:val="19"/>
      </w:rPr>
      <w:t xml:space="preserve"> </w:t>
    </w:r>
  </w:p>
  <w:p w:rsidR="007011E9" w:rsidRPr="00944F3D" w:rsidRDefault="007011E9">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11E9" w:rsidRPr="00944F3D" w:rsidRDefault="007011E9">
    <w:pPr>
      <w:pStyle w:val="SidhuvudKantJmn"/>
      <w:framePr w:w="8732" w:h="567" w:hRule="exact" w:vSpace="0" w:wrap="around" w:vAnchor="page" w:y="341" w:anchorLock="0"/>
    </w:pPr>
    <w:r w:rsidRPr="00944F3D">
      <w:rPr>
        <w:rStyle w:val="SidhuvudUtskott"/>
      </w:rPr>
      <w:fldChar w:fldCharType="begin" w:fldLock="1"/>
    </w:r>
    <w:r w:rsidRPr="00944F3D">
      <w:rPr>
        <w:rStyle w:val="SidhuvudUtskott"/>
      </w:rPr>
      <w:instrText xml:space="preserve"> DOCPROPERTY BetänkandeÅr</w:instrText>
    </w:r>
    <w:r w:rsidRPr="00944F3D">
      <w:rPr>
        <w:rStyle w:val="SidhuvudUtskott"/>
      </w:rPr>
      <w:fldChar w:fldCharType="separate"/>
    </w:r>
    <w:r w:rsidRPr="00944F3D">
      <w:rPr>
        <w:rStyle w:val="SidhuvudUtskott"/>
      </w:rPr>
      <w:t>2001/02</w:t>
    </w:r>
    <w:r w:rsidRPr="00944F3D">
      <w:rPr>
        <w:rStyle w:val="SidhuvudUtskott"/>
      </w:rPr>
      <w:fldChar w:fldCharType="end"/>
    </w:r>
    <w:r w:rsidRPr="00944F3D">
      <w:rPr>
        <w:rStyle w:val="SidhuvudUtskott"/>
      </w:rPr>
      <w:t>:</w:t>
    </w:r>
    <w:r w:rsidRPr="00944F3D">
      <w:rPr>
        <w:rStyle w:val="SidhuvudUtskott"/>
      </w:rPr>
      <w:fldChar w:fldCharType="begin" w:fldLock="1"/>
    </w:r>
    <w:r w:rsidRPr="00944F3D">
      <w:rPr>
        <w:rStyle w:val="SidhuvudUtskott"/>
      </w:rPr>
      <w:instrText xml:space="preserve"> DOCPROPERTY Utskott</w:instrText>
    </w:r>
    <w:r w:rsidRPr="00944F3D">
      <w:rPr>
        <w:rStyle w:val="SidhuvudUtskott"/>
      </w:rPr>
      <w:fldChar w:fldCharType="separate"/>
    </w:r>
    <w:r w:rsidRPr="00944F3D">
      <w:rPr>
        <w:rStyle w:val="SidhuvudUtskott"/>
      </w:rPr>
      <w:t>AU</w:t>
    </w:r>
    <w:r w:rsidRPr="00944F3D">
      <w:rPr>
        <w:rStyle w:val="SidhuvudUtskott"/>
      </w:rPr>
      <w:fldChar w:fldCharType="end"/>
    </w:r>
    <w:r w:rsidRPr="00944F3D">
      <w:rPr>
        <w:rStyle w:val="SidhuvudUtskott"/>
      </w:rPr>
      <w:fldChar w:fldCharType="begin" w:fldLock="1"/>
    </w:r>
    <w:r w:rsidRPr="00944F3D">
      <w:rPr>
        <w:rStyle w:val="SidhuvudUtskott"/>
      </w:rPr>
      <w:instrText xml:space="preserve"> DOCPROPERTY BetänkandeNr</w:instrText>
    </w:r>
    <w:r w:rsidRPr="00944F3D">
      <w:rPr>
        <w:rStyle w:val="SidhuvudUtskott"/>
      </w:rPr>
      <w:fldChar w:fldCharType="separate"/>
    </w:r>
    <w:r w:rsidRPr="00944F3D">
      <w:rPr>
        <w:rStyle w:val="SidhuvudUtskott"/>
      </w:rPr>
      <w:t>2</w:t>
    </w:r>
    <w:r w:rsidRPr="00944F3D">
      <w:rPr>
        <w:rStyle w:val="SidhuvudUtskott"/>
      </w:rPr>
      <w:fldChar w:fldCharType="end"/>
    </w:r>
    <w:r w:rsidRPr="00944F3D">
      <w:t xml:space="preserve">     </w:t>
    </w:r>
    <w:r w:rsidRPr="00944F3D">
      <w:rPr>
        <w:rStyle w:val="SidhuvudBilaga"/>
      </w:rPr>
      <w:t xml:space="preserve"> Bilaga 1   </w:t>
    </w:r>
    <w:r w:rsidRPr="00944F3D">
      <w:rPr>
        <w:rStyle w:val="SidhuvudRubrikReferens"/>
      </w:rPr>
      <w:fldChar w:fldCharType="begin" w:fldLock="1"/>
    </w:r>
    <w:r w:rsidRPr="00944F3D">
      <w:rPr>
        <w:rStyle w:val="SidhuvudRubrikReferens"/>
      </w:rPr>
      <w:instrText xml:space="preserve"> StyleREF "Rubrik 1" </w:instrText>
    </w:r>
    <w:r w:rsidRPr="00944F3D">
      <w:rPr>
        <w:rStyle w:val="SidhuvudRubrikReferens"/>
      </w:rPr>
      <w:fldChar w:fldCharType="separate"/>
    </w:r>
    <w:r w:rsidRPr="00944F3D">
      <w:rPr>
        <w:rStyle w:val="SidhuvudRubrikReferens"/>
      </w:rPr>
      <w:t>Reservationer</w:t>
    </w:r>
    <w:r w:rsidRPr="00944F3D">
      <w:rPr>
        <w:rStyle w:val="SidhuvudRubrikReferens"/>
      </w:rPr>
      <w:fldChar w:fldCharType="end"/>
    </w:r>
  </w:p>
  <w:p w:rsidR="007011E9" w:rsidRPr="00944F3D" w:rsidRDefault="007011E9">
    <w:pPr>
      <w:pStyle w:val="SidhuvudKantJmn"/>
      <w:framePr w:w="8732" w:h="567" w:hRule="exact" w:vSpace="0" w:wrap="around" w:vAnchor="page" w:y="341" w:anchorLock="0"/>
    </w:pPr>
    <w:r w:rsidRPr="00944F3D">
      <w:rPr>
        <w:rStyle w:val="SidhuvudUtskott"/>
      </w:rPr>
      <w:fldChar w:fldCharType="begin" w:fldLock="1"/>
    </w:r>
    <w:r w:rsidRPr="00944F3D">
      <w:rPr>
        <w:rStyle w:val="SidhuvudUtskott"/>
      </w:rPr>
      <w:instrText xml:space="preserve"> DOCPROPERTY Status</w:instrText>
    </w:r>
    <w:r w:rsidRPr="00944F3D">
      <w:rPr>
        <w:rStyle w:val="SidhuvudUtskott"/>
      </w:rPr>
      <w:fldChar w:fldCharType="end"/>
    </w:r>
    <w:r w:rsidRPr="00944F3D">
      <w:rPr>
        <w:rStyle w:val="SidhuvudUtskott"/>
      </w:rPr>
      <w:fldChar w:fldCharType="begin" w:fldLock="1"/>
    </w:r>
    <w:r w:rsidRPr="00944F3D">
      <w:rPr>
        <w:rStyle w:val="SidhuvudUtskott"/>
      </w:rPr>
      <w:instrText xml:space="preserve"> if </w:instrText>
    </w:r>
    <w:r w:rsidRPr="00944F3D">
      <w:rPr>
        <w:rStyle w:val="SidhuvudUtskott"/>
      </w:rPr>
      <w:fldChar w:fldCharType="begin" w:fldLock="1"/>
    </w:r>
    <w:r w:rsidRPr="00944F3D">
      <w:rPr>
        <w:rStyle w:val="SidhuvudUtskott"/>
      </w:rPr>
      <w:instrText xml:space="preserve"> DOCPROPERTY "UtkastDatum"</w:instrText>
    </w:r>
    <w:r w:rsidRPr="00944F3D">
      <w:rPr>
        <w:rStyle w:val="SidhuvudUtskott"/>
      </w:rPr>
      <w:fldChar w:fldCharType="separate"/>
    </w:r>
    <w:r w:rsidRPr="00944F3D">
      <w:rPr>
        <w:rStyle w:val="SidhuvudUtskott"/>
      </w:rPr>
      <w:instrText>Nej</w:instrText>
    </w:r>
    <w:r w:rsidRPr="00944F3D">
      <w:rPr>
        <w:rStyle w:val="SidhuvudUtskott"/>
      </w:rPr>
      <w:fldChar w:fldCharType="end"/>
    </w:r>
    <w:r w:rsidRPr="00944F3D">
      <w:rPr>
        <w:rStyle w:val="SidhuvudUtskott"/>
      </w:rPr>
      <w:instrText xml:space="preserve"> = "Ja" "    </w:instrText>
    </w:r>
    <w:r w:rsidRPr="00944F3D">
      <w:rPr>
        <w:rStyle w:val="SidhuvudUtskott"/>
      </w:rPr>
      <w:fldChar w:fldCharType="begin" w:fldLock="1"/>
    </w:r>
    <w:r w:rsidRPr="00944F3D">
      <w:rPr>
        <w:rStyle w:val="SidhuvudUtskott"/>
      </w:rPr>
      <w:instrText xml:space="preserve"> PRINTDATE \@ "yyyy-MM-dd HH.mm" </w:instrText>
    </w:r>
    <w:r w:rsidRPr="00944F3D">
      <w:rPr>
        <w:rStyle w:val="SidhuvudUtskott"/>
      </w:rPr>
      <w:fldChar w:fldCharType="separate"/>
    </w:r>
    <w:r w:rsidRPr="00944F3D">
      <w:rPr>
        <w:rStyle w:val="SidhuvudUtskott"/>
      </w:rPr>
      <w:instrText>2000-08-11 16.42</w:instrText>
    </w:r>
    <w:r w:rsidRPr="00944F3D">
      <w:rPr>
        <w:rStyle w:val="SidhuvudUtskott"/>
      </w:rPr>
      <w:fldChar w:fldCharType="end"/>
    </w:r>
    <w:r w:rsidRPr="00944F3D">
      <w:rPr>
        <w:rStyle w:val="SidhuvudUtskott"/>
      </w:rPr>
      <w:instrText xml:space="preserve">" </w:instrText>
    </w:r>
    <w:r w:rsidRPr="00944F3D">
      <w:rPr>
        <w:rStyle w:val="SidhuvudUtskott"/>
      </w:rPr>
      <w:fldChar w:fldCharType="end"/>
    </w:r>
  </w:p>
  <w:p w:rsidR="007011E9" w:rsidRPr="00944F3D" w:rsidRDefault="007011E9">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11E9" w:rsidRPr="00944F3D" w:rsidRDefault="007011E9">
    <w:pPr>
      <w:pStyle w:val="SidhuvudKantUdda"/>
      <w:framePr w:w="8732" w:h="567" w:hRule="exact" w:vSpace="0" w:wrap="around" w:vAnchor="page" w:y="341" w:anchorLock="0"/>
    </w:pPr>
    <w:r w:rsidRPr="00944F3D">
      <w:rPr>
        <w:rStyle w:val="SidhuvudRubrikReferens"/>
      </w:rPr>
      <w:fldChar w:fldCharType="begin" w:fldLock="1"/>
    </w:r>
    <w:r w:rsidRPr="00944F3D">
      <w:rPr>
        <w:rStyle w:val="SidhuvudRubrikReferens"/>
      </w:rPr>
      <w:instrText xml:space="preserve"> StyleREF "Rubrik 1" </w:instrText>
    </w:r>
    <w:r w:rsidRPr="00944F3D">
      <w:rPr>
        <w:rStyle w:val="SidhuvudRubrikReferens"/>
      </w:rPr>
      <w:fldChar w:fldCharType="separate"/>
    </w:r>
    <w:r w:rsidRPr="00944F3D">
      <w:rPr>
        <w:rStyle w:val="SidhuvudRubrikReferens"/>
      </w:rPr>
      <w:t>Sammanfattning</w:t>
    </w:r>
    <w:r w:rsidRPr="00944F3D">
      <w:rPr>
        <w:rStyle w:val="SidhuvudRubrikReferens"/>
      </w:rPr>
      <w:fldChar w:fldCharType="end"/>
    </w:r>
    <w:r w:rsidRPr="00944F3D">
      <w:rPr>
        <w:rStyle w:val="SidhuvudBilaga"/>
      </w:rPr>
      <w:t xml:space="preserve"> </w:t>
    </w:r>
    <w:r w:rsidRPr="00944F3D">
      <w:t xml:space="preserve">     </w:t>
    </w:r>
    <w:r w:rsidRPr="00944F3D">
      <w:rPr>
        <w:rStyle w:val="SidhuvudUtskott"/>
      </w:rPr>
      <w:fldChar w:fldCharType="begin" w:fldLock="1"/>
    </w:r>
    <w:r w:rsidRPr="00944F3D">
      <w:rPr>
        <w:rStyle w:val="SidhuvudUtskott"/>
      </w:rPr>
      <w:instrText xml:space="preserve"> DOCPROPERTY BetänkandeÅr</w:instrText>
    </w:r>
    <w:r w:rsidRPr="00944F3D">
      <w:rPr>
        <w:rStyle w:val="SidhuvudUtskott"/>
      </w:rPr>
      <w:fldChar w:fldCharType="separate"/>
    </w:r>
    <w:r w:rsidRPr="00944F3D">
      <w:rPr>
        <w:rStyle w:val="SidhuvudUtskott"/>
      </w:rPr>
      <w:t>2001/02</w:t>
    </w:r>
    <w:r w:rsidRPr="00944F3D">
      <w:rPr>
        <w:rStyle w:val="SidhuvudUtskott"/>
      </w:rPr>
      <w:fldChar w:fldCharType="end"/>
    </w:r>
    <w:r w:rsidRPr="00944F3D">
      <w:rPr>
        <w:rStyle w:val="SidhuvudUtskott"/>
      </w:rPr>
      <w:t>:</w:t>
    </w:r>
    <w:r w:rsidRPr="00944F3D">
      <w:rPr>
        <w:rStyle w:val="SidhuvudUtskott"/>
      </w:rPr>
      <w:fldChar w:fldCharType="begin" w:fldLock="1"/>
    </w:r>
    <w:r w:rsidRPr="00944F3D">
      <w:rPr>
        <w:rStyle w:val="SidhuvudUtskott"/>
      </w:rPr>
      <w:instrText xml:space="preserve"> DOCPROPERTY</w:instrText>
    </w:r>
    <w:r w:rsidRPr="00944F3D">
      <w:instrText xml:space="preserve"> </w:instrText>
    </w:r>
    <w:r w:rsidRPr="00944F3D">
      <w:rPr>
        <w:rStyle w:val="SidhuvudUtskott"/>
      </w:rPr>
      <w:instrText>Utskott</w:instrText>
    </w:r>
    <w:r w:rsidRPr="00944F3D">
      <w:rPr>
        <w:rStyle w:val="SidhuvudUtskott"/>
      </w:rPr>
      <w:fldChar w:fldCharType="separate"/>
    </w:r>
    <w:r w:rsidRPr="00944F3D">
      <w:rPr>
        <w:rStyle w:val="SidhuvudUtskott"/>
      </w:rPr>
      <w:t>AU</w:t>
    </w:r>
    <w:r w:rsidRPr="00944F3D">
      <w:rPr>
        <w:rStyle w:val="SidhuvudUtskott"/>
      </w:rPr>
      <w:fldChar w:fldCharType="end"/>
    </w:r>
    <w:r w:rsidRPr="00944F3D">
      <w:rPr>
        <w:rStyle w:val="SidhuvudUtskott"/>
      </w:rPr>
      <w:fldChar w:fldCharType="begin" w:fldLock="1"/>
    </w:r>
    <w:r w:rsidRPr="00944F3D">
      <w:rPr>
        <w:rStyle w:val="SidhuvudUtskott"/>
      </w:rPr>
      <w:instrText xml:space="preserve"> DOCPROPERTY Betä</w:instrText>
    </w:r>
    <w:r w:rsidRPr="00944F3D">
      <w:rPr>
        <w:rStyle w:val="SidhuvudUtskott"/>
      </w:rPr>
      <w:instrText>n</w:instrText>
    </w:r>
    <w:r w:rsidRPr="00944F3D">
      <w:rPr>
        <w:rStyle w:val="SidhuvudUtskott"/>
      </w:rPr>
      <w:instrText>kandeNr</w:instrText>
    </w:r>
    <w:r w:rsidRPr="00944F3D">
      <w:rPr>
        <w:rStyle w:val="SidhuvudUtskott"/>
      </w:rPr>
      <w:fldChar w:fldCharType="separate"/>
    </w:r>
    <w:r w:rsidRPr="00944F3D">
      <w:rPr>
        <w:rStyle w:val="SidhuvudUtskott"/>
      </w:rPr>
      <w:t>2</w:t>
    </w:r>
    <w:r w:rsidRPr="00944F3D">
      <w:rPr>
        <w:rStyle w:val="SidhuvudUtskott"/>
      </w:rPr>
      <w:fldChar w:fldCharType="end"/>
    </w:r>
  </w:p>
  <w:p w:rsidR="007011E9" w:rsidRPr="00944F3D" w:rsidRDefault="007011E9">
    <w:pPr>
      <w:pStyle w:val="SidhuvudKantUdda"/>
      <w:framePr w:w="8732" w:h="567" w:hRule="exact" w:vSpace="0" w:wrap="around" w:vAnchor="page" w:y="341" w:anchorLock="0"/>
    </w:pPr>
    <w:r w:rsidRPr="00944F3D">
      <w:rPr>
        <w:rStyle w:val="SidhuvudUtskott"/>
      </w:rPr>
      <w:fldChar w:fldCharType="begin" w:fldLock="1"/>
    </w:r>
    <w:r w:rsidRPr="00944F3D">
      <w:rPr>
        <w:rStyle w:val="SidhuvudUtskott"/>
      </w:rPr>
      <w:instrText xml:space="preserve"> if </w:instrText>
    </w:r>
    <w:r w:rsidRPr="00944F3D">
      <w:rPr>
        <w:rStyle w:val="SidhuvudUtskott"/>
      </w:rPr>
      <w:fldChar w:fldCharType="begin" w:fldLock="1"/>
    </w:r>
    <w:r w:rsidRPr="00944F3D">
      <w:rPr>
        <w:rStyle w:val="SidhuvudUtskott"/>
      </w:rPr>
      <w:instrText xml:space="preserve"> DOCPROPERTY "UtkastDatum"</w:instrText>
    </w:r>
    <w:r w:rsidRPr="00944F3D">
      <w:rPr>
        <w:rStyle w:val="SidhuvudUtskott"/>
      </w:rPr>
      <w:fldChar w:fldCharType="separate"/>
    </w:r>
    <w:r w:rsidRPr="00944F3D">
      <w:rPr>
        <w:rStyle w:val="SidhuvudUtskott"/>
      </w:rPr>
      <w:instrText>Nej</w:instrText>
    </w:r>
    <w:r w:rsidRPr="00944F3D">
      <w:rPr>
        <w:rStyle w:val="SidhuvudUtskott"/>
      </w:rPr>
      <w:fldChar w:fldCharType="end"/>
    </w:r>
    <w:r w:rsidRPr="00944F3D">
      <w:rPr>
        <w:rStyle w:val="SidhuvudUtskott"/>
      </w:rPr>
      <w:instrText xml:space="preserve"> = "Ja" "</w:instrText>
    </w:r>
    <w:r w:rsidRPr="00944F3D">
      <w:rPr>
        <w:rStyle w:val="SidhuvudUtskott"/>
      </w:rPr>
      <w:fldChar w:fldCharType="begin" w:fldLock="1"/>
    </w:r>
    <w:r w:rsidRPr="00944F3D">
      <w:rPr>
        <w:rStyle w:val="SidhuvudUtskott"/>
      </w:rPr>
      <w:instrText xml:space="preserve"> PRINTDATE \@ "yyyy-MM-dd HH.mm    " </w:instrText>
    </w:r>
    <w:r w:rsidRPr="00944F3D">
      <w:rPr>
        <w:rStyle w:val="SidhuvudUtskott"/>
      </w:rPr>
      <w:fldChar w:fldCharType="separate"/>
    </w:r>
    <w:r w:rsidRPr="00944F3D">
      <w:rPr>
        <w:rStyle w:val="SidhuvudUtskott"/>
      </w:rPr>
      <w:instrText>2000-08-11 16.42</w:instrText>
    </w:r>
    <w:r w:rsidRPr="00944F3D">
      <w:rPr>
        <w:rStyle w:val="SidhuvudUtskott"/>
      </w:rPr>
      <w:fldChar w:fldCharType="end"/>
    </w:r>
    <w:r w:rsidRPr="00944F3D">
      <w:rPr>
        <w:rStyle w:val="SidhuvudUtskott"/>
      </w:rPr>
      <w:instrText xml:space="preserve">" </w:instrText>
    </w:r>
    <w:r w:rsidRPr="00944F3D">
      <w:rPr>
        <w:rStyle w:val="SidhuvudUtskott"/>
      </w:rPr>
      <w:fldChar w:fldCharType="end"/>
    </w:r>
    <w:r w:rsidRPr="00944F3D">
      <w:rPr>
        <w:rStyle w:val="SidhuvudUtskott"/>
      </w:rPr>
      <w:fldChar w:fldCharType="begin" w:fldLock="1"/>
    </w:r>
    <w:r w:rsidRPr="00944F3D">
      <w:rPr>
        <w:rStyle w:val="SidhuvudUtskott"/>
      </w:rPr>
      <w:instrText xml:space="preserve"> DOCPR</w:instrText>
    </w:r>
    <w:r w:rsidRPr="00944F3D">
      <w:rPr>
        <w:rStyle w:val="SidhuvudUtskott"/>
      </w:rPr>
      <w:instrText>O</w:instrText>
    </w:r>
    <w:r w:rsidRPr="00944F3D">
      <w:rPr>
        <w:rStyle w:val="SidhuvudUtskott"/>
      </w:rPr>
      <w:instrText>PERTY Status</w:instrText>
    </w:r>
    <w:r w:rsidRPr="00944F3D">
      <w:rPr>
        <w:rStyle w:val="SidhuvudUtskott"/>
      </w:rPr>
      <w:fldChar w:fldCharType="end"/>
    </w:r>
  </w:p>
  <w:p w:rsidR="007011E9" w:rsidRPr="00944F3D" w:rsidRDefault="007011E9">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11E9" w:rsidRPr="00944F3D" w:rsidRDefault="007011E9">
    <w:pPr>
      <w:pStyle w:val="SidhuvudKantUdda"/>
      <w:framePr w:w="8732" w:h="567" w:hRule="exact" w:vSpace="0" w:wrap="around" w:vAnchor="page" w:y="341" w:anchorLock="0"/>
    </w:pPr>
    <w:r w:rsidRPr="00944F3D">
      <w:rPr>
        <w:rStyle w:val="SidhuvudRubrikReferens"/>
      </w:rPr>
      <w:fldChar w:fldCharType="begin" w:fldLock="1"/>
    </w:r>
    <w:r w:rsidRPr="00944F3D">
      <w:rPr>
        <w:rStyle w:val="SidhuvudRubrikReferens"/>
      </w:rPr>
      <w:instrText xml:space="preserve"> StyleREF "Rubrik 1" </w:instrText>
    </w:r>
    <w:r w:rsidRPr="00944F3D">
      <w:rPr>
        <w:rStyle w:val="SidhuvudRubrikReferens"/>
      </w:rPr>
      <w:fldChar w:fldCharType="separate"/>
    </w:r>
    <w:r w:rsidRPr="00944F3D">
      <w:rPr>
        <w:rStyle w:val="SidhuvudRubrikReferens"/>
      </w:rPr>
      <w:t>Reservationer</w:t>
    </w:r>
    <w:r w:rsidRPr="00944F3D">
      <w:rPr>
        <w:rStyle w:val="SidhuvudRubrikReferens"/>
      </w:rPr>
      <w:fldChar w:fldCharType="end"/>
    </w:r>
    <w:r w:rsidRPr="00944F3D">
      <w:rPr>
        <w:rStyle w:val="SidhuvudBilaga"/>
      </w:rPr>
      <w:t xml:space="preserve">   Bilaga 1 </w:t>
    </w:r>
    <w:r w:rsidRPr="00944F3D">
      <w:t xml:space="preserve">     </w:t>
    </w:r>
    <w:r w:rsidRPr="00944F3D">
      <w:rPr>
        <w:rStyle w:val="SidhuvudUtskott"/>
      </w:rPr>
      <w:fldChar w:fldCharType="begin" w:fldLock="1"/>
    </w:r>
    <w:r w:rsidRPr="00944F3D">
      <w:rPr>
        <w:rStyle w:val="SidhuvudUtskott"/>
      </w:rPr>
      <w:instrText xml:space="preserve"> DOCPROPERTY BetänkandeÅr</w:instrText>
    </w:r>
    <w:r w:rsidRPr="00944F3D">
      <w:rPr>
        <w:rStyle w:val="SidhuvudUtskott"/>
      </w:rPr>
      <w:fldChar w:fldCharType="separate"/>
    </w:r>
    <w:r w:rsidRPr="00944F3D">
      <w:rPr>
        <w:rStyle w:val="SidhuvudUtskott"/>
      </w:rPr>
      <w:t>2001/02</w:t>
    </w:r>
    <w:r w:rsidRPr="00944F3D">
      <w:rPr>
        <w:rStyle w:val="SidhuvudUtskott"/>
      </w:rPr>
      <w:fldChar w:fldCharType="end"/>
    </w:r>
    <w:r w:rsidRPr="00944F3D">
      <w:rPr>
        <w:rStyle w:val="SidhuvudUtskott"/>
      </w:rPr>
      <w:t>:</w:t>
    </w:r>
    <w:r w:rsidRPr="00944F3D">
      <w:rPr>
        <w:rStyle w:val="SidhuvudUtskott"/>
      </w:rPr>
      <w:fldChar w:fldCharType="begin" w:fldLock="1"/>
    </w:r>
    <w:r w:rsidRPr="00944F3D">
      <w:rPr>
        <w:rStyle w:val="SidhuvudUtskott"/>
      </w:rPr>
      <w:instrText xml:space="preserve"> DOCPROPERTY</w:instrText>
    </w:r>
    <w:r w:rsidRPr="00944F3D">
      <w:instrText xml:space="preserve"> </w:instrText>
    </w:r>
    <w:r w:rsidRPr="00944F3D">
      <w:rPr>
        <w:rStyle w:val="SidhuvudUtskott"/>
      </w:rPr>
      <w:instrText>Utskott</w:instrText>
    </w:r>
    <w:r w:rsidRPr="00944F3D">
      <w:rPr>
        <w:rStyle w:val="SidhuvudUtskott"/>
      </w:rPr>
      <w:fldChar w:fldCharType="separate"/>
    </w:r>
    <w:r w:rsidRPr="00944F3D">
      <w:rPr>
        <w:rStyle w:val="SidhuvudUtskott"/>
      </w:rPr>
      <w:t>AU</w:t>
    </w:r>
    <w:r w:rsidRPr="00944F3D">
      <w:rPr>
        <w:rStyle w:val="SidhuvudUtskott"/>
      </w:rPr>
      <w:fldChar w:fldCharType="end"/>
    </w:r>
    <w:r w:rsidRPr="00944F3D">
      <w:rPr>
        <w:rStyle w:val="SidhuvudUtskott"/>
      </w:rPr>
      <w:fldChar w:fldCharType="begin" w:fldLock="1"/>
    </w:r>
    <w:r w:rsidRPr="00944F3D">
      <w:rPr>
        <w:rStyle w:val="SidhuvudUtskott"/>
      </w:rPr>
      <w:instrText xml:space="preserve"> DOCPROPERTY Betä</w:instrText>
    </w:r>
    <w:r w:rsidRPr="00944F3D">
      <w:rPr>
        <w:rStyle w:val="SidhuvudUtskott"/>
      </w:rPr>
      <w:instrText>n</w:instrText>
    </w:r>
    <w:r w:rsidRPr="00944F3D">
      <w:rPr>
        <w:rStyle w:val="SidhuvudUtskott"/>
      </w:rPr>
      <w:instrText>kandeNr</w:instrText>
    </w:r>
    <w:r w:rsidRPr="00944F3D">
      <w:rPr>
        <w:rStyle w:val="SidhuvudUtskott"/>
      </w:rPr>
      <w:fldChar w:fldCharType="separate"/>
    </w:r>
    <w:r w:rsidRPr="00944F3D">
      <w:rPr>
        <w:rStyle w:val="SidhuvudUtskott"/>
      </w:rPr>
      <w:t>2</w:t>
    </w:r>
    <w:r w:rsidRPr="00944F3D">
      <w:rPr>
        <w:rStyle w:val="SidhuvudUtskott"/>
      </w:rPr>
      <w:fldChar w:fldCharType="end"/>
    </w:r>
  </w:p>
  <w:p w:rsidR="007011E9" w:rsidRPr="00944F3D" w:rsidRDefault="007011E9">
    <w:pPr>
      <w:pStyle w:val="SidhuvudKantUdda"/>
      <w:framePr w:w="8732" w:h="567" w:hRule="exact" w:vSpace="0" w:wrap="around" w:vAnchor="page" w:y="341" w:anchorLock="0"/>
    </w:pPr>
    <w:r w:rsidRPr="00944F3D">
      <w:rPr>
        <w:rStyle w:val="SidhuvudUtskott"/>
      </w:rPr>
      <w:fldChar w:fldCharType="begin" w:fldLock="1"/>
    </w:r>
    <w:r w:rsidRPr="00944F3D">
      <w:rPr>
        <w:rStyle w:val="SidhuvudUtskott"/>
      </w:rPr>
      <w:instrText xml:space="preserve"> if </w:instrText>
    </w:r>
    <w:r w:rsidRPr="00944F3D">
      <w:rPr>
        <w:rStyle w:val="SidhuvudUtskott"/>
      </w:rPr>
      <w:fldChar w:fldCharType="begin" w:fldLock="1"/>
    </w:r>
    <w:r w:rsidRPr="00944F3D">
      <w:rPr>
        <w:rStyle w:val="SidhuvudUtskott"/>
      </w:rPr>
      <w:instrText xml:space="preserve"> DOCPROPERTY "UtkastDatum"</w:instrText>
    </w:r>
    <w:r w:rsidRPr="00944F3D">
      <w:rPr>
        <w:rStyle w:val="SidhuvudUtskott"/>
      </w:rPr>
      <w:fldChar w:fldCharType="separate"/>
    </w:r>
    <w:r w:rsidRPr="00944F3D">
      <w:rPr>
        <w:rStyle w:val="SidhuvudUtskott"/>
      </w:rPr>
      <w:instrText>Nej</w:instrText>
    </w:r>
    <w:r w:rsidRPr="00944F3D">
      <w:rPr>
        <w:rStyle w:val="SidhuvudUtskott"/>
      </w:rPr>
      <w:fldChar w:fldCharType="end"/>
    </w:r>
    <w:r w:rsidRPr="00944F3D">
      <w:rPr>
        <w:rStyle w:val="SidhuvudUtskott"/>
      </w:rPr>
      <w:instrText xml:space="preserve"> = "Ja" "</w:instrText>
    </w:r>
    <w:r w:rsidRPr="00944F3D">
      <w:rPr>
        <w:rStyle w:val="SidhuvudUtskott"/>
      </w:rPr>
      <w:fldChar w:fldCharType="begin" w:fldLock="1"/>
    </w:r>
    <w:r w:rsidRPr="00944F3D">
      <w:rPr>
        <w:rStyle w:val="SidhuvudUtskott"/>
      </w:rPr>
      <w:instrText xml:space="preserve"> PRINTDATE \@ "yyyy-MM-dd HH.mm    " </w:instrText>
    </w:r>
    <w:r w:rsidRPr="00944F3D">
      <w:rPr>
        <w:rStyle w:val="SidhuvudUtskott"/>
      </w:rPr>
      <w:fldChar w:fldCharType="separate"/>
    </w:r>
    <w:r w:rsidRPr="00944F3D">
      <w:rPr>
        <w:rStyle w:val="SidhuvudUtskott"/>
      </w:rPr>
      <w:instrText>2000-08-11 16.42</w:instrText>
    </w:r>
    <w:r w:rsidRPr="00944F3D">
      <w:rPr>
        <w:rStyle w:val="SidhuvudUtskott"/>
      </w:rPr>
      <w:fldChar w:fldCharType="end"/>
    </w:r>
    <w:r w:rsidRPr="00944F3D">
      <w:rPr>
        <w:rStyle w:val="SidhuvudUtskott"/>
      </w:rPr>
      <w:instrText xml:space="preserve">" </w:instrText>
    </w:r>
    <w:r w:rsidRPr="00944F3D">
      <w:rPr>
        <w:rStyle w:val="SidhuvudUtskott"/>
      </w:rPr>
      <w:fldChar w:fldCharType="end"/>
    </w:r>
    <w:r w:rsidRPr="00944F3D">
      <w:rPr>
        <w:rStyle w:val="SidhuvudUtskott"/>
      </w:rPr>
      <w:fldChar w:fldCharType="begin" w:fldLock="1"/>
    </w:r>
    <w:r w:rsidRPr="00944F3D">
      <w:rPr>
        <w:rStyle w:val="SidhuvudUtskott"/>
      </w:rPr>
      <w:instrText xml:space="preserve"> DOCPR</w:instrText>
    </w:r>
    <w:r w:rsidRPr="00944F3D">
      <w:rPr>
        <w:rStyle w:val="SidhuvudUtskott"/>
      </w:rPr>
      <w:instrText>O</w:instrText>
    </w:r>
    <w:r w:rsidRPr="00944F3D">
      <w:rPr>
        <w:rStyle w:val="SidhuvudUtskott"/>
      </w:rPr>
      <w:instrText>PERTY Status</w:instrText>
    </w:r>
    <w:r w:rsidRPr="00944F3D">
      <w:rPr>
        <w:rStyle w:val="SidhuvudUtskott"/>
      </w:rPr>
      <w:fldChar w:fldCharType="end"/>
    </w:r>
  </w:p>
  <w:p w:rsidR="007011E9" w:rsidRPr="00944F3D" w:rsidRDefault="007011E9">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11E9" w:rsidRPr="00944F3D" w:rsidRDefault="007011E9">
    <w:pPr>
      <w:pStyle w:val="SidhuvudKantJmn"/>
      <w:framePr w:w="8732" w:h="567" w:hRule="exact" w:vSpace="0" w:wrap="around" w:vAnchor="page" w:y="341" w:anchorLock="0"/>
    </w:pPr>
    <w:r w:rsidRPr="00944F3D">
      <w:rPr>
        <w:rStyle w:val="SidhuvudUtskott"/>
      </w:rPr>
      <w:t>2001/02:AU2</w:t>
    </w:r>
    <w:r w:rsidRPr="00944F3D">
      <w:t xml:space="preserve">    </w:t>
    </w:r>
  </w:p>
  <w:p w:rsidR="007011E9" w:rsidRPr="00944F3D" w:rsidRDefault="007011E9">
    <w:pPr>
      <w:pStyle w:val="SidhuvudKantJmn"/>
      <w:framePr w:w="8732" w:h="567" w:hRule="exact" w:vSpace="0" w:wrap="around" w:vAnchor="page" w:y="341" w:anchorLock="0"/>
    </w:pPr>
  </w:p>
  <w:p w:rsidR="007011E9" w:rsidRPr="00944F3D" w:rsidRDefault="007011E9">
    <w:pPr>
      <w:pStyle w:val="SidhuvudKantUdda"/>
      <w:framePr w:w="8732" w:h="567" w:hRule="exact" w:vSpace="0" w:wrap="around" w:vAnchor="page" w:y="341" w:anchorLock="0"/>
    </w:pPr>
    <w:r w:rsidRPr="00944F3D">
      <w:rPr>
        <w:rStyle w:val="SidhuvudRubrikReferens"/>
        <w:smallCaps w:val="0"/>
        <w:spacing w:val="0"/>
        <w:sz w:val="19"/>
      </w:rPr>
      <w:t xml:space="preserve"> </w:t>
    </w:r>
  </w:p>
  <w:p w:rsidR="007011E9" w:rsidRPr="00944F3D" w:rsidRDefault="007011E9">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11E9" w:rsidRPr="00944F3D" w:rsidRDefault="007011E9">
    <w:pPr>
      <w:pStyle w:val="SidhuvudKantJmn"/>
      <w:framePr w:w="8732" w:h="567" w:hRule="exact" w:vSpace="0" w:wrap="around" w:vAnchor="page" w:y="341" w:anchorLock="0"/>
    </w:pPr>
    <w:r w:rsidRPr="00944F3D">
      <w:rPr>
        <w:rStyle w:val="SidhuvudUtskott"/>
      </w:rPr>
      <w:t>2001/02:AU2</w:t>
    </w:r>
    <w:r w:rsidRPr="00944F3D">
      <w:t xml:space="preserve">     </w:t>
    </w:r>
    <w:r w:rsidRPr="00944F3D">
      <w:rPr>
        <w:rStyle w:val="SidhuvudBilaga"/>
      </w:rPr>
      <w:t xml:space="preserve"> Bilaga 2   </w:t>
    </w:r>
    <w:r w:rsidRPr="00944F3D">
      <w:rPr>
        <w:rStyle w:val="SidhuvudRubrikReferens"/>
      </w:rPr>
      <w:t>Regeringens lagförslag</w:t>
    </w:r>
  </w:p>
  <w:p w:rsidR="007011E9" w:rsidRPr="00944F3D" w:rsidRDefault="007011E9">
    <w:pPr>
      <w:pStyle w:val="SidhuvudKantJmn"/>
      <w:framePr w:w="8732" w:h="567" w:hRule="exact" w:vSpace="0" w:wrap="around" w:vAnchor="page" w:y="341" w:anchorLock="0"/>
    </w:pPr>
  </w:p>
  <w:p w:rsidR="007011E9" w:rsidRPr="00944F3D" w:rsidRDefault="007011E9">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11E9" w:rsidRPr="00944F3D" w:rsidRDefault="007011E9">
    <w:pPr>
      <w:pStyle w:val="SidhuvudKantUdda"/>
      <w:framePr w:w="8732" w:h="567" w:hRule="exact" w:vSpace="0" w:wrap="around" w:vAnchor="page" w:y="341" w:anchorLock="0"/>
    </w:pPr>
    <w:r w:rsidRPr="00944F3D">
      <w:rPr>
        <w:rStyle w:val="SidhuvudRubrikReferens"/>
      </w:rPr>
      <w:fldChar w:fldCharType="begin" w:fldLock="1"/>
    </w:r>
    <w:r w:rsidRPr="00944F3D">
      <w:rPr>
        <w:rStyle w:val="SidhuvudRubrikReferens"/>
      </w:rPr>
      <w:instrText xml:space="preserve"> StyleREF "Rubrik 1" </w:instrText>
    </w:r>
    <w:r w:rsidRPr="00944F3D">
      <w:rPr>
        <w:rStyle w:val="SidhuvudRubrikReferens"/>
      </w:rPr>
      <w:fldChar w:fldCharType="separate"/>
    </w:r>
    <w:r w:rsidRPr="00944F3D">
      <w:rPr>
        <w:rStyle w:val="SidhuvudRubrikReferens"/>
      </w:rPr>
      <w:t>Förteckning över behandlade förslag</w:t>
    </w:r>
    <w:r w:rsidRPr="00944F3D">
      <w:rPr>
        <w:rStyle w:val="SidhuvudRubrikReferens"/>
      </w:rPr>
      <w:fldChar w:fldCharType="end"/>
    </w:r>
    <w:r w:rsidRPr="00944F3D">
      <w:rPr>
        <w:rStyle w:val="SidhuvudBilaga"/>
      </w:rPr>
      <w:t xml:space="preserve">   Bilaga 2 </w:t>
    </w:r>
    <w:r w:rsidRPr="00944F3D">
      <w:t xml:space="preserve">     </w:t>
    </w:r>
    <w:r w:rsidRPr="00944F3D">
      <w:rPr>
        <w:rStyle w:val="SidhuvudUtskott"/>
      </w:rPr>
      <w:fldChar w:fldCharType="begin" w:fldLock="1"/>
    </w:r>
    <w:r w:rsidRPr="00944F3D">
      <w:rPr>
        <w:rStyle w:val="SidhuvudUtskott"/>
      </w:rPr>
      <w:instrText xml:space="preserve"> DOCPROPERTY BetänkandeÅr</w:instrText>
    </w:r>
    <w:r w:rsidRPr="00944F3D">
      <w:rPr>
        <w:rStyle w:val="SidhuvudUtskott"/>
      </w:rPr>
      <w:fldChar w:fldCharType="separate"/>
    </w:r>
    <w:r w:rsidRPr="00944F3D">
      <w:rPr>
        <w:rStyle w:val="SidhuvudUtskott"/>
      </w:rPr>
      <w:t>2001/02</w:t>
    </w:r>
    <w:r w:rsidRPr="00944F3D">
      <w:rPr>
        <w:rStyle w:val="SidhuvudUtskott"/>
      </w:rPr>
      <w:fldChar w:fldCharType="end"/>
    </w:r>
    <w:r w:rsidRPr="00944F3D">
      <w:rPr>
        <w:rStyle w:val="SidhuvudUtskott"/>
      </w:rPr>
      <w:t>:</w:t>
    </w:r>
    <w:r w:rsidRPr="00944F3D">
      <w:rPr>
        <w:rStyle w:val="SidhuvudUtskott"/>
      </w:rPr>
      <w:fldChar w:fldCharType="begin" w:fldLock="1"/>
    </w:r>
    <w:r w:rsidRPr="00944F3D">
      <w:rPr>
        <w:rStyle w:val="SidhuvudUtskott"/>
      </w:rPr>
      <w:instrText xml:space="preserve"> DOCPROPERTY</w:instrText>
    </w:r>
    <w:r w:rsidRPr="00944F3D">
      <w:instrText xml:space="preserve"> </w:instrText>
    </w:r>
    <w:r w:rsidRPr="00944F3D">
      <w:rPr>
        <w:rStyle w:val="SidhuvudUtskott"/>
      </w:rPr>
      <w:instrText>Utskott</w:instrText>
    </w:r>
    <w:r w:rsidRPr="00944F3D">
      <w:rPr>
        <w:rStyle w:val="SidhuvudUtskott"/>
      </w:rPr>
      <w:fldChar w:fldCharType="separate"/>
    </w:r>
    <w:r w:rsidRPr="00944F3D">
      <w:rPr>
        <w:rStyle w:val="SidhuvudUtskott"/>
      </w:rPr>
      <w:t>AU</w:t>
    </w:r>
    <w:r w:rsidRPr="00944F3D">
      <w:rPr>
        <w:rStyle w:val="SidhuvudUtskott"/>
      </w:rPr>
      <w:fldChar w:fldCharType="end"/>
    </w:r>
    <w:r w:rsidRPr="00944F3D">
      <w:rPr>
        <w:rStyle w:val="SidhuvudUtskott"/>
      </w:rPr>
      <w:fldChar w:fldCharType="begin" w:fldLock="1"/>
    </w:r>
    <w:r w:rsidRPr="00944F3D">
      <w:rPr>
        <w:rStyle w:val="SidhuvudUtskott"/>
      </w:rPr>
      <w:instrText xml:space="preserve"> DOCPROPERTY Betä</w:instrText>
    </w:r>
    <w:r w:rsidRPr="00944F3D">
      <w:rPr>
        <w:rStyle w:val="SidhuvudUtskott"/>
      </w:rPr>
      <w:instrText>n</w:instrText>
    </w:r>
    <w:r w:rsidRPr="00944F3D">
      <w:rPr>
        <w:rStyle w:val="SidhuvudUtskott"/>
      </w:rPr>
      <w:instrText>kandeNr</w:instrText>
    </w:r>
    <w:r w:rsidRPr="00944F3D">
      <w:rPr>
        <w:rStyle w:val="SidhuvudUtskott"/>
      </w:rPr>
      <w:fldChar w:fldCharType="separate"/>
    </w:r>
    <w:r w:rsidRPr="00944F3D">
      <w:rPr>
        <w:rStyle w:val="SidhuvudUtskott"/>
      </w:rPr>
      <w:t>2</w:t>
    </w:r>
    <w:r w:rsidRPr="00944F3D">
      <w:rPr>
        <w:rStyle w:val="SidhuvudUtskott"/>
      </w:rPr>
      <w:fldChar w:fldCharType="end"/>
    </w:r>
  </w:p>
  <w:p w:rsidR="007011E9" w:rsidRPr="00944F3D" w:rsidRDefault="007011E9">
    <w:pPr>
      <w:pStyle w:val="SidhuvudKantUdda"/>
      <w:framePr w:w="8732" w:h="567" w:hRule="exact" w:vSpace="0" w:wrap="around" w:vAnchor="page" w:y="341" w:anchorLock="0"/>
    </w:pPr>
    <w:r w:rsidRPr="00944F3D">
      <w:rPr>
        <w:rStyle w:val="SidhuvudUtskott"/>
      </w:rPr>
      <w:fldChar w:fldCharType="begin" w:fldLock="1"/>
    </w:r>
    <w:r w:rsidRPr="00944F3D">
      <w:rPr>
        <w:rStyle w:val="SidhuvudUtskott"/>
      </w:rPr>
      <w:instrText xml:space="preserve"> if </w:instrText>
    </w:r>
    <w:r w:rsidRPr="00944F3D">
      <w:rPr>
        <w:rStyle w:val="SidhuvudUtskott"/>
      </w:rPr>
      <w:fldChar w:fldCharType="begin" w:fldLock="1"/>
    </w:r>
    <w:r w:rsidRPr="00944F3D">
      <w:rPr>
        <w:rStyle w:val="SidhuvudUtskott"/>
      </w:rPr>
      <w:instrText xml:space="preserve"> DOCPROPERTY "UtkastDatum"</w:instrText>
    </w:r>
    <w:r w:rsidRPr="00944F3D">
      <w:rPr>
        <w:rStyle w:val="SidhuvudUtskott"/>
      </w:rPr>
      <w:fldChar w:fldCharType="separate"/>
    </w:r>
    <w:r w:rsidRPr="00944F3D">
      <w:rPr>
        <w:rStyle w:val="SidhuvudUtskott"/>
      </w:rPr>
      <w:instrText>Nej</w:instrText>
    </w:r>
    <w:r w:rsidRPr="00944F3D">
      <w:rPr>
        <w:rStyle w:val="SidhuvudUtskott"/>
      </w:rPr>
      <w:fldChar w:fldCharType="end"/>
    </w:r>
    <w:r w:rsidRPr="00944F3D">
      <w:rPr>
        <w:rStyle w:val="SidhuvudUtskott"/>
      </w:rPr>
      <w:instrText xml:space="preserve"> = "Ja" "</w:instrText>
    </w:r>
    <w:r w:rsidRPr="00944F3D">
      <w:rPr>
        <w:rStyle w:val="SidhuvudUtskott"/>
      </w:rPr>
      <w:fldChar w:fldCharType="begin" w:fldLock="1"/>
    </w:r>
    <w:r w:rsidRPr="00944F3D">
      <w:rPr>
        <w:rStyle w:val="SidhuvudUtskott"/>
      </w:rPr>
      <w:instrText xml:space="preserve"> PRINTDATE \@ "yyyy-MM-dd HH.mm    " </w:instrText>
    </w:r>
    <w:r w:rsidRPr="00944F3D">
      <w:rPr>
        <w:rStyle w:val="SidhuvudUtskott"/>
      </w:rPr>
      <w:fldChar w:fldCharType="separate"/>
    </w:r>
    <w:r w:rsidRPr="00944F3D">
      <w:rPr>
        <w:rStyle w:val="SidhuvudUtskott"/>
      </w:rPr>
      <w:instrText>2000-08-11 16.42</w:instrText>
    </w:r>
    <w:r w:rsidRPr="00944F3D">
      <w:rPr>
        <w:rStyle w:val="SidhuvudUtskott"/>
      </w:rPr>
      <w:fldChar w:fldCharType="end"/>
    </w:r>
    <w:r w:rsidRPr="00944F3D">
      <w:rPr>
        <w:rStyle w:val="SidhuvudUtskott"/>
      </w:rPr>
      <w:instrText xml:space="preserve">" </w:instrText>
    </w:r>
    <w:r w:rsidRPr="00944F3D">
      <w:rPr>
        <w:rStyle w:val="SidhuvudUtskott"/>
      </w:rPr>
      <w:fldChar w:fldCharType="end"/>
    </w:r>
    <w:r w:rsidRPr="00944F3D">
      <w:rPr>
        <w:rStyle w:val="SidhuvudUtskott"/>
      </w:rPr>
      <w:fldChar w:fldCharType="begin" w:fldLock="1"/>
    </w:r>
    <w:r w:rsidRPr="00944F3D">
      <w:rPr>
        <w:rStyle w:val="SidhuvudUtskott"/>
      </w:rPr>
      <w:instrText xml:space="preserve"> DOCPR</w:instrText>
    </w:r>
    <w:r w:rsidRPr="00944F3D">
      <w:rPr>
        <w:rStyle w:val="SidhuvudUtskott"/>
      </w:rPr>
      <w:instrText>O</w:instrText>
    </w:r>
    <w:r w:rsidRPr="00944F3D">
      <w:rPr>
        <w:rStyle w:val="SidhuvudUtskott"/>
      </w:rPr>
      <w:instrText>PERTY Status</w:instrText>
    </w:r>
    <w:r w:rsidRPr="00944F3D">
      <w:rPr>
        <w:rStyle w:val="SidhuvudUtskott"/>
      </w:rPr>
      <w:fldChar w:fldCharType="end"/>
    </w:r>
  </w:p>
  <w:p w:rsidR="007011E9" w:rsidRPr="00944F3D" w:rsidRDefault="007011E9">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11E9" w:rsidRPr="00944F3D" w:rsidRDefault="007011E9">
    <w:pPr>
      <w:pStyle w:val="SidhuvudKantUdda"/>
      <w:framePr w:w="8732" w:h="567" w:hRule="exact" w:vSpace="0" w:wrap="around" w:vAnchor="page" w:y="341" w:anchorLock="0"/>
    </w:pPr>
    <w:r w:rsidRPr="00944F3D">
      <w:t xml:space="preserve">  </w:t>
    </w:r>
    <w:r w:rsidRPr="00944F3D">
      <w:rPr>
        <w:rStyle w:val="SidhuvudUtskott"/>
      </w:rPr>
      <w:t>2001/02:AU2</w:t>
    </w:r>
  </w:p>
  <w:p w:rsidR="007011E9" w:rsidRPr="00944F3D" w:rsidRDefault="007011E9">
    <w:pPr>
      <w:pStyle w:val="SidhuvudKantUdda"/>
      <w:framePr w:w="8732" w:h="567" w:hRule="exact" w:vSpace="0" w:wrap="around" w:vAnchor="page" w:y="341" w:anchorLock="0"/>
    </w:pPr>
  </w:p>
  <w:p w:rsidR="007011E9" w:rsidRPr="00944F3D" w:rsidRDefault="007011E9">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11E9" w:rsidRPr="00944F3D" w:rsidRDefault="007011E9">
    <w:pPr>
      <w:pStyle w:val="SidhuvudKantUdda"/>
      <w:framePr w:w="8732" w:h="567" w:hRule="exact" w:vSpace="0" w:wrap="around" w:vAnchor="page" w:y="341" w:anchorLock="0"/>
    </w:pPr>
    <w:r w:rsidRPr="00944F3D">
      <w:t xml:space="preserve"> </w:t>
    </w:r>
  </w:p>
  <w:p w:rsidR="007011E9" w:rsidRPr="00944F3D" w:rsidRDefault="007011E9">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11E9" w:rsidRPr="00944F3D" w:rsidRDefault="007011E9">
    <w:pPr>
      <w:pStyle w:val="SidhuvudKantJmn"/>
      <w:framePr w:w="8732" w:h="567" w:hRule="exact" w:vSpace="0" w:wrap="around" w:vAnchor="page" w:y="341" w:anchorLock="0"/>
    </w:pPr>
    <w:r w:rsidRPr="00944F3D">
      <w:rPr>
        <w:rStyle w:val="SidhuvudUtskott"/>
      </w:rPr>
      <w:fldChar w:fldCharType="begin" w:fldLock="1"/>
    </w:r>
    <w:r w:rsidRPr="00944F3D">
      <w:rPr>
        <w:rStyle w:val="SidhuvudUtskott"/>
      </w:rPr>
      <w:instrText xml:space="preserve"> DOCPROPERTY BetänkandeÅr</w:instrText>
    </w:r>
    <w:r w:rsidRPr="00944F3D">
      <w:rPr>
        <w:rStyle w:val="SidhuvudUtskott"/>
      </w:rPr>
      <w:fldChar w:fldCharType="separate"/>
    </w:r>
    <w:r w:rsidRPr="00944F3D">
      <w:rPr>
        <w:rStyle w:val="SidhuvudUtskott"/>
      </w:rPr>
      <w:t>2001/02</w:t>
    </w:r>
    <w:r w:rsidRPr="00944F3D">
      <w:rPr>
        <w:rStyle w:val="SidhuvudUtskott"/>
      </w:rPr>
      <w:fldChar w:fldCharType="end"/>
    </w:r>
    <w:r w:rsidRPr="00944F3D">
      <w:rPr>
        <w:rStyle w:val="SidhuvudUtskott"/>
      </w:rPr>
      <w:t>:</w:t>
    </w:r>
    <w:r w:rsidRPr="00944F3D">
      <w:rPr>
        <w:rStyle w:val="SidhuvudUtskott"/>
      </w:rPr>
      <w:fldChar w:fldCharType="begin" w:fldLock="1"/>
    </w:r>
    <w:r w:rsidRPr="00944F3D">
      <w:rPr>
        <w:rStyle w:val="SidhuvudUtskott"/>
      </w:rPr>
      <w:instrText xml:space="preserve"> DOCPROPERTY Utskott</w:instrText>
    </w:r>
    <w:r w:rsidRPr="00944F3D">
      <w:rPr>
        <w:rStyle w:val="SidhuvudUtskott"/>
      </w:rPr>
      <w:fldChar w:fldCharType="separate"/>
    </w:r>
    <w:r w:rsidRPr="00944F3D">
      <w:rPr>
        <w:rStyle w:val="SidhuvudUtskott"/>
      </w:rPr>
      <w:t>AU</w:t>
    </w:r>
    <w:r w:rsidRPr="00944F3D">
      <w:rPr>
        <w:rStyle w:val="SidhuvudUtskott"/>
      </w:rPr>
      <w:fldChar w:fldCharType="end"/>
    </w:r>
    <w:r w:rsidRPr="00944F3D">
      <w:rPr>
        <w:rStyle w:val="SidhuvudUtskott"/>
      </w:rPr>
      <w:fldChar w:fldCharType="begin" w:fldLock="1"/>
    </w:r>
    <w:r w:rsidRPr="00944F3D">
      <w:rPr>
        <w:rStyle w:val="SidhuvudUtskott"/>
      </w:rPr>
      <w:instrText xml:space="preserve"> DOCPROPERTY BetänkandeNr</w:instrText>
    </w:r>
    <w:r w:rsidRPr="00944F3D">
      <w:rPr>
        <w:rStyle w:val="SidhuvudUtskott"/>
      </w:rPr>
      <w:fldChar w:fldCharType="separate"/>
    </w:r>
    <w:r w:rsidRPr="00944F3D">
      <w:rPr>
        <w:rStyle w:val="SidhuvudUtskott"/>
      </w:rPr>
      <w:t>2</w:t>
    </w:r>
    <w:r w:rsidRPr="00944F3D">
      <w:rPr>
        <w:rStyle w:val="SidhuvudUtskott"/>
      </w:rPr>
      <w:fldChar w:fldCharType="end"/>
    </w:r>
    <w:r w:rsidRPr="00944F3D">
      <w:t xml:space="preserve">     </w:t>
    </w:r>
    <w:r w:rsidRPr="00944F3D">
      <w:rPr>
        <w:rStyle w:val="SidhuvudBilaga"/>
      </w:rPr>
      <w:t xml:space="preserve"> </w:t>
    </w:r>
    <w:r w:rsidRPr="00944F3D">
      <w:rPr>
        <w:rStyle w:val="SidhuvudRubrikReferens"/>
      </w:rPr>
      <w:fldChar w:fldCharType="begin" w:fldLock="1"/>
    </w:r>
    <w:r w:rsidRPr="00944F3D">
      <w:rPr>
        <w:rStyle w:val="SidhuvudRubrikReferens"/>
      </w:rPr>
      <w:instrText xml:space="preserve"> StyleREF "Rubrik 1" </w:instrText>
    </w:r>
    <w:r w:rsidRPr="00944F3D">
      <w:rPr>
        <w:rStyle w:val="SidhuvudRubrikReferens"/>
      </w:rPr>
      <w:fldChar w:fldCharType="separate"/>
    </w:r>
    <w:r w:rsidRPr="00944F3D">
      <w:rPr>
        <w:rStyle w:val="SidhuvudRubrikReferens"/>
      </w:rPr>
      <w:t>Sammanfattning</w:t>
    </w:r>
    <w:r w:rsidRPr="00944F3D">
      <w:rPr>
        <w:rStyle w:val="SidhuvudRubrikReferens"/>
      </w:rPr>
      <w:fldChar w:fldCharType="end"/>
    </w:r>
  </w:p>
  <w:p w:rsidR="007011E9" w:rsidRPr="00944F3D" w:rsidRDefault="007011E9">
    <w:pPr>
      <w:pStyle w:val="SidhuvudKantJmn"/>
      <w:framePr w:w="8732" w:h="567" w:hRule="exact" w:vSpace="0" w:wrap="around" w:vAnchor="page" w:y="341" w:anchorLock="0"/>
    </w:pPr>
    <w:r w:rsidRPr="00944F3D">
      <w:rPr>
        <w:rStyle w:val="SidhuvudUtskott"/>
      </w:rPr>
      <w:fldChar w:fldCharType="begin" w:fldLock="1"/>
    </w:r>
    <w:r w:rsidRPr="00944F3D">
      <w:rPr>
        <w:rStyle w:val="SidhuvudUtskott"/>
      </w:rPr>
      <w:instrText xml:space="preserve"> DOCPROPERTY Status</w:instrText>
    </w:r>
    <w:r w:rsidRPr="00944F3D">
      <w:rPr>
        <w:rStyle w:val="SidhuvudUtskott"/>
      </w:rPr>
      <w:fldChar w:fldCharType="end"/>
    </w:r>
    <w:r w:rsidRPr="00944F3D">
      <w:rPr>
        <w:rStyle w:val="SidhuvudUtskott"/>
      </w:rPr>
      <w:fldChar w:fldCharType="begin" w:fldLock="1"/>
    </w:r>
    <w:r w:rsidRPr="00944F3D">
      <w:rPr>
        <w:rStyle w:val="SidhuvudUtskott"/>
      </w:rPr>
      <w:instrText xml:space="preserve"> if </w:instrText>
    </w:r>
    <w:r w:rsidRPr="00944F3D">
      <w:rPr>
        <w:rStyle w:val="SidhuvudUtskott"/>
      </w:rPr>
      <w:fldChar w:fldCharType="begin" w:fldLock="1"/>
    </w:r>
    <w:r w:rsidRPr="00944F3D">
      <w:rPr>
        <w:rStyle w:val="SidhuvudUtskott"/>
      </w:rPr>
      <w:instrText xml:space="preserve"> DOCPROPERTY "UtkastDatum"</w:instrText>
    </w:r>
    <w:r w:rsidRPr="00944F3D">
      <w:rPr>
        <w:rStyle w:val="SidhuvudUtskott"/>
      </w:rPr>
      <w:fldChar w:fldCharType="separate"/>
    </w:r>
    <w:r w:rsidRPr="00944F3D">
      <w:rPr>
        <w:rStyle w:val="SidhuvudUtskott"/>
      </w:rPr>
      <w:instrText>Nej</w:instrText>
    </w:r>
    <w:r w:rsidRPr="00944F3D">
      <w:rPr>
        <w:rStyle w:val="SidhuvudUtskott"/>
      </w:rPr>
      <w:fldChar w:fldCharType="end"/>
    </w:r>
    <w:r w:rsidRPr="00944F3D">
      <w:rPr>
        <w:rStyle w:val="SidhuvudUtskott"/>
      </w:rPr>
      <w:instrText xml:space="preserve"> = "Ja" "    </w:instrText>
    </w:r>
    <w:r w:rsidRPr="00944F3D">
      <w:rPr>
        <w:rStyle w:val="SidhuvudUtskott"/>
      </w:rPr>
      <w:fldChar w:fldCharType="begin" w:fldLock="1"/>
    </w:r>
    <w:r w:rsidRPr="00944F3D">
      <w:rPr>
        <w:rStyle w:val="SidhuvudUtskott"/>
      </w:rPr>
      <w:instrText xml:space="preserve"> PRINTDATE \@ "yyyy-MM-dd HH.mm" </w:instrText>
    </w:r>
    <w:r w:rsidRPr="00944F3D">
      <w:rPr>
        <w:rStyle w:val="SidhuvudUtskott"/>
      </w:rPr>
      <w:fldChar w:fldCharType="separate"/>
    </w:r>
    <w:r w:rsidRPr="00944F3D">
      <w:rPr>
        <w:rStyle w:val="SidhuvudUtskott"/>
      </w:rPr>
      <w:instrText>2000-08-11 16.42</w:instrText>
    </w:r>
    <w:r w:rsidRPr="00944F3D">
      <w:rPr>
        <w:rStyle w:val="SidhuvudUtskott"/>
      </w:rPr>
      <w:fldChar w:fldCharType="end"/>
    </w:r>
    <w:r w:rsidRPr="00944F3D">
      <w:rPr>
        <w:rStyle w:val="SidhuvudUtskott"/>
      </w:rPr>
      <w:instrText xml:space="preserve">" </w:instrText>
    </w:r>
    <w:r w:rsidRPr="00944F3D">
      <w:rPr>
        <w:rStyle w:val="SidhuvudUtskott"/>
      </w:rPr>
      <w:fldChar w:fldCharType="end"/>
    </w:r>
  </w:p>
  <w:p w:rsidR="007011E9" w:rsidRPr="00944F3D" w:rsidRDefault="007011E9">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11E9" w:rsidRPr="00944F3D" w:rsidRDefault="007011E9">
    <w:pPr>
      <w:pStyle w:val="SidhuvudKantUdda"/>
      <w:framePr w:w="8732" w:h="567" w:hRule="exact" w:vSpace="0" w:wrap="around" w:vAnchor="page" w:y="341" w:anchorLock="0"/>
    </w:pPr>
    <w:r w:rsidRPr="00944F3D">
      <w:rPr>
        <w:rStyle w:val="SidhuvudRubrikReferens"/>
      </w:rPr>
      <w:fldChar w:fldCharType="begin" w:fldLock="1"/>
    </w:r>
    <w:r w:rsidRPr="00944F3D">
      <w:rPr>
        <w:rStyle w:val="SidhuvudRubrikReferens"/>
      </w:rPr>
      <w:instrText xml:space="preserve"> StyleREF "Rubrik 1" </w:instrText>
    </w:r>
    <w:r w:rsidRPr="00944F3D">
      <w:rPr>
        <w:rStyle w:val="SidhuvudRubrikReferens"/>
      </w:rPr>
      <w:fldChar w:fldCharType="separate"/>
    </w:r>
    <w:r w:rsidRPr="00944F3D">
      <w:rPr>
        <w:rStyle w:val="SidhuvudRubrikReferens"/>
      </w:rPr>
      <w:t>Sammanfattning</w:t>
    </w:r>
    <w:r w:rsidRPr="00944F3D">
      <w:rPr>
        <w:rStyle w:val="SidhuvudRubrikReferens"/>
      </w:rPr>
      <w:fldChar w:fldCharType="end"/>
    </w:r>
    <w:r w:rsidRPr="00944F3D">
      <w:rPr>
        <w:rStyle w:val="SidhuvudBilaga"/>
      </w:rPr>
      <w:t xml:space="preserve"> </w:t>
    </w:r>
    <w:r w:rsidRPr="00944F3D">
      <w:t xml:space="preserve">     </w:t>
    </w:r>
    <w:r w:rsidRPr="00944F3D">
      <w:rPr>
        <w:rStyle w:val="SidhuvudUtskott"/>
      </w:rPr>
      <w:fldChar w:fldCharType="begin" w:fldLock="1"/>
    </w:r>
    <w:r w:rsidRPr="00944F3D">
      <w:rPr>
        <w:rStyle w:val="SidhuvudUtskott"/>
      </w:rPr>
      <w:instrText xml:space="preserve"> DOCPROPERTY BetänkandeÅr</w:instrText>
    </w:r>
    <w:r w:rsidRPr="00944F3D">
      <w:rPr>
        <w:rStyle w:val="SidhuvudUtskott"/>
      </w:rPr>
      <w:fldChar w:fldCharType="separate"/>
    </w:r>
    <w:r w:rsidRPr="00944F3D">
      <w:rPr>
        <w:rStyle w:val="SidhuvudUtskott"/>
      </w:rPr>
      <w:t>2001/02</w:t>
    </w:r>
    <w:r w:rsidRPr="00944F3D">
      <w:rPr>
        <w:rStyle w:val="SidhuvudUtskott"/>
      </w:rPr>
      <w:fldChar w:fldCharType="end"/>
    </w:r>
    <w:r w:rsidRPr="00944F3D">
      <w:rPr>
        <w:rStyle w:val="SidhuvudUtskott"/>
      </w:rPr>
      <w:t>:</w:t>
    </w:r>
    <w:r w:rsidRPr="00944F3D">
      <w:rPr>
        <w:rStyle w:val="SidhuvudUtskott"/>
      </w:rPr>
      <w:fldChar w:fldCharType="begin" w:fldLock="1"/>
    </w:r>
    <w:r w:rsidRPr="00944F3D">
      <w:rPr>
        <w:rStyle w:val="SidhuvudUtskott"/>
      </w:rPr>
      <w:instrText xml:space="preserve"> DOCPROPERTY</w:instrText>
    </w:r>
    <w:r w:rsidRPr="00944F3D">
      <w:instrText xml:space="preserve"> </w:instrText>
    </w:r>
    <w:r w:rsidRPr="00944F3D">
      <w:rPr>
        <w:rStyle w:val="SidhuvudUtskott"/>
      </w:rPr>
      <w:instrText>Utskott</w:instrText>
    </w:r>
    <w:r w:rsidRPr="00944F3D">
      <w:rPr>
        <w:rStyle w:val="SidhuvudUtskott"/>
      </w:rPr>
      <w:fldChar w:fldCharType="separate"/>
    </w:r>
    <w:r w:rsidRPr="00944F3D">
      <w:rPr>
        <w:rStyle w:val="SidhuvudUtskott"/>
      </w:rPr>
      <w:t>AU</w:t>
    </w:r>
    <w:r w:rsidRPr="00944F3D">
      <w:rPr>
        <w:rStyle w:val="SidhuvudUtskott"/>
      </w:rPr>
      <w:fldChar w:fldCharType="end"/>
    </w:r>
    <w:r w:rsidRPr="00944F3D">
      <w:rPr>
        <w:rStyle w:val="SidhuvudUtskott"/>
      </w:rPr>
      <w:fldChar w:fldCharType="begin" w:fldLock="1"/>
    </w:r>
    <w:r w:rsidRPr="00944F3D">
      <w:rPr>
        <w:rStyle w:val="SidhuvudUtskott"/>
      </w:rPr>
      <w:instrText xml:space="preserve"> DOCPROPERTY Betä</w:instrText>
    </w:r>
    <w:r w:rsidRPr="00944F3D">
      <w:rPr>
        <w:rStyle w:val="SidhuvudUtskott"/>
      </w:rPr>
      <w:instrText>n</w:instrText>
    </w:r>
    <w:r w:rsidRPr="00944F3D">
      <w:rPr>
        <w:rStyle w:val="SidhuvudUtskott"/>
      </w:rPr>
      <w:instrText>kandeNr</w:instrText>
    </w:r>
    <w:r w:rsidRPr="00944F3D">
      <w:rPr>
        <w:rStyle w:val="SidhuvudUtskott"/>
      </w:rPr>
      <w:fldChar w:fldCharType="separate"/>
    </w:r>
    <w:r w:rsidRPr="00944F3D">
      <w:rPr>
        <w:rStyle w:val="SidhuvudUtskott"/>
      </w:rPr>
      <w:t>2</w:t>
    </w:r>
    <w:r w:rsidRPr="00944F3D">
      <w:rPr>
        <w:rStyle w:val="SidhuvudUtskott"/>
      </w:rPr>
      <w:fldChar w:fldCharType="end"/>
    </w:r>
  </w:p>
  <w:p w:rsidR="007011E9" w:rsidRPr="00944F3D" w:rsidRDefault="007011E9">
    <w:pPr>
      <w:pStyle w:val="SidhuvudKantUdda"/>
      <w:framePr w:w="8732" w:h="567" w:hRule="exact" w:vSpace="0" w:wrap="around" w:vAnchor="page" w:y="341" w:anchorLock="0"/>
    </w:pPr>
    <w:r w:rsidRPr="00944F3D">
      <w:rPr>
        <w:rStyle w:val="SidhuvudUtskott"/>
      </w:rPr>
      <w:fldChar w:fldCharType="begin" w:fldLock="1"/>
    </w:r>
    <w:r w:rsidRPr="00944F3D">
      <w:rPr>
        <w:rStyle w:val="SidhuvudUtskott"/>
      </w:rPr>
      <w:instrText xml:space="preserve"> if </w:instrText>
    </w:r>
    <w:r w:rsidRPr="00944F3D">
      <w:rPr>
        <w:rStyle w:val="SidhuvudUtskott"/>
      </w:rPr>
      <w:fldChar w:fldCharType="begin" w:fldLock="1"/>
    </w:r>
    <w:r w:rsidRPr="00944F3D">
      <w:rPr>
        <w:rStyle w:val="SidhuvudUtskott"/>
      </w:rPr>
      <w:instrText xml:space="preserve"> DOCPROPERTY "UtkastDatum"</w:instrText>
    </w:r>
    <w:r w:rsidRPr="00944F3D">
      <w:rPr>
        <w:rStyle w:val="SidhuvudUtskott"/>
      </w:rPr>
      <w:fldChar w:fldCharType="separate"/>
    </w:r>
    <w:r w:rsidRPr="00944F3D">
      <w:rPr>
        <w:rStyle w:val="SidhuvudUtskott"/>
      </w:rPr>
      <w:instrText>Nej</w:instrText>
    </w:r>
    <w:r w:rsidRPr="00944F3D">
      <w:rPr>
        <w:rStyle w:val="SidhuvudUtskott"/>
      </w:rPr>
      <w:fldChar w:fldCharType="end"/>
    </w:r>
    <w:r w:rsidRPr="00944F3D">
      <w:rPr>
        <w:rStyle w:val="SidhuvudUtskott"/>
      </w:rPr>
      <w:instrText xml:space="preserve"> = "Ja" "</w:instrText>
    </w:r>
    <w:r w:rsidRPr="00944F3D">
      <w:rPr>
        <w:rStyle w:val="SidhuvudUtskott"/>
      </w:rPr>
      <w:fldChar w:fldCharType="begin" w:fldLock="1"/>
    </w:r>
    <w:r w:rsidRPr="00944F3D">
      <w:rPr>
        <w:rStyle w:val="SidhuvudUtskott"/>
      </w:rPr>
      <w:instrText xml:space="preserve"> PRINTDATE \@ "yyyy-MM-dd HH.mm    " </w:instrText>
    </w:r>
    <w:r w:rsidRPr="00944F3D">
      <w:rPr>
        <w:rStyle w:val="SidhuvudUtskott"/>
      </w:rPr>
      <w:fldChar w:fldCharType="separate"/>
    </w:r>
    <w:r w:rsidRPr="00944F3D">
      <w:rPr>
        <w:rStyle w:val="SidhuvudUtskott"/>
      </w:rPr>
      <w:instrText>2000-08-11 16.42</w:instrText>
    </w:r>
    <w:r w:rsidRPr="00944F3D">
      <w:rPr>
        <w:rStyle w:val="SidhuvudUtskott"/>
      </w:rPr>
      <w:fldChar w:fldCharType="end"/>
    </w:r>
    <w:r w:rsidRPr="00944F3D">
      <w:rPr>
        <w:rStyle w:val="SidhuvudUtskott"/>
      </w:rPr>
      <w:instrText xml:space="preserve">" </w:instrText>
    </w:r>
    <w:r w:rsidRPr="00944F3D">
      <w:rPr>
        <w:rStyle w:val="SidhuvudUtskott"/>
      </w:rPr>
      <w:fldChar w:fldCharType="end"/>
    </w:r>
    <w:r w:rsidRPr="00944F3D">
      <w:rPr>
        <w:rStyle w:val="SidhuvudUtskott"/>
      </w:rPr>
      <w:fldChar w:fldCharType="begin" w:fldLock="1"/>
    </w:r>
    <w:r w:rsidRPr="00944F3D">
      <w:rPr>
        <w:rStyle w:val="SidhuvudUtskott"/>
      </w:rPr>
      <w:instrText xml:space="preserve"> DOCPR</w:instrText>
    </w:r>
    <w:r w:rsidRPr="00944F3D">
      <w:rPr>
        <w:rStyle w:val="SidhuvudUtskott"/>
      </w:rPr>
      <w:instrText>O</w:instrText>
    </w:r>
    <w:r w:rsidRPr="00944F3D">
      <w:rPr>
        <w:rStyle w:val="SidhuvudUtskott"/>
      </w:rPr>
      <w:instrText>PERTY Status</w:instrText>
    </w:r>
    <w:r w:rsidRPr="00944F3D">
      <w:rPr>
        <w:rStyle w:val="SidhuvudUtskott"/>
      </w:rPr>
      <w:fldChar w:fldCharType="end"/>
    </w:r>
  </w:p>
  <w:p w:rsidR="007011E9" w:rsidRPr="00944F3D" w:rsidRDefault="007011E9">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11E9" w:rsidRPr="00944F3D" w:rsidRDefault="007011E9">
    <w:pPr>
      <w:pStyle w:val="SidhuvudKantJmn"/>
      <w:framePr w:w="8732" w:h="567" w:hRule="exact" w:vSpace="0" w:wrap="around" w:vAnchor="page" w:y="341" w:anchorLock="0"/>
    </w:pPr>
    <w:r w:rsidRPr="00944F3D">
      <w:rPr>
        <w:rStyle w:val="SidhuvudUtskott"/>
      </w:rPr>
      <w:t>2001/02:AU2</w:t>
    </w:r>
    <w:r w:rsidRPr="00944F3D">
      <w:t xml:space="preserve">    </w:t>
    </w:r>
  </w:p>
  <w:p w:rsidR="007011E9" w:rsidRPr="00944F3D" w:rsidRDefault="007011E9">
    <w:pPr>
      <w:pStyle w:val="SidhuvudKantJmn"/>
      <w:framePr w:w="8732" w:h="567" w:hRule="exact" w:vSpace="0" w:wrap="around" w:vAnchor="page" w:y="341" w:anchorLock="0"/>
    </w:pPr>
  </w:p>
  <w:p w:rsidR="007011E9" w:rsidRPr="00944F3D" w:rsidRDefault="007011E9">
    <w:pPr>
      <w:pStyle w:val="SidhuvudKantUdda"/>
      <w:framePr w:w="8732" w:h="567" w:hRule="exact" w:vSpace="0" w:wrap="around" w:vAnchor="page" w:y="341" w:anchorLock="0"/>
    </w:pPr>
    <w:r w:rsidRPr="00944F3D">
      <w:rPr>
        <w:rStyle w:val="SidhuvudRubrikReferens"/>
        <w:smallCaps w:val="0"/>
        <w:spacing w:val="0"/>
        <w:sz w:val="19"/>
      </w:rPr>
      <w:t xml:space="preserve"> </w:t>
    </w:r>
  </w:p>
  <w:p w:rsidR="007011E9" w:rsidRPr="00944F3D" w:rsidRDefault="007011E9">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11E9" w:rsidRPr="00944F3D" w:rsidRDefault="007011E9">
    <w:pPr>
      <w:pStyle w:val="SidhuvudKantJmn"/>
      <w:framePr w:w="8732" w:h="567" w:hRule="exact" w:vSpace="0" w:wrap="around" w:vAnchor="page" w:y="341" w:anchorLock="0"/>
    </w:pPr>
    <w:r w:rsidRPr="00944F3D">
      <w:rPr>
        <w:rStyle w:val="SidhuvudUtskott"/>
      </w:rPr>
      <w:fldChar w:fldCharType="begin" w:fldLock="1"/>
    </w:r>
    <w:r w:rsidRPr="00944F3D">
      <w:rPr>
        <w:rStyle w:val="SidhuvudUtskott"/>
      </w:rPr>
      <w:instrText xml:space="preserve"> DOCPROPERTY BetänkandeÅr</w:instrText>
    </w:r>
    <w:r w:rsidRPr="00944F3D">
      <w:rPr>
        <w:rStyle w:val="SidhuvudUtskott"/>
      </w:rPr>
      <w:fldChar w:fldCharType="separate"/>
    </w:r>
    <w:r w:rsidRPr="00944F3D">
      <w:rPr>
        <w:rStyle w:val="SidhuvudUtskott"/>
      </w:rPr>
      <w:t>2001/02</w:t>
    </w:r>
    <w:r w:rsidRPr="00944F3D">
      <w:rPr>
        <w:rStyle w:val="SidhuvudUtskott"/>
      </w:rPr>
      <w:fldChar w:fldCharType="end"/>
    </w:r>
    <w:r w:rsidRPr="00944F3D">
      <w:rPr>
        <w:rStyle w:val="SidhuvudUtskott"/>
      </w:rPr>
      <w:t>:</w:t>
    </w:r>
    <w:r w:rsidRPr="00944F3D">
      <w:rPr>
        <w:rStyle w:val="SidhuvudUtskott"/>
      </w:rPr>
      <w:fldChar w:fldCharType="begin" w:fldLock="1"/>
    </w:r>
    <w:r w:rsidRPr="00944F3D">
      <w:rPr>
        <w:rStyle w:val="SidhuvudUtskott"/>
      </w:rPr>
      <w:instrText xml:space="preserve"> DOCPROPERTY Utskott</w:instrText>
    </w:r>
    <w:r w:rsidRPr="00944F3D">
      <w:rPr>
        <w:rStyle w:val="SidhuvudUtskott"/>
      </w:rPr>
      <w:fldChar w:fldCharType="separate"/>
    </w:r>
    <w:r w:rsidRPr="00944F3D">
      <w:rPr>
        <w:rStyle w:val="SidhuvudUtskott"/>
      </w:rPr>
      <w:t>AU</w:t>
    </w:r>
    <w:r w:rsidRPr="00944F3D">
      <w:rPr>
        <w:rStyle w:val="SidhuvudUtskott"/>
      </w:rPr>
      <w:fldChar w:fldCharType="end"/>
    </w:r>
    <w:r w:rsidRPr="00944F3D">
      <w:rPr>
        <w:rStyle w:val="SidhuvudUtskott"/>
      </w:rPr>
      <w:fldChar w:fldCharType="begin" w:fldLock="1"/>
    </w:r>
    <w:r w:rsidRPr="00944F3D">
      <w:rPr>
        <w:rStyle w:val="SidhuvudUtskott"/>
      </w:rPr>
      <w:instrText xml:space="preserve"> DOCPROPERTY BetänkandeNr</w:instrText>
    </w:r>
    <w:r w:rsidRPr="00944F3D">
      <w:rPr>
        <w:rStyle w:val="SidhuvudUtskott"/>
      </w:rPr>
      <w:fldChar w:fldCharType="separate"/>
    </w:r>
    <w:r w:rsidRPr="00944F3D">
      <w:rPr>
        <w:rStyle w:val="SidhuvudUtskott"/>
      </w:rPr>
      <w:t>2</w:t>
    </w:r>
    <w:r w:rsidRPr="00944F3D">
      <w:rPr>
        <w:rStyle w:val="SidhuvudUtskott"/>
      </w:rPr>
      <w:fldChar w:fldCharType="end"/>
    </w:r>
    <w:r w:rsidRPr="00944F3D">
      <w:t xml:space="preserve">     </w:t>
    </w:r>
    <w:r w:rsidRPr="00944F3D">
      <w:rPr>
        <w:rStyle w:val="SidhuvudBilaga"/>
      </w:rPr>
      <w:t xml:space="preserve"> </w:t>
    </w:r>
    <w:r w:rsidRPr="00944F3D">
      <w:rPr>
        <w:rStyle w:val="SidhuvudRubrikReferens"/>
      </w:rPr>
      <w:fldChar w:fldCharType="begin" w:fldLock="1"/>
    </w:r>
    <w:r w:rsidRPr="00944F3D">
      <w:rPr>
        <w:rStyle w:val="SidhuvudRubrikReferens"/>
      </w:rPr>
      <w:instrText xml:space="preserve"> StyleREF "Rubrik 1" </w:instrText>
    </w:r>
    <w:r w:rsidRPr="00944F3D">
      <w:rPr>
        <w:rStyle w:val="SidhuvudRubrikReferens"/>
      </w:rPr>
      <w:fldChar w:fldCharType="separate"/>
    </w:r>
    <w:r w:rsidRPr="00944F3D">
      <w:rPr>
        <w:rStyle w:val="SidhuvudRubrikReferens"/>
      </w:rPr>
      <w:t>Innehållsförteckning</w:t>
    </w:r>
    <w:r w:rsidRPr="00944F3D">
      <w:rPr>
        <w:rStyle w:val="SidhuvudRubrikReferens"/>
      </w:rPr>
      <w:fldChar w:fldCharType="end"/>
    </w:r>
  </w:p>
  <w:p w:rsidR="007011E9" w:rsidRPr="00944F3D" w:rsidRDefault="007011E9">
    <w:pPr>
      <w:pStyle w:val="SidhuvudKantJmn"/>
      <w:framePr w:w="8732" w:h="567" w:hRule="exact" w:vSpace="0" w:wrap="around" w:vAnchor="page" w:y="341" w:anchorLock="0"/>
    </w:pPr>
    <w:r w:rsidRPr="00944F3D">
      <w:rPr>
        <w:rStyle w:val="SidhuvudUtskott"/>
      </w:rPr>
      <w:fldChar w:fldCharType="begin" w:fldLock="1"/>
    </w:r>
    <w:r w:rsidRPr="00944F3D">
      <w:rPr>
        <w:rStyle w:val="SidhuvudUtskott"/>
      </w:rPr>
      <w:instrText xml:space="preserve"> DOCPROPERTY Status</w:instrText>
    </w:r>
    <w:r w:rsidRPr="00944F3D">
      <w:rPr>
        <w:rStyle w:val="SidhuvudUtskott"/>
      </w:rPr>
      <w:fldChar w:fldCharType="end"/>
    </w:r>
    <w:r w:rsidRPr="00944F3D">
      <w:rPr>
        <w:rStyle w:val="SidhuvudUtskott"/>
      </w:rPr>
      <w:fldChar w:fldCharType="begin" w:fldLock="1"/>
    </w:r>
    <w:r w:rsidRPr="00944F3D">
      <w:rPr>
        <w:rStyle w:val="SidhuvudUtskott"/>
      </w:rPr>
      <w:instrText xml:space="preserve"> if </w:instrText>
    </w:r>
    <w:r w:rsidRPr="00944F3D">
      <w:rPr>
        <w:rStyle w:val="SidhuvudUtskott"/>
      </w:rPr>
      <w:fldChar w:fldCharType="begin" w:fldLock="1"/>
    </w:r>
    <w:r w:rsidRPr="00944F3D">
      <w:rPr>
        <w:rStyle w:val="SidhuvudUtskott"/>
      </w:rPr>
      <w:instrText xml:space="preserve"> DOCPROPERTY "UtkastDatum"</w:instrText>
    </w:r>
    <w:r w:rsidRPr="00944F3D">
      <w:rPr>
        <w:rStyle w:val="SidhuvudUtskott"/>
      </w:rPr>
      <w:fldChar w:fldCharType="separate"/>
    </w:r>
    <w:r w:rsidRPr="00944F3D">
      <w:rPr>
        <w:rStyle w:val="SidhuvudUtskott"/>
      </w:rPr>
      <w:instrText>Nej</w:instrText>
    </w:r>
    <w:r w:rsidRPr="00944F3D">
      <w:rPr>
        <w:rStyle w:val="SidhuvudUtskott"/>
      </w:rPr>
      <w:fldChar w:fldCharType="end"/>
    </w:r>
    <w:r w:rsidRPr="00944F3D">
      <w:rPr>
        <w:rStyle w:val="SidhuvudUtskott"/>
      </w:rPr>
      <w:instrText xml:space="preserve"> = "Ja" "    </w:instrText>
    </w:r>
    <w:r w:rsidRPr="00944F3D">
      <w:rPr>
        <w:rStyle w:val="SidhuvudUtskott"/>
      </w:rPr>
      <w:fldChar w:fldCharType="begin" w:fldLock="1"/>
    </w:r>
    <w:r w:rsidRPr="00944F3D">
      <w:rPr>
        <w:rStyle w:val="SidhuvudUtskott"/>
      </w:rPr>
      <w:instrText xml:space="preserve"> PRINTDATE \@ "yyyy-MM-dd HH.mm" </w:instrText>
    </w:r>
    <w:r w:rsidRPr="00944F3D">
      <w:rPr>
        <w:rStyle w:val="SidhuvudUtskott"/>
      </w:rPr>
      <w:fldChar w:fldCharType="separate"/>
    </w:r>
    <w:r w:rsidRPr="00944F3D">
      <w:rPr>
        <w:rStyle w:val="SidhuvudUtskott"/>
      </w:rPr>
      <w:instrText>2000-08-11 16.42</w:instrText>
    </w:r>
    <w:r w:rsidRPr="00944F3D">
      <w:rPr>
        <w:rStyle w:val="SidhuvudUtskott"/>
      </w:rPr>
      <w:fldChar w:fldCharType="end"/>
    </w:r>
    <w:r w:rsidRPr="00944F3D">
      <w:rPr>
        <w:rStyle w:val="SidhuvudUtskott"/>
      </w:rPr>
      <w:instrText xml:space="preserve">" </w:instrText>
    </w:r>
    <w:r w:rsidRPr="00944F3D">
      <w:rPr>
        <w:rStyle w:val="SidhuvudUtskott"/>
      </w:rPr>
      <w:fldChar w:fldCharType="end"/>
    </w:r>
  </w:p>
  <w:p w:rsidR="007011E9" w:rsidRPr="00944F3D" w:rsidRDefault="007011E9">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11E9" w:rsidRPr="00944F3D" w:rsidRDefault="007011E9">
    <w:pPr>
      <w:pStyle w:val="SidhuvudKantUdda"/>
      <w:framePr w:w="8732" w:h="567" w:hRule="exact" w:vSpace="0" w:wrap="around" w:vAnchor="page" w:y="341" w:anchorLock="0"/>
    </w:pPr>
    <w:r w:rsidRPr="00944F3D">
      <w:rPr>
        <w:rStyle w:val="SidhuvudRubrikReferens"/>
      </w:rPr>
      <w:fldChar w:fldCharType="begin" w:fldLock="1"/>
    </w:r>
    <w:r w:rsidRPr="00944F3D">
      <w:rPr>
        <w:rStyle w:val="SidhuvudRubrikReferens"/>
      </w:rPr>
      <w:instrText xml:space="preserve"> StyleREF "Rubrik 1" </w:instrText>
    </w:r>
    <w:r w:rsidRPr="00944F3D">
      <w:rPr>
        <w:rStyle w:val="SidhuvudRubrikReferens"/>
      </w:rPr>
      <w:fldChar w:fldCharType="separate"/>
    </w:r>
    <w:r w:rsidRPr="00944F3D">
      <w:rPr>
        <w:rStyle w:val="SidhuvudRubrikReferens"/>
      </w:rPr>
      <w:t>Innehållsförteckning</w:t>
    </w:r>
    <w:r w:rsidRPr="00944F3D">
      <w:rPr>
        <w:rStyle w:val="SidhuvudRubrikReferens"/>
      </w:rPr>
      <w:fldChar w:fldCharType="end"/>
    </w:r>
    <w:r w:rsidRPr="00944F3D">
      <w:rPr>
        <w:rStyle w:val="SidhuvudBilaga"/>
      </w:rPr>
      <w:t xml:space="preserve"> </w:t>
    </w:r>
    <w:r w:rsidRPr="00944F3D">
      <w:t xml:space="preserve">     </w:t>
    </w:r>
    <w:r w:rsidRPr="00944F3D">
      <w:rPr>
        <w:rStyle w:val="SidhuvudUtskott"/>
      </w:rPr>
      <w:fldChar w:fldCharType="begin" w:fldLock="1"/>
    </w:r>
    <w:r w:rsidRPr="00944F3D">
      <w:rPr>
        <w:rStyle w:val="SidhuvudUtskott"/>
      </w:rPr>
      <w:instrText xml:space="preserve"> DOCPROPERTY BetänkandeÅr</w:instrText>
    </w:r>
    <w:r w:rsidRPr="00944F3D">
      <w:rPr>
        <w:rStyle w:val="SidhuvudUtskott"/>
      </w:rPr>
      <w:fldChar w:fldCharType="separate"/>
    </w:r>
    <w:r w:rsidRPr="00944F3D">
      <w:rPr>
        <w:rStyle w:val="SidhuvudUtskott"/>
      </w:rPr>
      <w:t>2001/02</w:t>
    </w:r>
    <w:r w:rsidRPr="00944F3D">
      <w:rPr>
        <w:rStyle w:val="SidhuvudUtskott"/>
      </w:rPr>
      <w:fldChar w:fldCharType="end"/>
    </w:r>
    <w:r w:rsidRPr="00944F3D">
      <w:rPr>
        <w:rStyle w:val="SidhuvudUtskott"/>
      </w:rPr>
      <w:t>:</w:t>
    </w:r>
    <w:r w:rsidRPr="00944F3D">
      <w:rPr>
        <w:rStyle w:val="SidhuvudUtskott"/>
      </w:rPr>
      <w:fldChar w:fldCharType="begin" w:fldLock="1"/>
    </w:r>
    <w:r w:rsidRPr="00944F3D">
      <w:rPr>
        <w:rStyle w:val="SidhuvudUtskott"/>
      </w:rPr>
      <w:instrText xml:space="preserve"> DOCPROPERTY</w:instrText>
    </w:r>
    <w:r w:rsidRPr="00944F3D">
      <w:instrText xml:space="preserve"> </w:instrText>
    </w:r>
    <w:r w:rsidRPr="00944F3D">
      <w:rPr>
        <w:rStyle w:val="SidhuvudUtskott"/>
      </w:rPr>
      <w:instrText>Utskott</w:instrText>
    </w:r>
    <w:r w:rsidRPr="00944F3D">
      <w:rPr>
        <w:rStyle w:val="SidhuvudUtskott"/>
      </w:rPr>
      <w:fldChar w:fldCharType="separate"/>
    </w:r>
    <w:r w:rsidRPr="00944F3D">
      <w:rPr>
        <w:rStyle w:val="SidhuvudUtskott"/>
      </w:rPr>
      <w:t>AU</w:t>
    </w:r>
    <w:r w:rsidRPr="00944F3D">
      <w:rPr>
        <w:rStyle w:val="SidhuvudUtskott"/>
      </w:rPr>
      <w:fldChar w:fldCharType="end"/>
    </w:r>
    <w:r w:rsidRPr="00944F3D">
      <w:rPr>
        <w:rStyle w:val="SidhuvudUtskott"/>
      </w:rPr>
      <w:fldChar w:fldCharType="begin" w:fldLock="1"/>
    </w:r>
    <w:r w:rsidRPr="00944F3D">
      <w:rPr>
        <w:rStyle w:val="SidhuvudUtskott"/>
      </w:rPr>
      <w:instrText xml:space="preserve"> DOCPROPERTY Betä</w:instrText>
    </w:r>
    <w:r w:rsidRPr="00944F3D">
      <w:rPr>
        <w:rStyle w:val="SidhuvudUtskott"/>
      </w:rPr>
      <w:instrText>n</w:instrText>
    </w:r>
    <w:r w:rsidRPr="00944F3D">
      <w:rPr>
        <w:rStyle w:val="SidhuvudUtskott"/>
      </w:rPr>
      <w:instrText>kandeNr</w:instrText>
    </w:r>
    <w:r w:rsidRPr="00944F3D">
      <w:rPr>
        <w:rStyle w:val="SidhuvudUtskott"/>
      </w:rPr>
      <w:fldChar w:fldCharType="separate"/>
    </w:r>
    <w:r w:rsidRPr="00944F3D">
      <w:rPr>
        <w:rStyle w:val="SidhuvudUtskott"/>
      </w:rPr>
      <w:t>2</w:t>
    </w:r>
    <w:r w:rsidRPr="00944F3D">
      <w:rPr>
        <w:rStyle w:val="SidhuvudUtskott"/>
      </w:rPr>
      <w:fldChar w:fldCharType="end"/>
    </w:r>
  </w:p>
  <w:p w:rsidR="007011E9" w:rsidRPr="00944F3D" w:rsidRDefault="007011E9">
    <w:pPr>
      <w:pStyle w:val="SidhuvudKantUdda"/>
      <w:framePr w:w="8732" w:h="567" w:hRule="exact" w:vSpace="0" w:wrap="around" w:vAnchor="page" w:y="341" w:anchorLock="0"/>
    </w:pPr>
    <w:r w:rsidRPr="00944F3D">
      <w:rPr>
        <w:rStyle w:val="SidhuvudUtskott"/>
      </w:rPr>
      <w:fldChar w:fldCharType="begin" w:fldLock="1"/>
    </w:r>
    <w:r w:rsidRPr="00944F3D">
      <w:rPr>
        <w:rStyle w:val="SidhuvudUtskott"/>
      </w:rPr>
      <w:instrText xml:space="preserve"> if </w:instrText>
    </w:r>
    <w:r w:rsidRPr="00944F3D">
      <w:rPr>
        <w:rStyle w:val="SidhuvudUtskott"/>
      </w:rPr>
      <w:fldChar w:fldCharType="begin" w:fldLock="1"/>
    </w:r>
    <w:r w:rsidRPr="00944F3D">
      <w:rPr>
        <w:rStyle w:val="SidhuvudUtskott"/>
      </w:rPr>
      <w:instrText xml:space="preserve"> DOCPROPERTY "UtkastDatum"</w:instrText>
    </w:r>
    <w:r w:rsidRPr="00944F3D">
      <w:rPr>
        <w:rStyle w:val="SidhuvudUtskott"/>
      </w:rPr>
      <w:fldChar w:fldCharType="separate"/>
    </w:r>
    <w:r w:rsidRPr="00944F3D">
      <w:rPr>
        <w:rStyle w:val="SidhuvudUtskott"/>
      </w:rPr>
      <w:instrText>Nej</w:instrText>
    </w:r>
    <w:r w:rsidRPr="00944F3D">
      <w:rPr>
        <w:rStyle w:val="SidhuvudUtskott"/>
      </w:rPr>
      <w:fldChar w:fldCharType="end"/>
    </w:r>
    <w:r w:rsidRPr="00944F3D">
      <w:rPr>
        <w:rStyle w:val="SidhuvudUtskott"/>
      </w:rPr>
      <w:instrText xml:space="preserve"> = "Ja" "</w:instrText>
    </w:r>
    <w:r w:rsidRPr="00944F3D">
      <w:rPr>
        <w:rStyle w:val="SidhuvudUtskott"/>
      </w:rPr>
      <w:fldChar w:fldCharType="begin" w:fldLock="1"/>
    </w:r>
    <w:r w:rsidRPr="00944F3D">
      <w:rPr>
        <w:rStyle w:val="SidhuvudUtskott"/>
      </w:rPr>
      <w:instrText xml:space="preserve"> PRINTDATE \@ "yyyy-MM-dd HH.mm    " </w:instrText>
    </w:r>
    <w:r w:rsidRPr="00944F3D">
      <w:rPr>
        <w:rStyle w:val="SidhuvudUtskott"/>
      </w:rPr>
      <w:fldChar w:fldCharType="separate"/>
    </w:r>
    <w:r w:rsidRPr="00944F3D">
      <w:rPr>
        <w:rStyle w:val="SidhuvudUtskott"/>
      </w:rPr>
      <w:instrText>2000-08-11 16.42</w:instrText>
    </w:r>
    <w:r w:rsidRPr="00944F3D">
      <w:rPr>
        <w:rStyle w:val="SidhuvudUtskott"/>
      </w:rPr>
      <w:fldChar w:fldCharType="end"/>
    </w:r>
    <w:r w:rsidRPr="00944F3D">
      <w:rPr>
        <w:rStyle w:val="SidhuvudUtskott"/>
      </w:rPr>
      <w:instrText xml:space="preserve">" </w:instrText>
    </w:r>
    <w:r w:rsidRPr="00944F3D">
      <w:rPr>
        <w:rStyle w:val="SidhuvudUtskott"/>
      </w:rPr>
      <w:fldChar w:fldCharType="end"/>
    </w:r>
    <w:r w:rsidRPr="00944F3D">
      <w:rPr>
        <w:rStyle w:val="SidhuvudUtskott"/>
      </w:rPr>
      <w:fldChar w:fldCharType="begin" w:fldLock="1"/>
    </w:r>
    <w:r w:rsidRPr="00944F3D">
      <w:rPr>
        <w:rStyle w:val="SidhuvudUtskott"/>
      </w:rPr>
      <w:instrText xml:space="preserve"> DOCPR</w:instrText>
    </w:r>
    <w:r w:rsidRPr="00944F3D">
      <w:rPr>
        <w:rStyle w:val="SidhuvudUtskott"/>
      </w:rPr>
      <w:instrText>O</w:instrText>
    </w:r>
    <w:r w:rsidRPr="00944F3D">
      <w:rPr>
        <w:rStyle w:val="SidhuvudUtskott"/>
      </w:rPr>
      <w:instrText>PERTY Status</w:instrText>
    </w:r>
    <w:r w:rsidRPr="00944F3D">
      <w:rPr>
        <w:rStyle w:val="SidhuvudUtskott"/>
      </w:rPr>
      <w:fldChar w:fldCharType="end"/>
    </w:r>
  </w:p>
  <w:p w:rsidR="007011E9" w:rsidRPr="00944F3D" w:rsidRDefault="007011E9">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11E9" w:rsidRPr="00944F3D" w:rsidRDefault="007011E9">
    <w:pPr>
      <w:pStyle w:val="SidhuvudKantUdda"/>
      <w:framePr w:w="8732" w:h="567" w:hRule="exact" w:vSpace="0" w:wrap="around" w:vAnchor="page" w:y="341" w:anchorLock="0"/>
    </w:pPr>
    <w:r w:rsidRPr="00944F3D">
      <w:t xml:space="preserve">  </w:t>
    </w:r>
    <w:r w:rsidRPr="00944F3D">
      <w:rPr>
        <w:rStyle w:val="SidhuvudUtskott"/>
      </w:rPr>
      <w:t>2001/02:AU2</w:t>
    </w:r>
  </w:p>
  <w:p w:rsidR="007011E9" w:rsidRPr="00944F3D" w:rsidRDefault="007011E9">
    <w:pPr>
      <w:pStyle w:val="SidhuvudKantUdda"/>
      <w:framePr w:w="8732" w:h="567" w:hRule="exact" w:vSpace="0" w:wrap="around" w:vAnchor="page" w:y="341" w:anchorLock="0"/>
    </w:pPr>
  </w:p>
  <w:p w:rsidR="007011E9" w:rsidRPr="00944F3D" w:rsidRDefault="007011E9">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1706090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arbetsmarknadsutskottets"/>
    <w:docVar w:name="Skapår" w:val="0102"/>
  </w:docVars>
  <w:rsids>
    <w:rsidRoot w:val="002F4759"/>
    <w:rsid w:val="002F4759"/>
    <w:rsid w:val="007011E9"/>
    <w:rsid w:val="00944F3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B2CD6C1-C978-4816-9F4E-BB3A76AFA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line="240" w:lineRule="auto"/>
      <w:jc w:val="left"/>
    </w:pPr>
    <w:rPr>
      <w:rFonts w:ascii="Courier New" w:hAnsi="Courier New"/>
      <w:snapToGrid w:val="0"/>
      <w:sz w:val="20"/>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header" Target="header22.xml"/><Relationship Id="rId55" Type="http://schemas.openxmlformats.org/officeDocument/2006/relationships/footer" Target="footer24.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3" Type="http://schemas.openxmlformats.org/officeDocument/2006/relationships/footer" Target="footer23.xml"/><Relationship Id="rId5" Type="http://schemas.openxmlformats.org/officeDocument/2006/relationships/footnotes" Target="footnotes.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header" Target="header23.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header" Target="header24.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theme" Target="theme/theme1.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footer" Target="footer2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3646</Words>
  <Characters>22134</Characters>
  <Application>Microsoft Office Word</Application>
  <DocSecurity>4</DocSecurity>
  <Lines>491</Lines>
  <Paragraphs>184</Paragraphs>
  <ScaleCrop>false</ScaleCrop>
  <HeadingPairs>
    <vt:vector size="4" baseType="variant">
      <vt:variant>
        <vt:lpstr>Title</vt:lpstr>
      </vt:variant>
      <vt:variant>
        <vt:i4>1</vt:i4>
      </vt:variant>
      <vt:variant>
        <vt:lpstr>Rubriker</vt:lpstr>
      </vt:variant>
      <vt:variant>
        <vt:i4>14</vt:i4>
      </vt:variant>
    </vt:vector>
  </HeadingPairs>
  <TitlesOfParts>
    <vt:vector size="15" baseType="lpstr">
      <vt:lpstr>Arbetsmarknadsutskottets betänkande</vt:lpstr>
      <vt:lpstr>Sammanfattning</vt:lpstr>
      <vt:lpstr>Innehållsförteckning</vt:lpstr>
      <vt:lpstr>Utskottets förslag till riksdagsbeslut</vt:lpstr>
      <vt:lpstr>Redogörelse för ärendet</vt:lpstr>
      <vt:lpstr>Utskottets överväganden</vt:lpstr>
      <vt:lpstr>    Föreslagna förändringar av bisysslereglerna</vt:lpstr>
      <vt:lpstr>    Domares bisysslor</vt:lpstr>
      <vt:lpstr>Reservationer</vt:lpstr>
      <vt:lpstr>    1.	Domares bisysslor (punkt 2) (kd)</vt:lpstr>
      <vt:lpstr>    2.	Domares bisysslor (punkt 2) (mp)</vt:lpstr>
      <vt:lpstr>Förteckning över behandlade förslag</vt:lpstr>
      <vt:lpstr>    Propositionen</vt:lpstr>
      <vt:lpstr>    Följdmotioner</vt:lpstr>
      <vt:lpstr>Regeringens lagförslag</vt:lpstr>
    </vt:vector>
  </TitlesOfParts>
  <Company>Riksdagen</Company>
  <LinksUpToDate>false</LinksUpToDate>
  <CharactersWithSpaces>25596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Arbetsmarknadsutskottets betänkande</dc:title>
  <dc:subject>Arbetsmarknadsutskottets betänkande</dc:subject>
  <dc:creator>Riksdagen</dc:creator>
  <cp:keywords>Riksdagen</cp:keywords>
  <cp:lastModifiedBy>Lars Brink</cp:lastModifiedBy>
  <cp:revision>2</cp:revision>
  <cp:lastPrinted>2001-11-16T12:54:00Z</cp:lastPrinted>
  <dcterms:created xsi:type="dcterms:W3CDTF">2025-12-16T00:00:00Z</dcterms:created>
  <dcterms:modified xsi:type="dcterms:W3CDTF">2025-12-16T00:00:00Z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2</vt:lpwstr>
  </property>
  <property fmtid="{D5CDD505-2E9C-101B-9397-08002B2CF9AE}" pid="3" name="Utskott">
    <vt:lpwstr>AU</vt:lpwstr>
  </property>
  <property fmtid="{D5CDD505-2E9C-101B-9397-08002B2CF9AE}" pid="4" name="BetänkandeÅr">
    <vt:lpwstr>2001/02</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