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rsidTr="00617FE0">
        <w:tc>
          <w:tcPr>
            <w:tcW w:w="9141" w:type="dxa"/>
          </w:tcPr>
          <w:p w:rsidR="00915415" w:rsidRDefault="00A4146E" w:rsidP="006A48A1">
            <w:r>
              <w:t xml:space="preserve"> </w:t>
            </w:r>
            <w:r w:rsidR="006A48A1">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A12B6E">
              <w:rPr>
                <w:b/>
              </w:rPr>
              <w:t>8</w:t>
            </w:r>
            <w:r w:rsidR="001A3A0D">
              <w:rPr>
                <w:b/>
              </w:rPr>
              <w:t>/</w:t>
            </w:r>
            <w:r w:rsidR="000A25F7">
              <w:rPr>
                <w:b/>
              </w:rPr>
              <w:t>1</w:t>
            </w:r>
            <w:r w:rsidR="00A12B6E">
              <w:rPr>
                <w:b/>
              </w:rPr>
              <w:t>9</w:t>
            </w:r>
            <w:r w:rsidR="00915415">
              <w:rPr>
                <w:b/>
              </w:rPr>
              <w:t>:</w:t>
            </w:r>
            <w:r w:rsidR="004459BF">
              <w:rPr>
                <w:b/>
              </w:rPr>
              <w:t>5</w:t>
            </w:r>
          </w:p>
          <w:p w:rsidR="00915415" w:rsidRDefault="00915415">
            <w:pPr>
              <w:rPr>
                <w:b/>
              </w:rPr>
            </w:pPr>
          </w:p>
        </w:tc>
      </w:tr>
      <w:tr w:rsidR="00915415">
        <w:tc>
          <w:tcPr>
            <w:tcW w:w="1985" w:type="dxa"/>
          </w:tcPr>
          <w:p w:rsidR="00915415" w:rsidRDefault="00915415">
            <w:r>
              <w:t>DATUM</w:t>
            </w:r>
          </w:p>
        </w:tc>
        <w:tc>
          <w:tcPr>
            <w:tcW w:w="6463" w:type="dxa"/>
          </w:tcPr>
          <w:p w:rsidR="00915415" w:rsidRDefault="004459BF" w:rsidP="002431FA">
            <w:r>
              <w:t>Tisdagen den 2</w:t>
            </w:r>
            <w:r w:rsidR="002431FA">
              <w:t>3</w:t>
            </w:r>
            <w:r>
              <w:t xml:space="preserve"> oktober 2018</w:t>
            </w:r>
          </w:p>
        </w:tc>
      </w:tr>
      <w:tr w:rsidR="00915415">
        <w:tc>
          <w:tcPr>
            <w:tcW w:w="1985" w:type="dxa"/>
          </w:tcPr>
          <w:p w:rsidR="00915415" w:rsidRDefault="00915415">
            <w:r>
              <w:t>TID</w:t>
            </w:r>
          </w:p>
        </w:tc>
        <w:tc>
          <w:tcPr>
            <w:tcW w:w="6463" w:type="dxa"/>
          </w:tcPr>
          <w:p w:rsidR="00915415" w:rsidRDefault="000B5580">
            <w:r>
              <w:t xml:space="preserve">Kl. </w:t>
            </w:r>
            <w:r w:rsidR="004459BF">
              <w:t>11.00–</w:t>
            </w:r>
            <w:r w:rsidR="002431FA">
              <w:t>11.15</w:t>
            </w:r>
            <w:r w:rsidR="002431FA">
              <w:br/>
              <w:t>11.25–12.00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AE6EEB" w:rsidRDefault="00AE6EEB">
      <w:pPr>
        <w:tabs>
          <w:tab w:val="left" w:pos="1701"/>
        </w:tabs>
        <w:rPr>
          <w:snapToGrid w:val="0"/>
          <w:color w:val="000000"/>
        </w:rPr>
      </w:pPr>
    </w:p>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4459BF">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gridSpan w:val="2"/>
          </w:tcPr>
          <w:p w:rsidR="00E876D3" w:rsidRPr="00C7246E" w:rsidRDefault="004459BF">
            <w:pPr>
              <w:tabs>
                <w:tab w:val="left" w:pos="1701"/>
              </w:tabs>
              <w:rPr>
                <w:snapToGrid w:val="0"/>
              </w:rPr>
            </w:pPr>
            <w:r>
              <w:rPr>
                <w:snapToGrid w:val="0"/>
              </w:rPr>
              <w:t>Justerades protokoll 2018/19:4 av den 18 oktober 2018.</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gridSpan w:val="2"/>
          </w:tcPr>
          <w:p w:rsidR="00327A63" w:rsidRPr="00371A95" w:rsidRDefault="004459BF" w:rsidP="00327A63">
            <w:pPr>
              <w:tabs>
                <w:tab w:val="left" w:pos="1701"/>
              </w:tabs>
              <w:rPr>
                <w:b/>
                <w:snapToGrid w:val="0"/>
              </w:rPr>
            </w:pPr>
            <w:r>
              <w:rPr>
                <w:b/>
                <w:snapToGrid w:val="0"/>
              </w:rPr>
              <w:t>Överläggning med regeringen</w:t>
            </w:r>
          </w:p>
        </w:tc>
      </w:tr>
      <w:tr w:rsidR="00327A63">
        <w:tc>
          <w:tcPr>
            <w:tcW w:w="567" w:type="dxa"/>
          </w:tcPr>
          <w:p w:rsidR="00327A63" w:rsidRPr="00371A95" w:rsidRDefault="00327A63" w:rsidP="00327A63">
            <w:pPr>
              <w:tabs>
                <w:tab w:val="left" w:pos="1701"/>
              </w:tabs>
              <w:rPr>
                <w:b/>
                <w:snapToGrid w:val="0"/>
              </w:rPr>
            </w:pPr>
          </w:p>
        </w:tc>
        <w:tc>
          <w:tcPr>
            <w:tcW w:w="6947" w:type="dxa"/>
            <w:gridSpan w:val="2"/>
          </w:tcPr>
          <w:p w:rsidR="00327A63" w:rsidRDefault="004459BF" w:rsidP="00966CED">
            <w:pPr>
              <w:tabs>
                <w:tab w:val="left" w:pos="1701"/>
              </w:tabs>
              <w:rPr>
                <w:snapToGrid w:val="0"/>
              </w:rPr>
            </w:pPr>
            <w:r>
              <w:rPr>
                <w:snapToGrid w:val="0"/>
              </w:rPr>
              <w:t>Utskottet överlade med</w:t>
            </w:r>
            <w:r w:rsidR="00663945">
              <w:rPr>
                <w:snapToGrid w:val="0"/>
              </w:rPr>
              <w:t xml:space="preserve"> kultur- och demokratiminister Alice Bah </w:t>
            </w:r>
            <w:proofErr w:type="spellStart"/>
            <w:r w:rsidR="00663945">
              <w:rPr>
                <w:snapToGrid w:val="0"/>
              </w:rPr>
              <w:t>Kuhnke</w:t>
            </w:r>
            <w:proofErr w:type="spellEnd"/>
            <w:r w:rsidR="008C1BB7">
              <w:rPr>
                <w:snapToGrid w:val="0"/>
              </w:rPr>
              <w:t>, Kulturdepartementet, om</w:t>
            </w:r>
            <w:r w:rsidR="006647BE">
              <w:rPr>
                <w:snapToGrid w:val="0"/>
              </w:rPr>
              <w:t xml:space="preserve"> förslag till Europaparlamentets och rådets förordning om inrättandet av programme</w:t>
            </w:r>
            <w:r w:rsidR="008C1BB7">
              <w:rPr>
                <w:snapToGrid w:val="0"/>
              </w:rPr>
              <w:t xml:space="preserve">t Kreativa Europa </w:t>
            </w:r>
            <w:r w:rsidR="00AD52AA">
              <w:rPr>
                <w:snapToGrid w:val="0"/>
              </w:rPr>
              <w:t>(</w:t>
            </w:r>
            <w:r w:rsidR="008C1BB7">
              <w:rPr>
                <w:snapToGrid w:val="0"/>
              </w:rPr>
              <w:t>2021–2027</w:t>
            </w:r>
            <w:r w:rsidR="00AD52AA">
              <w:rPr>
                <w:snapToGrid w:val="0"/>
              </w:rPr>
              <w:t>) och om upphävande av förordning (EU) nr 1295/2013</w:t>
            </w:r>
            <w:r w:rsidR="0078387F">
              <w:rPr>
                <w:snapToGrid w:val="0"/>
              </w:rPr>
              <w:t>.</w:t>
            </w:r>
          </w:p>
          <w:p w:rsidR="008C1BB7" w:rsidRDefault="008C1BB7" w:rsidP="00966CED">
            <w:pPr>
              <w:tabs>
                <w:tab w:val="left" w:pos="1701"/>
              </w:tabs>
              <w:rPr>
                <w:snapToGrid w:val="0"/>
              </w:rPr>
            </w:pPr>
          </w:p>
          <w:p w:rsidR="008C1BB7" w:rsidRDefault="008C1BB7" w:rsidP="00966CED">
            <w:pPr>
              <w:tabs>
                <w:tab w:val="left" w:pos="1701"/>
              </w:tabs>
              <w:rPr>
                <w:snapToGrid w:val="0"/>
              </w:rPr>
            </w:pPr>
            <w:r>
              <w:rPr>
                <w:snapToGrid w:val="0"/>
              </w:rPr>
              <w:t>Underlaget utgjordes av den promemoria som tidigare skickats från Kulturdepartementet (dnr 555-2018/19) där följande ståndpunkt anges:</w:t>
            </w:r>
          </w:p>
          <w:p w:rsidR="008C1BB7" w:rsidRDefault="008C1BB7" w:rsidP="00966CED">
            <w:pPr>
              <w:tabs>
                <w:tab w:val="left" w:pos="1701"/>
              </w:tabs>
              <w:rPr>
                <w:snapToGrid w:val="0"/>
              </w:rPr>
            </w:pPr>
          </w:p>
          <w:p w:rsidR="008C1BB7" w:rsidRPr="008C1BB7" w:rsidRDefault="008C1BB7" w:rsidP="008C1BB7">
            <w:pPr>
              <w:tabs>
                <w:tab w:val="left" w:pos="1701"/>
              </w:tabs>
              <w:rPr>
                <w:snapToGrid w:val="0"/>
                <w:szCs w:val="24"/>
              </w:rPr>
            </w:pPr>
            <w:r w:rsidRPr="008C1BB7">
              <w:rPr>
                <w:snapToGrid w:val="0"/>
                <w:szCs w:val="24"/>
              </w:rPr>
              <w:t>Regeringen delar kommissionens bedömning att det nuvarande programmet Kreativa Europa 2014</w:t>
            </w:r>
            <w:r>
              <w:rPr>
                <w:snapToGrid w:val="0"/>
                <w:szCs w:val="24"/>
              </w:rPr>
              <w:t>–</w:t>
            </w:r>
            <w:r w:rsidRPr="008C1BB7">
              <w:rPr>
                <w:snapToGrid w:val="0"/>
                <w:szCs w:val="24"/>
              </w:rPr>
              <w:t xml:space="preserve">2020 fungerar väl och fyller sitt övergripande syfte. Mot denna bakgrund välkomnar regeringen att förslaget till nytt program i hög utsträckning bygger på det nuvarande. </w:t>
            </w:r>
          </w:p>
          <w:p w:rsidR="00AD52AA" w:rsidRDefault="00AD52AA" w:rsidP="008C1BB7">
            <w:pPr>
              <w:tabs>
                <w:tab w:val="left" w:pos="1701"/>
              </w:tabs>
              <w:rPr>
                <w:snapToGrid w:val="0"/>
                <w:szCs w:val="24"/>
              </w:rPr>
            </w:pPr>
          </w:p>
          <w:p w:rsidR="008C1BB7" w:rsidRPr="008C1BB7" w:rsidRDefault="008C1BB7" w:rsidP="008C1BB7">
            <w:pPr>
              <w:tabs>
                <w:tab w:val="left" w:pos="1701"/>
              </w:tabs>
              <w:rPr>
                <w:snapToGrid w:val="0"/>
                <w:szCs w:val="24"/>
              </w:rPr>
            </w:pPr>
            <w:r w:rsidRPr="008C1BB7">
              <w:rPr>
                <w:snapToGrid w:val="0"/>
                <w:szCs w:val="24"/>
              </w:rPr>
              <w:t xml:space="preserve">Regeringen gör vidare följande bedömningar. </w:t>
            </w:r>
          </w:p>
          <w:p w:rsidR="008C1BB7" w:rsidRPr="008C1BB7" w:rsidRDefault="008C1BB7" w:rsidP="00AD52AA">
            <w:pPr>
              <w:tabs>
                <w:tab w:val="left" w:pos="1701"/>
              </w:tabs>
              <w:ind w:left="113" w:hanging="113"/>
              <w:rPr>
                <w:snapToGrid w:val="0"/>
                <w:szCs w:val="24"/>
              </w:rPr>
            </w:pPr>
            <w:r w:rsidRPr="008C1BB7">
              <w:rPr>
                <w:snapToGrid w:val="0"/>
                <w:szCs w:val="24"/>
              </w:rPr>
              <w:t xml:space="preserve">• Regeringen anser att det är viktigt att den konstnärliga friheten baserad på yttrandefrihetens grundläggande principer respekteras och att programmets utformning kan bidra till detta i alla medlemsstater. </w:t>
            </w:r>
          </w:p>
          <w:p w:rsidR="008C1BB7" w:rsidRPr="008C1BB7" w:rsidRDefault="008C1BB7" w:rsidP="00AD52AA">
            <w:pPr>
              <w:tabs>
                <w:tab w:val="left" w:pos="1701"/>
              </w:tabs>
              <w:ind w:left="113" w:hanging="113"/>
              <w:rPr>
                <w:snapToGrid w:val="0"/>
                <w:szCs w:val="24"/>
              </w:rPr>
            </w:pPr>
            <w:r w:rsidRPr="008C1BB7">
              <w:rPr>
                <w:snapToGrid w:val="0"/>
                <w:szCs w:val="24"/>
              </w:rPr>
              <w:t xml:space="preserve">• Regeringen stödjer att programmets fokus fortsatt ska vara att stärka internationellt samarbete för både den audiovisuella sektorn och kulturområdet. </w:t>
            </w:r>
          </w:p>
          <w:p w:rsidR="008C1BB7" w:rsidRPr="008C1BB7" w:rsidRDefault="008C1BB7" w:rsidP="00AD52AA">
            <w:pPr>
              <w:tabs>
                <w:tab w:val="left" w:pos="1701"/>
              </w:tabs>
              <w:ind w:left="113" w:hanging="113"/>
              <w:rPr>
                <w:snapToGrid w:val="0"/>
                <w:szCs w:val="24"/>
              </w:rPr>
            </w:pPr>
            <w:r w:rsidRPr="008C1BB7">
              <w:rPr>
                <w:snapToGrid w:val="0"/>
                <w:szCs w:val="24"/>
              </w:rPr>
              <w:t xml:space="preserve">• Regeringen stödjer att programmet bör inkludera ett mobilitetsstöd för konstnärer och andra aktörer inom de kulturella och kreativa sektorerna samt samarbetsprojekt. </w:t>
            </w:r>
          </w:p>
          <w:p w:rsidR="008C1BB7" w:rsidRPr="00AD52AA" w:rsidRDefault="008C1BB7" w:rsidP="00AD52AA">
            <w:pPr>
              <w:tabs>
                <w:tab w:val="left" w:pos="1701"/>
              </w:tabs>
              <w:ind w:left="113" w:hanging="113"/>
              <w:rPr>
                <w:snapToGrid w:val="0"/>
                <w:szCs w:val="24"/>
              </w:rPr>
            </w:pPr>
            <w:r w:rsidRPr="00AD52AA">
              <w:rPr>
                <w:snapToGrid w:val="0"/>
                <w:szCs w:val="24"/>
              </w:rPr>
              <w:t xml:space="preserve">•Regeringen anser att de förändringar som föreslås för att utveckla nätverk för europeiska filmfestivaler respektive video on </w:t>
            </w:r>
            <w:proofErr w:type="spellStart"/>
            <w:r w:rsidRPr="00AD52AA">
              <w:rPr>
                <w:snapToGrid w:val="0"/>
                <w:szCs w:val="24"/>
              </w:rPr>
              <w:t>demand</w:t>
            </w:r>
            <w:proofErr w:type="spellEnd"/>
            <w:r w:rsidRPr="00AD52AA">
              <w:rPr>
                <w:snapToGrid w:val="0"/>
                <w:szCs w:val="24"/>
              </w:rPr>
              <w:t xml:space="preserve">-leverantörer samt programmets jämställdhetsfokus i mediedelen är positiva. </w:t>
            </w:r>
          </w:p>
          <w:p w:rsidR="008C1BB7" w:rsidRPr="00AD52AA" w:rsidRDefault="008C1BB7" w:rsidP="00AD52AA">
            <w:pPr>
              <w:tabs>
                <w:tab w:val="left" w:pos="1701"/>
              </w:tabs>
              <w:ind w:left="113" w:hanging="113"/>
              <w:rPr>
                <w:snapToGrid w:val="0"/>
                <w:szCs w:val="24"/>
              </w:rPr>
            </w:pPr>
            <w:r w:rsidRPr="00AD52AA">
              <w:rPr>
                <w:snapToGrid w:val="0"/>
                <w:szCs w:val="24"/>
              </w:rPr>
              <w:t xml:space="preserve">• Regeringen stödjer arbetet för att öka effektiviteten i programmet och att sänka både den administrativa bördan och programmets kostnader som helhet. </w:t>
            </w:r>
          </w:p>
          <w:p w:rsidR="008C1BB7" w:rsidRPr="00AD52AA" w:rsidRDefault="008C1BB7" w:rsidP="00AD52AA">
            <w:pPr>
              <w:tabs>
                <w:tab w:val="left" w:pos="1701"/>
              </w:tabs>
              <w:ind w:left="113" w:hanging="113"/>
              <w:rPr>
                <w:snapToGrid w:val="0"/>
                <w:szCs w:val="24"/>
              </w:rPr>
            </w:pPr>
            <w:r w:rsidRPr="00AD52AA">
              <w:rPr>
                <w:snapToGrid w:val="0"/>
                <w:szCs w:val="24"/>
              </w:rPr>
              <w:t xml:space="preserve">• Regeringen anser att det är angeläget att det nya programmet genomförs på sådant sätt att den kunskap och kompetens som byggts upp inom och genom nuvarande program tas tillvara. </w:t>
            </w:r>
          </w:p>
          <w:p w:rsidR="008C1BB7" w:rsidRPr="00AD52AA" w:rsidRDefault="008C1BB7" w:rsidP="00AD52AA">
            <w:pPr>
              <w:tabs>
                <w:tab w:val="left" w:pos="1701"/>
              </w:tabs>
              <w:ind w:left="113" w:hanging="113"/>
              <w:rPr>
                <w:snapToGrid w:val="0"/>
                <w:szCs w:val="24"/>
              </w:rPr>
            </w:pPr>
            <w:r w:rsidRPr="00AD52AA">
              <w:rPr>
                <w:snapToGrid w:val="0"/>
                <w:szCs w:val="24"/>
              </w:rPr>
              <w:lastRenderedPageBreak/>
              <w:t xml:space="preserve">• Regeringen anser att den programkommitté som finns för nuvarande program ska finnas kvar. </w:t>
            </w:r>
          </w:p>
          <w:p w:rsidR="008C1BB7" w:rsidRPr="0078387F" w:rsidRDefault="008C1BB7" w:rsidP="00966CED">
            <w:pPr>
              <w:tabs>
                <w:tab w:val="left" w:pos="1701"/>
              </w:tabs>
              <w:rPr>
                <w:snapToGrid w:val="0"/>
                <w:szCs w:val="24"/>
              </w:rPr>
            </w:pPr>
          </w:p>
          <w:p w:rsidR="00AD52AA" w:rsidRPr="0078387F" w:rsidRDefault="00AD52AA" w:rsidP="00966CED">
            <w:pPr>
              <w:tabs>
                <w:tab w:val="left" w:pos="1701"/>
              </w:tabs>
              <w:rPr>
                <w:snapToGrid w:val="0"/>
                <w:szCs w:val="24"/>
              </w:rPr>
            </w:pPr>
            <w:r w:rsidRPr="0078387F">
              <w:rPr>
                <w:snapToGrid w:val="0"/>
                <w:szCs w:val="24"/>
              </w:rPr>
              <w:t>Ordförande konstaterade att det i utskottet fanns stöd för regeringens ståndpunk</w:t>
            </w:r>
            <w:r w:rsidR="002C2183">
              <w:rPr>
                <w:snapToGrid w:val="0"/>
                <w:szCs w:val="24"/>
              </w:rPr>
              <w:t>t</w:t>
            </w:r>
            <w:r w:rsidRPr="0078387F">
              <w:rPr>
                <w:snapToGrid w:val="0"/>
                <w:szCs w:val="24"/>
              </w:rPr>
              <w:t>.</w:t>
            </w:r>
          </w:p>
          <w:p w:rsidR="00AD52AA" w:rsidRDefault="00AD52AA" w:rsidP="00966CED">
            <w:pPr>
              <w:tabs>
                <w:tab w:val="left" w:pos="1701"/>
              </w:tabs>
              <w:rPr>
                <w:snapToGrid w:val="0"/>
                <w:szCs w:val="24"/>
              </w:rPr>
            </w:pPr>
          </w:p>
          <w:p w:rsidR="002C2183" w:rsidRDefault="002431FA" w:rsidP="00966CED">
            <w:pPr>
              <w:tabs>
                <w:tab w:val="left" w:pos="1701"/>
              </w:tabs>
              <w:rPr>
                <w:snapToGrid w:val="0"/>
                <w:szCs w:val="24"/>
              </w:rPr>
            </w:pPr>
            <w:r>
              <w:rPr>
                <w:snapToGrid w:val="0"/>
                <w:szCs w:val="24"/>
              </w:rPr>
              <w:t>SD</w:t>
            </w:r>
            <w:r w:rsidR="002C2183">
              <w:rPr>
                <w:snapToGrid w:val="0"/>
                <w:szCs w:val="24"/>
              </w:rPr>
              <w:t>-ledamöterna anmälde följande avvikande mening:</w:t>
            </w:r>
          </w:p>
          <w:p w:rsidR="00E333E3" w:rsidRDefault="00E333E3" w:rsidP="00E333E3">
            <w:pPr>
              <w:rPr>
                <w:sz w:val="22"/>
              </w:rPr>
            </w:pPr>
            <w:r>
              <w:t xml:space="preserve">När ärendet kring programmet Kreativa Europa hanterades av utskottet i somras gällande frågan om subsidiaritetsprövning så anförde Sverigedemokraterna att mycket av det som genomförs inom ramen för programmet hade kunnat uppnås genom bilaterala och multilaterala samarbeten, mellan fria och självständiga nationalstater utan EU-inblandning. Sverigedemokraterna anser att kulturfrågor helt är en nationell angelägenhet, och budgetdrivna program är enligt oss ett övertramp mot denna hållning. Beslut att ge de former av stöd som finns inom programmet bör således genomföras på nationell nivå. </w:t>
            </w:r>
          </w:p>
          <w:p w:rsidR="002C2183" w:rsidRPr="0078387F" w:rsidRDefault="002C2183" w:rsidP="00966CED">
            <w:pPr>
              <w:tabs>
                <w:tab w:val="left" w:pos="1701"/>
              </w:tabs>
              <w:rPr>
                <w:snapToGrid w:val="0"/>
                <w:szCs w:val="24"/>
              </w:rPr>
            </w:pPr>
          </w:p>
          <w:p w:rsidR="00AD52AA" w:rsidRPr="0078387F" w:rsidRDefault="00AD52AA" w:rsidP="00966CED">
            <w:pPr>
              <w:tabs>
                <w:tab w:val="left" w:pos="1701"/>
              </w:tabs>
              <w:rPr>
                <w:snapToGrid w:val="0"/>
                <w:szCs w:val="24"/>
              </w:rPr>
            </w:pPr>
            <w:r w:rsidRPr="0078387F">
              <w:rPr>
                <w:snapToGrid w:val="0"/>
                <w:szCs w:val="24"/>
              </w:rPr>
              <w:t>Denna paragraf förklarades omedelbart justerad.</w:t>
            </w:r>
          </w:p>
          <w:p w:rsidR="00AD52AA" w:rsidRPr="0078387F" w:rsidRDefault="00AD52AA" w:rsidP="00966CED">
            <w:pPr>
              <w:tabs>
                <w:tab w:val="left" w:pos="1701"/>
              </w:tabs>
              <w:rPr>
                <w:snapToGrid w:val="0"/>
                <w:szCs w:val="24"/>
              </w:rPr>
            </w:pPr>
          </w:p>
          <w:p w:rsidR="00AD52AA" w:rsidRPr="008C1BB7" w:rsidRDefault="002C2183" w:rsidP="002C2183">
            <w:pPr>
              <w:tabs>
                <w:tab w:val="left" w:pos="1701"/>
              </w:tabs>
              <w:rPr>
                <w:snapToGrid w:val="0"/>
                <w:sz w:val="26"/>
              </w:rPr>
            </w:pPr>
            <w:r>
              <w:rPr>
                <w:snapToGrid w:val="0"/>
                <w:szCs w:val="24"/>
              </w:rPr>
              <w:t>Nämnd</w:t>
            </w:r>
            <w:r w:rsidR="00C75C2F">
              <w:rPr>
                <w:snapToGrid w:val="0"/>
                <w:szCs w:val="24"/>
              </w:rPr>
              <w:t>e</w:t>
            </w:r>
            <w:r>
              <w:rPr>
                <w:snapToGrid w:val="0"/>
                <w:szCs w:val="24"/>
              </w:rPr>
              <w:t>handläggare Helena Fridman Konstantinidou,</w:t>
            </w:r>
            <w:r w:rsidR="00AD52AA" w:rsidRPr="0078387F">
              <w:rPr>
                <w:snapToGrid w:val="0"/>
                <w:szCs w:val="24"/>
              </w:rPr>
              <w:t xml:space="preserve"> EU-nämndens kansli, närvarade under denna punkt.</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3</w:t>
            </w:r>
          </w:p>
        </w:tc>
        <w:tc>
          <w:tcPr>
            <w:tcW w:w="6947" w:type="dxa"/>
            <w:gridSpan w:val="2"/>
          </w:tcPr>
          <w:p w:rsidR="00327A63" w:rsidRPr="008A7BD3" w:rsidRDefault="002C2183" w:rsidP="00327A63">
            <w:pPr>
              <w:tabs>
                <w:tab w:val="left" w:pos="1701"/>
              </w:tabs>
              <w:rPr>
                <w:b/>
                <w:snapToGrid w:val="0"/>
              </w:rPr>
            </w:pPr>
            <w:r>
              <w:rPr>
                <w:b/>
                <w:snapToGrid w:val="0"/>
              </w:rPr>
              <w:t>Överläggning med regeringen</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Default="002C2183" w:rsidP="002C2183">
            <w:pPr>
              <w:tabs>
                <w:tab w:val="left" w:pos="1701"/>
              </w:tabs>
              <w:rPr>
                <w:snapToGrid w:val="0"/>
              </w:rPr>
            </w:pPr>
            <w:r>
              <w:rPr>
                <w:snapToGrid w:val="0"/>
              </w:rPr>
              <w:t>Utskottet överlade med gymnasie- och kunskapslyftsminister Anna Ekström, Utbildningsdepartementet, om</w:t>
            </w:r>
            <w:r w:rsidR="006647BE">
              <w:rPr>
                <w:snapToGrid w:val="0"/>
              </w:rPr>
              <w:t xml:space="preserve"> förslag till Europaparlamentets och rådets förordning om inrättandet av Eur</w:t>
            </w:r>
            <w:r>
              <w:rPr>
                <w:snapToGrid w:val="0"/>
              </w:rPr>
              <w:t>opeiska Solidaritetskårsprogrammet och om upphäv</w:t>
            </w:r>
            <w:r w:rsidR="006647BE">
              <w:rPr>
                <w:snapToGrid w:val="0"/>
              </w:rPr>
              <w:t>ande</w:t>
            </w:r>
            <w:r>
              <w:rPr>
                <w:snapToGrid w:val="0"/>
              </w:rPr>
              <w:t xml:space="preserve"> av förordning (EU) nr 375//2014.</w:t>
            </w:r>
          </w:p>
          <w:p w:rsidR="002C2183" w:rsidRDefault="002C2183" w:rsidP="002C2183">
            <w:pPr>
              <w:tabs>
                <w:tab w:val="left" w:pos="1701"/>
              </w:tabs>
              <w:rPr>
                <w:snapToGrid w:val="0"/>
              </w:rPr>
            </w:pPr>
          </w:p>
          <w:p w:rsidR="002C2183" w:rsidRDefault="002C2183" w:rsidP="002C2183">
            <w:pPr>
              <w:tabs>
                <w:tab w:val="left" w:pos="1701"/>
              </w:tabs>
              <w:rPr>
                <w:snapToGrid w:val="0"/>
              </w:rPr>
            </w:pPr>
            <w:r>
              <w:rPr>
                <w:snapToGrid w:val="0"/>
              </w:rPr>
              <w:t>Underlaget utgjordes av den promemoria som tidigare skickats från Utbildningsdepartementet (dnr 575-2018/19) där följande ståndpunkt anges:</w:t>
            </w:r>
          </w:p>
          <w:p w:rsidR="0063542C" w:rsidRDefault="0063542C" w:rsidP="002C2183">
            <w:pPr>
              <w:tabs>
                <w:tab w:val="left" w:pos="1701"/>
              </w:tabs>
              <w:rPr>
                <w:snapToGrid w:val="0"/>
              </w:rPr>
            </w:pPr>
          </w:p>
          <w:p w:rsidR="0063542C" w:rsidRPr="0063542C" w:rsidRDefault="0063542C" w:rsidP="0063542C">
            <w:pPr>
              <w:tabs>
                <w:tab w:val="left" w:pos="1701"/>
              </w:tabs>
              <w:rPr>
                <w:snapToGrid w:val="0"/>
              </w:rPr>
            </w:pPr>
            <w:r w:rsidRPr="0063542C">
              <w:rPr>
                <w:snapToGrid w:val="0"/>
              </w:rPr>
              <w:t>Regeringen välkomnar kommissionens intentioner att fortsatt minska ungdomsarbetslösheten i medlemsstaterna genom insatser riktade till unga kvinnor och män eller ungdomar som identifierar sig på annat sätt. Regeringen välkomnar särskilt insatserna för att ungdomar med färre möjligheter ska kunna delta i programmet samt ambitionen att öka ungdomars möjligheter att engagera sig i rörlighets- och solidaritetsaktiviteter.</w:t>
            </w:r>
          </w:p>
          <w:p w:rsidR="0063542C" w:rsidRDefault="0063542C" w:rsidP="0063542C">
            <w:pPr>
              <w:tabs>
                <w:tab w:val="left" w:pos="1701"/>
              </w:tabs>
              <w:rPr>
                <w:snapToGrid w:val="0"/>
              </w:rPr>
            </w:pPr>
          </w:p>
          <w:p w:rsidR="0063542C" w:rsidRPr="0063542C" w:rsidRDefault="0063542C" w:rsidP="0063542C">
            <w:pPr>
              <w:tabs>
                <w:tab w:val="left" w:pos="1701"/>
              </w:tabs>
              <w:rPr>
                <w:snapToGrid w:val="0"/>
              </w:rPr>
            </w:pPr>
            <w:r w:rsidRPr="0063542C">
              <w:rPr>
                <w:snapToGrid w:val="0"/>
              </w:rPr>
              <w:t>Regeringen anser att det är nödvändigt att fokusera på programmets kärnverksamhet. Regeringen anser att genomförandet av solidaritetskåren</w:t>
            </w:r>
            <w:r w:rsidR="006647BE">
              <w:rPr>
                <w:snapToGrid w:val="0"/>
              </w:rPr>
              <w:t xml:space="preserve"> </w:t>
            </w:r>
            <w:r w:rsidRPr="0063542C">
              <w:rPr>
                <w:snapToGrid w:val="0"/>
              </w:rPr>
              <w:t xml:space="preserve">ska bygga på existerande strukturer och inte leda till ökad administrativ börda för medlemsstaterna. Regeringen anser därför att Sverige i detta sammanhang särskilt ska betona att den del av programmet som enligt förslaget finansierar arbete och praktik utgör en så pass liten del av programmets totala omslutning att administration av denna mindre del av programmet kan bli kostsam i förhållande till dess effekt. Regeringen anser därför att denna del av programmet bör utgå. Om utfallet blir att denna del ändå kvarstår </w:t>
            </w:r>
            <w:r w:rsidRPr="0063542C">
              <w:rPr>
                <w:snapToGrid w:val="0"/>
              </w:rPr>
              <w:lastRenderedPageBreak/>
              <w:t>anser regeringen att Sverige bör verka för ett mer flexibelt genomförande. Ett mer flexibelt genomförande bör ge möjligheter till att nationellt bestämma om och hur arbets- och praktikdelen ska genomföras, inklusive vid behov överföring av medel mellan arbete och praktik och volontärarbete.</w:t>
            </w:r>
          </w:p>
          <w:p w:rsidR="0063542C" w:rsidRDefault="0063542C" w:rsidP="0063542C">
            <w:pPr>
              <w:tabs>
                <w:tab w:val="left" w:pos="1701"/>
              </w:tabs>
              <w:rPr>
                <w:snapToGrid w:val="0"/>
              </w:rPr>
            </w:pPr>
          </w:p>
          <w:p w:rsidR="0063542C" w:rsidRPr="0063542C" w:rsidRDefault="0063542C" w:rsidP="0063542C">
            <w:pPr>
              <w:tabs>
                <w:tab w:val="left" w:pos="1701"/>
              </w:tabs>
              <w:rPr>
                <w:snapToGrid w:val="0"/>
              </w:rPr>
            </w:pPr>
            <w:r w:rsidRPr="0063542C">
              <w:rPr>
                <w:snapToGrid w:val="0"/>
              </w:rPr>
              <w:t>Gällande den del av förslaget som gäller införlivandet av nuvarande programmet för EU:s humanitära frivilligkår ser regeringen ett mervärde i att fortsatt möjliggöra för mer erfarna deltagare att verka i humanitära insatser och att en högre åldersgräns på 35 år därför kan vara motiverad.</w:t>
            </w:r>
          </w:p>
          <w:p w:rsidR="0063542C" w:rsidRDefault="0063542C" w:rsidP="0063542C">
            <w:pPr>
              <w:tabs>
                <w:tab w:val="left" w:pos="1701"/>
              </w:tabs>
              <w:rPr>
                <w:snapToGrid w:val="0"/>
              </w:rPr>
            </w:pPr>
          </w:p>
          <w:p w:rsidR="0063542C" w:rsidRDefault="0063542C" w:rsidP="0063542C">
            <w:pPr>
              <w:tabs>
                <w:tab w:val="left" w:pos="1701"/>
              </w:tabs>
              <w:rPr>
                <w:snapToGrid w:val="0"/>
              </w:rPr>
            </w:pPr>
            <w:r w:rsidRPr="0063542C">
              <w:rPr>
                <w:snapToGrid w:val="0"/>
              </w:rPr>
              <w:t>Regeringen avser understryka vikten av att nationell kompetens beaktas vid utformning och genomförande av det Europeiska Solidaritetskårsprogrammet.</w:t>
            </w:r>
          </w:p>
          <w:p w:rsidR="0063542C" w:rsidRDefault="0063542C" w:rsidP="0063542C">
            <w:pPr>
              <w:tabs>
                <w:tab w:val="left" w:pos="1701"/>
              </w:tabs>
              <w:rPr>
                <w:snapToGrid w:val="0"/>
              </w:rPr>
            </w:pPr>
          </w:p>
          <w:p w:rsidR="0063542C" w:rsidRPr="0078387F" w:rsidRDefault="0063542C" w:rsidP="0063542C">
            <w:pPr>
              <w:tabs>
                <w:tab w:val="left" w:pos="1701"/>
              </w:tabs>
              <w:rPr>
                <w:snapToGrid w:val="0"/>
                <w:szCs w:val="24"/>
              </w:rPr>
            </w:pPr>
            <w:r w:rsidRPr="0078387F">
              <w:rPr>
                <w:snapToGrid w:val="0"/>
                <w:szCs w:val="24"/>
              </w:rPr>
              <w:t>Ordförande konstaterade att det i utskottet fanns stöd för regeringens ståndpunk</w:t>
            </w:r>
            <w:r>
              <w:rPr>
                <w:snapToGrid w:val="0"/>
                <w:szCs w:val="24"/>
              </w:rPr>
              <w:t>t</w:t>
            </w:r>
            <w:r w:rsidRPr="0078387F">
              <w:rPr>
                <w:snapToGrid w:val="0"/>
                <w:szCs w:val="24"/>
              </w:rPr>
              <w:t>.</w:t>
            </w:r>
          </w:p>
          <w:p w:rsidR="0063542C" w:rsidRDefault="0063542C" w:rsidP="0063542C">
            <w:pPr>
              <w:tabs>
                <w:tab w:val="left" w:pos="1701"/>
              </w:tabs>
              <w:rPr>
                <w:snapToGrid w:val="0"/>
                <w:szCs w:val="24"/>
              </w:rPr>
            </w:pPr>
          </w:p>
          <w:p w:rsidR="0063542C" w:rsidRDefault="002431FA" w:rsidP="0063542C">
            <w:pPr>
              <w:tabs>
                <w:tab w:val="left" w:pos="1701"/>
              </w:tabs>
              <w:rPr>
                <w:snapToGrid w:val="0"/>
                <w:szCs w:val="24"/>
              </w:rPr>
            </w:pPr>
            <w:r>
              <w:rPr>
                <w:snapToGrid w:val="0"/>
                <w:szCs w:val="24"/>
              </w:rPr>
              <w:t>SD</w:t>
            </w:r>
            <w:r w:rsidR="0063542C">
              <w:rPr>
                <w:snapToGrid w:val="0"/>
                <w:szCs w:val="24"/>
              </w:rPr>
              <w:t>-ledamöterna anmälde följande avvikande mening:</w:t>
            </w:r>
          </w:p>
          <w:p w:rsidR="00E333E3" w:rsidRDefault="00E333E3" w:rsidP="00E333E3">
            <w:pPr>
              <w:rPr>
                <w:sz w:val="22"/>
              </w:rPr>
            </w:pPr>
            <w:r>
              <w:t xml:space="preserve">När kulturutskottet överlade med regeringen i november 2017 i frågan om förslag till Europaparlamentet och rådets beslut om antagande av allmän inriktning om en europeisk solidaritetskår, har Sverigedemokraterna anmält avvikande mening i förhållande till utskottet. Även om vi inte har funnit att förslaget då stred mot subsidiaritetsprincipen, så har en kritik kvarstått i sak. Vi står fast vid denna även nu i och med förslaget om att solidaritetskåren ska bli ett eget program med en egen budget 2021-2027. Vi anser att den aktuella typen av satsningar på att få unga att söka vidga sina erfarenheter genom ideellt engagemang, bäst görs på nationell nivå utefter varje eget lands system för att stödja och främja civilsamhället eller volontärarbete i allmänhet. Effekterna av nationella system är mer överskådliga för de enskilda staterna, och Sverigedemokraterna bedömer att det är troligt att nationella system effektivare kan upptäcka och utveckla ungas potential. Mycket av det som genomförs inom ramen för programmet hade kunnat uppnås genom bilaterala och multilaterala samarbeten. </w:t>
            </w:r>
          </w:p>
          <w:p w:rsidR="0063542C" w:rsidRPr="0078387F" w:rsidRDefault="0063542C" w:rsidP="0063542C">
            <w:pPr>
              <w:tabs>
                <w:tab w:val="left" w:pos="1701"/>
              </w:tabs>
              <w:rPr>
                <w:snapToGrid w:val="0"/>
                <w:szCs w:val="24"/>
              </w:rPr>
            </w:pPr>
          </w:p>
          <w:p w:rsidR="0063542C" w:rsidRPr="0078387F" w:rsidRDefault="0063542C" w:rsidP="0063542C">
            <w:pPr>
              <w:tabs>
                <w:tab w:val="left" w:pos="1701"/>
              </w:tabs>
              <w:rPr>
                <w:snapToGrid w:val="0"/>
                <w:szCs w:val="24"/>
              </w:rPr>
            </w:pPr>
            <w:r w:rsidRPr="0078387F">
              <w:rPr>
                <w:snapToGrid w:val="0"/>
                <w:szCs w:val="24"/>
              </w:rPr>
              <w:t>Denna paragraf förklarades omedelbart justerad.</w:t>
            </w:r>
          </w:p>
          <w:p w:rsidR="0063542C" w:rsidRPr="0078387F" w:rsidRDefault="0063542C" w:rsidP="0063542C">
            <w:pPr>
              <w:tabs>
                <w:tab w:val="left" w:pos="1701"/>
              </w:tabs>
              <w:rPr>
                <w:snapToGrid w:val="0"/>
                <w:szCs w:val="24"/>
              </w:rPr>
            </w:pPr>
          </w:p>
          <w:p w:rsidR="0063542C" w:rsidRPr="00C7246E" w:rsidRDefault="0063542C" w:rsidP="0063542C">
            <w:pPr>
              <w:tabs>
                <w:tab w:val="left" w:pos="1701"/>
              </w:tabs>
              <w:rPr>
                <w:snapToGrid w:val="0"/>
              </w:rPr>
            </w:pPr>
            <w:r>
              <w:rPr>
                <w:snapToGrid w:val="0"/>
                <w:szCs w:val="24"/>
              </w:rPr>
              <w:t>Nämnd</w:t>
            </w:r>
            <w:r w:rsidR="00C75C2F">
              <w:rPr>
                <w:snapToGrid w:val="0"/>
                <w:szCs w:val="24"/>
              </w:rPr>
              <w:t>e</w:t>
            </w:r>
            <w:r>
              <w:rPr>
                <w:snapToGrid w:val="0"/>
                <w:szCs w:val="24"/>
              </w:rPr>
              <w:t>handläggare Helena Fridman Konstantinidou,</w:t>
            </w:r>
            <w:r w:rsidRPr="0078387F">
              <w:rPr>
                <w:snapToGrid w:val="0"/>
                <w:szCs w:val="24"/>
              </w:rPr>
              <w:t xml:space="preserve"> EU-nämndens kansli, närvarade under denna punkt.</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777F75" w:rsidRDefault="00327A63"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4</w:t>
            </w:r>
          </w:p>
        </w:tc>
        <w:tc>
          <w:tcPr>
            <w:tcW w:w="6947" w:type="dxa"/>
            <w:gridSpan w:val="2"/>
          </w:tcPr>
          <w:p w:rsidR="00327A63" w:rsidRPr="002D577C" w:rsidRDefault="0063542C" w:rsidP="00327A63">
            <w:pPr>
              <w:tabs>
                <w:tab w:val="left" w:pos="1701"/>
              </w:tabs>
              <w:rPr>
                <w:b/>
                <w:snapToGrid w:val="0"/>
              </w:rPr>
            </w:pPr>
            <w:r>
              <w:rPr>
                <w:b/>
                <w:snapToGrid w:val="0"/>
              </w:rPr>
              <w:t>Information inför ministerrådsmöte</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63542C" w:rsidP="00327A63">
            <w:pPr>
              <w:tabs>
                <w:tab w:val="left" w:pos="1701"/>
              </w:tabs>
              <w:rPr>
                <w:snapToGrid w:val="0"/>
              </w:rPr>
            </w:pPr>
            <w:r>
              <w:rPr>
                <w:snapToGrid w:val="0"/>
              </w:rPr>
              <w:t>Gymnasie- och kunskapslyftsminister Anna Ekström</w:t>
            </w:r>
            <w:r w:rsidR="0076641E">
              <w:rPr>
                <w:snapToGrid w:val="0"/>
              </w:rPr>
              <w:t xml:space="preserve">, Utbildningsdepartementet, informerade </w:t>
            </w:r>
            <w:r w:rsidR="00C75C2F">
              <w:rPr>
                <w:snapToGrid w:val="0"/>
              </w:rPr>
              <w:t xml:space="preserve">om </w:t>
            </w:r>
            <w:r w:rsidR="006647BE">
              <w:rPr>
                <w:snapToGrid w:val="0"/>
              </w:rPr>
              <w:t xml:space="preserve">förslag till Europaparlamentets och rådets förordning om </w:t>
            </w:r>
            <w:r w:rsidR="00C75C2F">
              <w:rPr>
                <w:snapToGrid w:val="0"/>
              </w:rPr>
              <w:t>inrättandet av programmet Erasmus</w:t>
            </w:r>
            <w:r w:rsidR="006647BE">
              <w:rPr>
                <w:snapToGrid w:val="0"/>
              </w:rPr>
              <w:t xml:space="preserve"> och om upphävande av </w:t>
            </w:r>
            <w:r w:rsidR="00C75C2F">
              <w:rPr>
                <w:snapToGrid w:val="0"/>
              </w:rPr>
              <w:t>förordning</w:t>
            </w:r>
            <w:r w:rsidR="006647BE">
              <w:rPr>
                <w:snapToGrid w:val="0"/>
              </w:rPr>
              <w:t xml:space="preserve"> (EU)</w:t>
            </w:r>
            <w:r w:rsidR="00C75C2F">
              <w:rPr>
                <w:snapToGrid w:val="0"/>
              </w:rPr>
              <w:t xml:space="preserve"> nr 1288/2013 (dnr 574-2018/19).</w:t>
            </w:r>
          </w:p>
          <w:p w:rsidR="00C75C2F" w:rsidRDefault="00C75C2F" w:rsidP="00327A63">
            <w:pPr>
              <w:tabs>
                <w:tab w:val="left" w:pos="1701"/>
              </w:tabs>
              <w:rPr>
                <w:snapToGrid w:val="0"/>
              </w:rPr>
            </w:pPr>
          </w:p>
          <w:p w:rsidR="00C75C2F" w:rsidRPr="008A7BD3" w:rsidRDefault="00C75C2F" w:rsidP="00C75C2F">
            <w:pPr>
              <w:tabs>
                <w:tab w:val="left" w:pos="1701"/>
              </w:tabs>
              <w:rPr>
                <w:snapToGrid w:val="0"/>
              </w:rPr>
            </w:pPr>
            <w:r>
              <w:rPr>
                <w:snapToGrid w:val="0"/>
                <w:szCs w:val="24"/>
              </w:rPr>
              <w:t>Nämndehandläggare Helena Fridman Konstantinidou,</w:t>
            </w:r>
            <w:r w:rsidRPr="0078387F">
              <w:rPr>
                <w:snapToGrid w:val="0"/>
                <w:szCs w:val="24"/>
              </w:rPr>
              <w:t xml:space="preserve"> EU-nämndens </w:t>
            </w:r>
            <w:r w:rsidRPr="0078387F">
              <w:rPr>
                <w:snapToGrid w:val="0"/>
                <w:szCs w:val="24"/>
              </w:rPr>
              <w:lastRenderedPageBreak/>
              <w:t>kansli</w:t>
            </w:r>
            <w:r w:rsidR="002431FA">
              <w:rPr>
                <w:snapToGrid w:val="0"/>
                <w:szCs w:val="24"/>
              </w:rPr>
              <w:t xml:space="preserve"> och den politiske sekreteraren Karl Efraimsson (SD)</w:t>
            </w:r>
            <w:r w:rsidRPr="0078387F">
              <w:rPr>
                <w:snapToGrid w:val="0"/>
                <w:szCs w:val="24"/>
              </w:rPr>
              <w:t>, närvarade under denna punkt.</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b/>
                <w:snapToGrid w:val="0"/>
              </w:rPr>
            </w:pPr>
          </w:p>
        </w:tc>
      </w:tr>
      <w:tr w:rsidR="00327A63">
        <w:tc>
          <w:tcPr>
            <w:tcW w:w="567" w:type="dxa"/>
          </w:tcPr>
          <w:p w:rsidR="00327A63" w:rsidRDefault="00327A63" w:rsidP="00585B2E">
            <w:pPr>
              <w:tabs>
                <w:tab w:val="left" w:pos="1701"/>
              </w:tabs>
              <w:rPr>
                <w:b/>
                <w:snapToGrid w:val="0"/>
              </w:rPr>
            </w:pPr>
            <w:r>
              <w:rPr>
                <w:b/>
                <w:snapToGrid w:val="0"/>
              </w:rPr>
              <w:t xml:space="preserve">§ </w:t>
            </w:r>
            <w:r w:rsidR="00585B2E">
              <w:rPr>
                <w:b/>
                <w:snapToGrid w:val="0"/>
              </w:rPr>
              <w:t>5</w:t>
            </w:r>
          </w:p>
        </w:tc>
        <w:tc>
          <w:tcPr>
            <w:tcW w:w="6947" w:type="dxa"/>
            <w:gridSpan w:val="2"/>
          </w:tcPr>
          <w:p w:rsidR="00327A63" w:rsidRPr="00A577B2" w:rsidRDefault="00A4146E" w:rsidP="00327A63">
            <w:pPr>
              <w:tabs>
                <w:tab w:val="left" w:pos="1701"/>
              </w:tabs>
              <w:rPr>
                <w:b/>
                <w:snapToGrid w:val="0"/>
              </w:rPr>
            </w:pPr>
            <w:r>
              <w:rPr>
                <w:b/>
                <w:snapToGrid w:val="0"/>
              </w:rPr>
              <w:t>Nästa sammanträde</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Pr="002F3D32" w:rsidRDefault="00A4146E" w:rsidP="00E60139">
            <w:pPr>
              <w:tabs>
                <w:tab w:val="left" w:pos="1701"/>
              </w:tabs>
              <w:rPr>
                <w:snapToGrid w:val="0"/>
              </w:rPr>
            </w:pPr>
            <w:r>
              <w:rPr>
                <w:snapToGrid w:val="0"/>
              </w:rPr>
              <w:t xml:space="preserve">Utskottet beslutade att nästa sammanträde ska äga rum torsdagen </w:t>
            </w:r>
            <w:r w:rsidR="002431FA">
              <w:rPr>
                <w:snapToGrid w:val="0"/>
              </w:rPr>
              <w:br/>
            </w:r>
            <w:r>
              <w:rPr>
                <w:snapToGrid w:val="0"/>
              </w:rPr>
              <w:t>den 25 oktober 2018 kl. 09.30.</w:t>
            </w: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2431FA"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452D87" w:rsidP="00327A63">
            <w:pPr>
              <w:tabs>
                <w:tab w:val="left" w:pos="1701"/>
              </w:tabs>
            </w:pPr>
            <w:r>
              <w:t>Christer Nylander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915415" w:rsidRDefault="00915415" w:rsidP="00915415">
      <w:pPr>
        <w:tabs>
          <w:tab w:val="left" w:pos="1276"/>
        </w:tabs>
        <w:ind w:left="-1134" w:firstLine="1134"/>
      </w:pPr>
    </w:p>
    <w:p w:rsidR="007D6211" w:rsidRDefault="007D6211"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7D6211" w:rsidTr="00B63001">
        <w:trPr>
          <w:trHeight w:val="590"/>
        </w:trPr>
        <w:tc>
          <w:tcPr>
            <w:tcW w:w="4643" w:type="dxa"/>
            <w:tcBorders>
              <w:top w:val="nil"/>
              <w:left w:val="nil"/>
              <w:bottom w:val="nil"/>
              <w:right w:val="nil"/>
            </w:tcBorders>
          </w:tcPr>
          <w:p w:rsidR="007D6211" w:rsidRDefault="007D6211" w:rsidP="00B63001">
            <w:pPr>
              <w:tabs>
                <w:tab w:val="left" w:pos="1701"/>
              </w:tabs>
            </w:pPr>
            <w:r>
              <w:br/>
              <w:t>KULTURUTSKOTTET</w:t>
            </w:r>
          </w:p>
        </w:tc>
        <w:tc>
          <w:tcPr>
            <w:tcW w:w="3322" w:type="dxa"/>
            <w:gridSpan w:val="11"/>
            <w:tcBorders>
              <w:top w:val="nil"/>
              <w:left w:val="nil"/>
              <w:bottom w:val="nil"/>
              <w:right w:val="nil"/>
            </w:tcBorders>
          </w:tcPr>
          <w:p w:rsidR="007D6211" w:rsidRDefault="007D6211" w:rsidP="00B63001">
            <w:pPr>
              <w:tabs>
                <w:tab w:val="left" w:pos="1701"/>
              </w:tabs>
              <w:jc w:val="center"/>
              <w:rPr>
                <w:b/>
              </w:rPr>
            </w:pPr>
          </w:p>
        </w:tc>
        <w:tc>
          <w:tcPr>
            <w:tcW w:w="1430" w:type="dxa"/>
            <w:gridSpan w:val="6"/>
            <w:tcBorders>
              <w:top w:val="nil"/>
              <w:left w:val="nil"/>
              <w:bottom w:val="nil"/>
              <w:right w:val="nil"/>
            </w:tcBorders>
          </w:tcPr>
          <w:p w:rsidR="007D6211" w:rsidRPr="00EA4FB9" w:rsidRDefault="007D6211" w:rsidP="00B63001">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2018/19:5</w:t>
            </w: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1–5</w:t>
            </w:r>
          </w:p>
        </w:tc>
        <w:tc>
          <w:tcPr>
            <w:tcW w:w="670"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RPr="00346D6C"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7D6211" w:rsidRPr="008A7775" w:rsidRDefault="007D6211" w:rsidP="00B63001">
            <w:pPr>
              <w:rPr>
                <w:lang w:val="fr-FR"/>
              </w:rPr>
            </w:pPr>
            <w:r w:rsidRPr="008A7775">
              <w:rPr>
                <w:lang w:val="fr-FR"/>
              </w:rPr>
              <w:t xml:space="preserve">Vasiliki Tsouplaki (V), vice </w:t>
            </w:r>
            <w:proofErr w:type="spellStart"/>
            <w:r w:rsidRPr="008A7775">
              <w:rPr>
                <w:lang w:val="fr-FR"/>
              </w:rPr>
              <w:t>ordf</w:t>
            </w:r>
            <w:proofErr w:type="spellEnd"/>
            <w:r w:rsidRPr="008A7775">
              <w:rPr>
                <w:lang w:val="fr-FR"/>
              </w:rPr>
              <w:t>.</w:t>
            </w:r>
          </w:p>
        </w:tc>
        <w:tc>
          <w:tcPr>
            <w:tcW w:w="332"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5"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9"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7"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D6211" w:rsidRPr="008A7775"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7D6211" w:rsidRPr="0012084D"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12084D" w:rsidRDefault="007D6211" w:rsidP="00B63001">
            <w:pPr>
              <w:rPr>
                <w:lang w:val="en-US"/>
              </w:rPr>
            </w:pPr>
            <w:proofErr w:type="spellStart"/>
            <w:r>
              <w:rPr>
                <w:lang w:val="en-US"/>
              </w:rPr>
              <w:t>Lawen</w:t>
            </w:r>
            <w:proofErr w:type="spellEnd"/>
            <w:r>
              <w:rPr>
                <w:lang w:val="en-US"/>
              </w:rPr>
              <w:t xml:space="preserve"> </w:t>
            </w:r>
            <w:proofErr w:type="spellStart"/>
            <w:r>
              <w:rPr>
                <w:lang w:val="en-US"/>
              </w:rPr>
              <w:t>Redar</w:t>
            </w:r>
            <w:proofErr w:type="spellEnd"/>
            <w:r>
              <w:rPr>
                <w:lang w:val="en-US"/>
              </w:rPr>
              <w:t xml:space="preserve"> (S)</w:t>
            </w:r>
          </w:p>
        </w:tc>
        <w:tc>
          <w:tcPr>
            <w:tcW w:w="332"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12084D"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D6211" w:rsidRPr="009D637C"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rPr>
                <w:lang w:val="en-US"/>
              </w:rPr>
            </w:pPr>
            <w:r>
              <w:rPr>
                <w:lang w:val="en-US"/>
              </w:rPr>
              <w:t xml:space="preserve">Lotta </w:t>
            </w:r>
            <w:proofErr w:type="spellStart"/>
            <w:r>
              <w:rPr>
                <w:lang w:val="en-US"/>
              </w:rPr>
              <w:t>Finstorp</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D6211" w:rsidRPr="00E84917"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E84917" w:rsidRDefault="007D6211" w:rsidP="00B63001">
            <w:pPr>
              <w:rPr>
                <w:lang w:val="en-US"/>
              </w:rPr>
            </w:pPr>
            <w:r>
              <w:rPr>
                <w:lang w:val="en-US"/>
              </w:rPr>
              <w:t>Hans Hoff (S)</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D6211" w:rsidRPr="00E84917"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843A98" w:rsidRDefault="007D6211" w:rsidP="00B63001">
            <w:pPr>
              <w:rPr>
                <w:lang w:val="en-US"/>
              </w:rPr>
            </w:pPr>
            <w:proofErr w:type="spellStart"/>
            <w:r>
              <w:rPr>
                <w:lang w:val="en-US"/>
              </w:rPr>
              <w:t>Annicka</w:t>
            </w:r>
            <w:proofErr w:type="spellEnd"/>
            <w:r>
              <w:rPr>
                <w:lang w:val="en-US"/>
              </w:rPr>
              <w:t xml:space="preserve"> </w:t>
            </w:r>
            <w:proofErr w:type="spellStart"/>
            <w:r>
              <w:rPr>
                <w:lang w:val="en-US"/>
              </w:rPr>
              <w:t>Engblom</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D6211" w:rsidRPr="00E84917"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E84917" w:rsidRDefault="007D6211" w:rsidP="00B63001">
            <w:pPr>
              <w:rPr>
                <w:lang w:val="en-US"/>
              </w:rPr>
            </w:pPr>
            <w:r>
              <w:rPr>
                <w:lang w:val="en-US"/>
              </w:rPr>
              <w:t>Aron Emilsson (SD)</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D6211" w:rsidRPr="00C929D4"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C929D4" w:rsidRDefault="007D6211" w:rsidP="00B63001">
            <w:pPr>
              <w:rPr>
                <w:lang w:val="en-US"/>
              </w:rPr>
            </w:pPr>
            <w:r>
              <w:rPr>
                <w:lang w:val="en-US"/>
              </w:rPr>
              <w:t xml:space="preserve">Lars </w:t>
            </w:r>
            <w:proofErr w:type="spellStart"/>
            <w:r>
              <w:rPr>
                <w:lang w:val="en-US"/>
              </w:rPr>
              <w:t>Mejern</w:t>
            </w:r>
            <w:proofErr w:type="spellEnd"/>
            <w:r>
              <w:rPr>
                <w:lang w:val="en-US"/>
              </w:rPr>
              <w:t xml:space="preserve"> Larsson (S)</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Per Lodenius (C)</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 xml:space="preserve">Ann-Britt </w:t>
            </w:r>
            <w:proofErr w:type="spellStart"/>
            <w:r>
              <w:t>Åsebol</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Angelika Bengtsson (SD)</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Anna Wallentheim (S)</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Roland Utbult (KD)</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Åsa Karlsson (S)</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Jonas Andersson i Linköping (SD)</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 xml:space="preserve">Anna </w:t>
            </w:r>
            <w:proofErr w:type="spellStart"/>
            <w:r>
              <w:t>Sibinska</w:t>
            </w:r>
            <w:proofErr w:type="spellEnd"/>
            <w:r>
              <w:t xml:space="preserve"> (MP)</w:t>
            </w:r>
          </w:p>
        </w:tc>
        <w:tc>
          <w:tcPr>
            <w:tcW w:w="332"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5370B9"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RPr="008A2E14"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A3483F" w:rsidRDefault="007D6211" w:rsidP="00B63001">
            <w:r>
              <w:t xml:space="preserve">Viktor </w:t>
            </w:r>
            <w:proofErr w:type="spellStart"/>
            <w:r>
              <w:t>Wärnick</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D6211" w:rsidRPr="008A2E14"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A3483F" w:rsidRDefault="007D6211" w:rsidP="00B63001">
            <w:pPr>
              <w:spacing w:line="240" w:lineRule="atLeast"/>
            </w:pPr>
          </w:p>
        </w:tc>
        <w:tc>
          <w:tcPr>
            <w:tcW w:w="332"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Pr="00A3483F"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rPr>
                <w:b/>
                <w:i/>
                <w:sz w:val="22"/>
              </w:rPr>
              <w:lastRenderedPageBreak/>
              <w:t>SUPPLEANTER</w:t>
            </w:r>
          </w:p>
        </w:tc>
        <w:tc>
          <w:tcPr>
            <w:tcW w:w="332"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Azadeh Rojhan Gustafsson (S)</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 xml:space="preserve">John </w:t>
            </w:r>
            <w:proofErr w:type="spellStart"/>
            <w:r>
              <w:t>Weinerhall</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Caroline Helmersson Olsson (S)</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RPr="00317138"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rPr>
                <w:lang w:val="en-US"/>
              </w:rPr>
            </w:pPr>
            <w:r>
              <w:rPr>
                <w:lang w:val="en-US"/>
              </w:rPr>
              <w:t xml:space="preserve">Marta </w:t>
            </w:r>
            <w:proofErr w:type="spellStart"/>
            <w:r>
              <w:rPr>
                <w:lang w:val="en-US"/>
              </w:rPr>
              <w:t>Obminska</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7D6211" w:rsidRPr="00317138"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Cassandra Sundin (SD)</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N</w:t>
            </w: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Pyry Niemi (S)</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Peter Helander (C)</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Jon Thorbjörnson (V)</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Ulrika Jörgensen (M)</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RPr="00113234"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C564AA" w:rsidRDefault="007D6211" w:rsidP="00B63001">
            <w:r w:rsidRPr="00C564AA">
              <w:t>Mattias Karlsson i Norrhult (SD)</w:t>
            </w:r>
          </w:p>
        </w:tc>
        <w:tc>
          <w:tcPr>
            <w:tcW w:w="332"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C564AA"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 xml:space="preserve">Petter </w:t>
            </w:r>
            <w:proofErr w:type="spellStart"/>
            <w:r>
              <w:t>Löberg</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Mattias Ingeson (KD)</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Linus Sköld (S)</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Maria Arnholm (L)</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 xml:space="preserve">Michael </w:t>
            </w:r>
            <w:proofErr w:type="spellStart"/>
            <w:r>
              <w:t>Rubbestad</w:t>
            </w:r>
            <w:proofErr w:type="spellEnd"/>
            <w:r>
              <w:t xml:space="preserve"> (SD)</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Emma Hult (MP)</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Louise Meijer (M)</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Charlotte Quensel (SD)</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Sara Seppälä (SD)</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Bengt Eliasson (L)</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Default="007D6211" w:rsidP="00B63001">
            <w:r>
              <w:t>Lina Nordquist (L)</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 xml:space="preserve">Niels </w:t>
            </w:r>
            <w:proofErr w:type="spellStart"/>
            <w:r>
              <w:t>Paarup</w:t>
            </w:r>
            <w:proofErr w:type="spellEnd"/>
            <w:r>
              <w:t>-Petersen (C)</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roofErr w:type="spellStart"/>
            <w:r>
              <w:t>Momodou</w:t>
            </w:r>
            <w:proofErr w:type="spellEnd"/>
            <w:r>
              <w:t xml:space="preserve"> Malcolm </w:t>
            </w:r>
            <w:proofErr w:type="spellStart"/>
            <w:r>
              <w:t>Jallow</w:t>
            </w:r>
            <w:proofErr w:type="spellEnd"/>
            <w:r>
              <w:t xml:space="preserve"> (V)</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 xml:space="preserve">Jimmy </w:t>
            </w:r>
            <w:proofErr w:type="spellStart"/>
            <w:r>
              <w:t>Loord</w:t>
            </w:r>
            <w:proofErr w:type="spellEnd"/>
            <w:r>
              <w:t xml:space="preserve"> (KD)</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r>
              <w:t xml:space="preserve">Michael </w:t>
            </w:r>
            <w:proofErr w:type="spellStart"/>
            <w:r>
              <w:t>Anefur</w:t>
            </w:r>
            <w:proofErr w:type="spellEnd"/>
            <w:r>
              <w:t xml:space="preserve"> (KD)</w:t>
            </w:r>
          </w:p>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tc>
        <w:tc>
          <w:tcPr>
            <w:tcW w:w="332"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D6211" w:rsidRPr="00426117"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D6211" w:rsidTr="00B63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7D6211" w:rsidRDefault="007D6211" w:rsidP="00B63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7D6211" w:rsidRDefault="007D6211" w:rsidP="007D6211"/>
    <w:p w:rsidR="007D6211" w:rsidRDefault="007D6211" w:rsidP="00915415">
      <w:pPr>
        <w:tabs>
          <w:tab w:val="left" w:pos="1276"/>
        </w:tabs>
        <w:ind w:left="-1134" w:firstLine="1134"/>
      </w:pPr>
      <w:bookmarkStart w:id="0" w:name="_GoBack"/>
      <w:bookmarkEnd w:id="0"/>
    </w:p>
    <w:sectPr w:rsidR="007D6211">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865251"/>
    <w:multiLevelType w:val="hybridMultilevel"/>
    <w:tmpl w:val="489335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57B378"/>
    <w:multiLevelType w:val="hybridMultilevel"/>
    <w:tmpl w:val="D32191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3"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460C1"/>
    <w:rsid w:val="00176692"/>
    <w:rsid w:val="00181ACF"/>
    <w:rsid w:val="001A3A0D"/>
    <w:rsid w:val="001C6F45"/>
    <w:rsid w:val="002431FA"/>
    <w:rsid w:val="002A29C8"/>
    <w:rsid w:val="002C2183"/>
    <w:rsid w:val="002D577C"/>
    <w:rsid w:val="002D720C"/>
    <w:rsid w:val="002F3D32"/>
    <w:rsid w:val="00327A63"/>
    <w:rsid w:val="0035489E"/>
    <w:rsid w:val="003E2D14"/>
    <w:rsid w:val="003E7E7F"/>
    <w:rsid w:val="004459BF"/>
    <w:rsid w:val="004523A2"/>
    <w:rsid w:val="00452C0D"/>
    <w:rsid w:val="00452D87"/>
    <w:rsid w:val="00463BA3"/>
    <w:rsid w:val="00503F49"/>
    <w:rsid w:val="00515CCF"/>
    <w:rsid w:val="005163AE"/>
    <w:rsid w:val="00567EC1"/>
    <w:rsid w:val="00585B2E"/>
    <w:rsid w:val="005C4B06"/>
    <w:rsid w:val="005E0940"/>
    <w:rsid w:val="00617FE0"/>
    <w:rsid w:val="0063542C"/>
    <w:rsid w:val="00657E3E"/>
    <w:rsid w:val="00662476"/>
    <w:rsid w:val="00663945"/>
    <w:rsid w:val="006647BE"/>
    <w:rsid w:val="006728E0"/>
    <w:rsid w:val="006744D6"/>
    <w:rsid w:val="006910B4"/>
    <w:rsid w:val="006A48A1"/>
    <w:rsid w:val="00712610"/>
    <w:rsid w:val="00735421"/>
    <w:rsid w:val="007602C7"/>
    <w:rsid w:val="00765ADA"/>
    <w:rsid w:val="0076641E"/>
    <w:rsid w:val="007728BA"/>
    <w:rsid w:val="00777F75"/>
    <w:rsid w:val="0078387F"/>
    <w:rsid w:val="0079420E"/>
    <w:rsid w:val="007A26A9"/>
    <w:rsid w:val="007D6211"/>
    <w:rsid w:val="00803A1E"/>
    <w:rsid w:val="00804314"/>
    <w:rsid w:val="00815EBC"/>
    <w:rsid w:val="00872206"/>
    <w:rsid w:val="008A1F44"/>
    <w:rsid w:val="008A4A2C"/>
    <w:rsid w:val="008A7BD3"/>
    <w:rsid w:val="008C1BB7"/>
    <w:rsid w:val="008E7991"/>
    <w:rsid w:val="00915415"/>
    <w:rsid w:val="009213E5"/>
    <w:rsid w:val="0094466A"/>
    <w:rsid w:val="00966CED"/>
    <w:rsid w:val="00994A3E"/>
    <w:rsid w:val="00997393"/>
    <w:rsid w:val="009D5CF5"/>
    <w:rsid w:val="00A0699B"/>
    <w:rsid w:val="00A10FB2"/>
    <w:rsid w:val="00A12B6E"/>
    <w:rsid w:val="00A22F91"/>
    <w:rsid w:val="00A4146E"/>
    <w:rsid w:val="00A577B2"/>
    <w:rsid w:val="00A72732"/>
    <w:rsid w:val="00A837EC"/>
    <w:rsid w:val="00A93957"/>
    <w:rsid w:val="00AD022A"/>
    <w:rsid w:val="00AD52AA"/>
    <w:rsid w:val="00AE6EEB"/>
    <w:rsid w:val="00AF7F08"/>
    <w:rsid w:val="00B1514D"/>
    <w:rsid w:val="00B45880"/>
    <w:rsid w:val="00B47A54"/>
    <w:rsid w:val="00C7246E"/>
    <w:rsid w:val="00C75C2F"/>
    <w:rsid w:val="00CA3C93"/>
    <w:rsid w:val="00CF350D"/>
    <w:rsid w:val="00D03C95"/>
    <w:rsid w:val="00D15AC1"/>
    <w:rsid w:val="00D17499"/>
    <w:rsid w:val="00DA0C91"/>
    <w:rsid w:val="00DD1050"/>
    <w:rsid w:val="00E0198B"/>
    <w:rsid w:val="00E168C2"/>
    <w:rsid w:val="00E20D4E"/>
    <w:rsid w:val="00E333E3"/>
    <w:rsid w:val="00E60139"/>
    <w:rsid w:val="00E811BF"/>
    <w:rsid w:val="00E86865"/>
    <w:rsid w:val="00E876D3"/>
    <w:rsid w:val="00F01380"/>
    <w:rsid w:val="00F0447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6781C"/>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8462">
      <w:bodyDiv w:val="1"/>
      <w:marLeft w:val="0"/>
      <w:marRight w:val="0"/>
      <w:marTop w:val="0"/>
      <w:marBottom w:val="0"/>
      <w:divBdr>
        <w:top w:val="none" w:sz="0" w:space="0" w:color="auto"/>
        <w:left w:val="none" w:sz="0" w:space="0" w:color="auto"/>
        <w:bottom w:val="none" w:sz="0" w:space="0" w:color="auto"/>
        <w:right w:val="none" w:sz="0" w:space="0" w:color="auto"/>
      </w:divBdr>
    </w:div>
    <w:div w:id="17833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8070</Characters>
  <Application>Microsoft Office Word</Application>
  <DocSecurity>0</DocSecurity>
  <Lines>8070</Lines>
  <Paragraphs>711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2018-10-23T10:08:00Z</cp:lastPrinted>
  <dcterms:created xsi:type="dcterms:W3CDTF">2018-10-25T10:16:00Z</dcterms:created>
  <dcterms:modified xsi:type="dcterms:W3CDTF">2018-10-25T10:16:00Z</dcterms:modified>
</cp:coreProperties>
</file>