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E04CF">
        <w:tblPrEx>
          <w:tblCellMar>
            <w:top w:w="0" w:type="dxa"/>
            <w:bottom w:w="0" w:type="dxa"/>
          </w:tblCellMar>
        </w:tblPrEx>
        <w:trPr>
          <w:cantSplit/>
          <w:trHeight w:val="1720"/>
        </w:trPr>
        <w:tc>
          <w:tcPr>
            <w:tcW w:w="6024" w:type="dxa"/>
            <w:gridSpan w:val="2"/>
          </w:tcPr>
          <w:p w:rsidR="002F2306" w:rsidRPr="007E04CF" w:rsidRDefault="002F2306">
            <w:pPr>
              <w:pStyle w:val="HuvudRubrik"/>
            </w:pPr>
            <w:r w:rsidRPr="007E04CF">
              <w:t>Försvarsutskottets yttrande</w:t>
            </w:r>
          </w:p>
          <w:p w:rsidR="002F2306" w:rsidRPr="007E04CF" w:rsidRDefault="002F2306">
            <w:pPr>
              <w:pStyle w:val="HuvudRubrikRad2"/>
            </w:pPr>
            <w:bookmarkStart w:id="0" w:name="BetänkandeNr"/>
            <w:bookmarkEnd w:id="0"/>
            <w:r w:rsidRPr="007E04CF">
              <w:t>2001/02:FöU3y</w:t>
            </w:r>
          </w:p>
        </w:tc>
        <w:tc>
          <w:tcPr>
            <w:tcW w:w="1418" w:type="dxa"/>
            <w:tcBorders>
              <w:bottom w:val="nil"/>
            </w:tcBorders>
          </w:tcPr>
          <w:p w:rsidR="002F2306" w:rsidRPr="007E04CF" w:rsidRDefault="007E04CF">
            <w:pPr>
              <w:spacing w:line="230" w:lineRule="auto"/>
              <w:jc w:val="center"/>
            </w:pPr>
            <w:r w:rsidRPr="007E04C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F2306" w:rsidRPr="007E04CF" w:rsidRDefault="002F2306">
            <w:pPr>
              <w:pStyle w:val="Normaltindrag"/>
              <w:jc w:val="center"/>
            </w:pPr>
          </w:p>
          <w:p w:rsidR="002F2306" w:rsidRPr="007E04CF" w:rsidRDefault="002F2306">
            <w:pPr>
              <w:pStyle w:val="StatusSida1"/>
            </w:pPr>
          </w:p>
          <w:p w:rsidR="002F2306" w:rsidRPr="007E04CF" w:rsidRDefault="002F2306">
            <w:pPr>
              <w:pStyle w:val="UtskriftsdatumSida1"/>
              <w:framePr w:wrap="around"/>
            </w:pPr>
          </w:p>
        </w:tc>
      </w:tr>
      <w:tr w:rsidR="00000000" w:rsidRPr="007E04CF">
        <w:tblPrEx>
          <w:tblCellMar>
            <w:top w:w="0" w:type="dxa"/>
            <w:bottom w:w="0" w:type="dxa"/>
          </w:tblCellMar>
        </w:tblPrEx>
        <w:trPr>
          <w:cantSplit/>
        </w:trPr>
        <w:tc>
          <w:tcPr>
            <w:tcW w:w="6024" w:type="dxa"/>
            <w:gridSpan w:val="2"/>
            <w:tcBorders>
              <w:bottom w:val="single" w:sz="4" w:space="0" w:color="auto"/>
            </w:tcBorders>
          </w:tcPr>
          <w:p w:rsidR="002F2306" w:rsidRPr="007E04CF" w:rsidRDefault="002F2306">
            <w:pPr>
              <w:pStyle w:val="DokumentRubrik"/>
              <w:rPr>
                <w:noProof w:val="0"/>
              </w:rPr>
            </w:pPr>
            <w:bookmarkStart w:id="1" w:name="Huvudrubrik"/>
            <w:bookmarkEnd w:id="1"/>
            <w:r w:rsidRPr="007E04CF">
              <w:rPr>
                <w:noProof w:val="0"/>
              </w:rPr>
              <w:t>Tilläggsbudget år 2002 avseende utgiftsområde 6 – Totalförsvar</w:t>
            </w:r>
          </w:p>
        </w:tc>
        <w:tc>
          <w:tcPr>
            <w:tcW w:w="1418" w:type="dxa"/>
            <w:tcBorders>
              <w:bottom w:val="nil"/>
            </w:tcBorders>
          </w:tcPr>
          <w:p w:rsidR="002F2306" w:rsidRPr="007E04CF" w:rsidRDefault="002F2306"/>
        </w:tc>
      </w:tr>
      <w:tr w:rsidR="00000000" w:rsidRPr="007E04CF">
        <w:tblPrEx>
          <w:tblCellMar>
            <w:top w:w="0" w:type="dxa"/>
            <w:bottom w:w="0" w:type="dxa"/>
          </w:tblCellMar>
        </w:tblPrEx>
        <w:trPr>
          <w:cantSplit/>
          <w:trHeight w:hRule="exact" w:val="360"/>
        </w:trPr>
        <w:tc>
          <w:tcPr>
            <w:tcW w:w="3012" w:type="dxa"/>
          </w:tcPr>
          <w:p w:rsidR="002F2306" w:rsidRPr="007E04CF" w:rsidRDefault="002F2306"/>
        </w:tc>
        <w:tc>
          <w:tcPr>
            <w:tcW w:w="3012" w:type="dxa"/>
          </w:tcPr>
          <w:p w:rsidR="002F2306" w:rsidRPr="007E04CF" w:rsidRDefault="002F2306"/>
        </w:tc>
        <w:tc>
          <w:tcPr>
            <w:tcW w:w="1418" w:type="dxa"/>
          </w:tcPr>
          <w:p w:rsidR="002F2306" w:rsidRPr="007E04CF" w:rsidRDefault="002F2306"/>
        </w:tc>
      </w:tr>
    </w:tbl>
    <w:p w:rsidR="002F2306" w:rsidRPr="007E04CF" w:rsidRDefault="002F2306">
      <w:pPr>
        <w:pStyle w:val="Rubrik1"/>
        <w:rPr>
          <w:noProof w:val="0"/>
        </w:rPr>
      </w:pPr>
      <w:bookmarkStart w:id="2" w:name="_Toc9147818"/>
      <w:r w:rsidRPr="007E04CF">
        <w:rPr>
          <w:noProof w:val="0"/>
        </w:rPr>
        <w:t>Till finansutskottet</w:t>
      </w:r>
      <w:bookmarkStart w:id="3" w:name="TextStart"/>
      <w:bookmarkEnd w:id="2"/>
      <w:bookmarkEnd w:id="3"/>
    </w:p>
    <w:p w:rsidR="002F2306" w:rsidRPr="007E04CF" w:rsidRDefault="002F2306">
      <w:r w:rsidRPr="007E04CF">
        <w:t>Finansutskottet har berett försvarsutskottet tillfälle att yttra sig över förslag till tilläggsbudget för budgetåret 2002 i proposition 2001/02:100 jämte m</w:t>
      </w:r>
      <w:r w:rsidRPr="007E04CF">
        <w:t>o</w:t>
      </w:r>
      <w:r w:rsidRPr="007E04CF">
        <w:t>tioner.</w:t>
      </w:r>
    </w:p>
    <w:p w:rsidR="002F2306" w:rsidRPr="007E04CF" w:rsidRDefault="002F2306">
      <w:pPr>
        <w:pStyle w:val="Rubrik2"/>
      </w:pPr>
      <w:bookmarkStart w:id="4" w:name="_Toc9147819"/>
      <w:r w:rsidRPr="007E04CF">
        <w:t>Propositionen</w:t>
      </w:r>
      <w:bookmarkEnd w:id="4"/>
    </w:p>
    <w:p w:rsidR="002F2306" w:rsidRPr="007E04CF" w:rsidRDefault="002F2306">
      <w:r w:rsidRPr="007E04CF">
        <w:t xml:space="preserve">Regeringen föreslår att utgiftsområde 6 Totalförsvar </w:t>
      </w:r>
      <w:r w:rsidRPr="007E04CF">
        <w:rPr>
          <w:i/>
        </w:rPr>
        <w:t>reduceras</w:t>
      </w:r>
      <w:r w:rsidRPr="007E04CF">
        <w:t xml:space="preserve"> med 3,75 miljoner kronor för att finansiera en </w:t>
      </w:r>
      <w:r w:rsidRPr="007E04CF">
        <w:rPr>
          <w:i/>
        </w:rPr>
        <w:t>ökning</w:t>
      </w:r>
      <w:r w:rsidRPr="007E04CF">
        <w:t xml:space="preserve"> av utgifterna under ett annat utgift</w:t>
      </w:r>
      <w:r w:rsidRPr="007E04CF">
        <w:t>s</w:t>
      </w:r>
      <w:r w:rsidRPr="007E04CF">
        <w:t xml:space="preserve">område. </w:t>
      </w:r>
    </w:p>
    <w:p w:rsidR="002F2306" w:rsidRPr="007E04CF" w:rsidRDefault="002F2306">
      <w:pPr>
        <w:pStyle w:val="Normaltindrag"/>
      </w:pPr>
      <w:r w:rsidRPr="007E04CF">
        <w:t xml:space="preserve">Regeringen föreslår därför att ramanslaget 6:1 </w:t>
      </w:r>
      <w:r w:rsidRPr="007E04CF">
        <w:rPr>
          <w:i/>
        </w:rPr>
        <w:t>Förbands</w:t>
      </w:r>
      <w:r w:rsidRPr="007E04CF">
        <w:rPr>
          <w:i/>
        </w:rPr>
        <w:softHyphen/>
        <w:t>verksamhet, b</w:t>
      </w:r>
      <w:r w:rsidRPr="007E04CF">
        <w:rPr>
          <w:i/>
        </w:rPr>
        <w:t>e</w:t>
      </w:r>
      <w:r w:rsidRPr="007E04CF">
        <w:rPr>
          <w:i/>
        </w:rPr>
        <w:t>redskap och fredsfrämjande trupp</w:t>
      </w:r>
      <w:r w:rsidRPr="007E04CF">
        <w:rPr>
          <w:i/>
        </w:rPr>
        <w:softHyphen/>
        <w:t xml:space="preserve">insatser m.m. </w:t>
      </w:r>
      <w:r w:rsidRPr="007E04CF">
        <w:t>– som under innevarande budgetår är uppfört med drygt 20 miljarder kronor – minskas med 3 750 000 kr.</w:t>
      </w:r>
    </w:p>
    <w:p w:rsidR="002F2306" w:rsidRPr="007E04CF" w:rsidRDefault="002F2306">
      <w:r w:rsidRPr="007E04CF">
        <w:t>Regeringen föreslår vidare att tre nya ramanslag förs upp på statsbudgeten år 2002. Det är</w:t>
      </w:r>
    </w:p>
    <w:p w:rsidR="002F2306" w:rsidRPr="007E04CF" w:rsidRDefault="002F2306">
      <w:pPr>
        <w:pStyle w:val="Normaltindrag"/>
        <w:numPr>
          <w:ilvl w:val="0"/>
          <w:numId w:val="3"/>
        </w:numPr>
        <w:tabs>
          <w:tab w:val="clear" w:pos="360"/>
          <w:tab w:val="num" w:pos="587"/>
        </w:tabs>
        <w:ind w:left="587"/>
      </w:pPr>
      <w:r w:rsidRPr="007E04CF">
        <w:t xml:space="preserve">6:19 </w:t>
      </w:r>
      <w:r w:rsidRPr="007E04CF">
        <w:rPr>
          <w:i/>
        </w:rPr>
        <w:t>Krisberedskapsmyndigheten</w:t>
      </w:r>
      <w:r w:rsidRPr="007E04CF">
        <w:t xml:space="preserve"> ( 59 miljoner kronor)</w:t>
      </w:r>
    </w:p>
    <w:p w:rsidR="002F2306" w:rsidRPr="007E04CF" w:rsidRDefault="002F2306">
      <w:pPr>
        <w:pStyle w:val="Normaltindrag"/>
        <w:numPr>
          <w:ilvl w:val="0"/>
          <w:numId w:val="3"/>
        </w:numPr>
        <w:tabs>
          <w:tab w:val="clear" w:pos="360"/>
          <w:tab w:val="num" w:pos="587"/>
        </w:tabs>
        <w:ind w:left="587"/>
      </w:pPr>
      <w:r w:rsidRPr="007E04CF">
        <w:t xml:space="preserve">6:20 </w:t>
      </w:r>
      <w:r w:rsidRPr="007E04CF">
        <w:rPr>
          <w:i/>
        </w:rPr>
        <w:t>Styrelsen för psykologiskt försvar</w:t>
      </w:r>
      <w:r w:rsidRPr="007E04CF">
        <w:t xml:space="preserve"> (5,4  miljoner kronor)</w:t>
      </w:r>
    </w:p>
    <w:p w:rsidR="002F2306" w:rsidRPr="007E04CF" w:rsidRDefault="002F2306">
      <w:pPr>
        <w:pStyle w:val="Normaltindrag"/>
        <w:numPr>
          <w:ilvl w:val="0"/>
          <w:numId w:val="3"/>
        </w:numPr>
        <w:tabs>
          <w:tab w:val="clear" w:pos="360"/>
          <w:tab w:val="num" w:pos="587"/>
        </w:tabs>
        <w:ind w:left="587"/>
      </w:pPr>
      <w:r w:rsidRPr="007E04CF">
        <w:t xml:space="preserve">6:21 </w:t>
      </w:r>
      <w:r w:rsidRPr="007E04CF">
        <w:rPr>
          <w:i/>
        </w:rPr>
        <w:t>Civilt försvar</w:t>
      </w:r>
      <w:r w:rsidRPr="007E04CF">
        <w:t xml:space="preserve"> (957,7 miljoner kronor)</w:t>
      </w:r>
    </w:p>
    <w:p w:rsidR="002F2306" w:rsidRPr="007E04CF" w:rsidRDefault="002F2306">
      <w:r w:rsidRPr="007E04CF">
        <w:t xml:space="preserve">För att finansiera de nya föreslagna ramanslagen reduceras utgifterna under ett stort antal andra anslag. </w:t>
      </w:r>
    </w:p>
    <w:p w:rsidR="002F2306" w:rsidRPr="007E04CF" w:rsidRDefault="002F2306">
      <w:r w:rsidRPr="007E04CF">
        <w:t xml:space="preserve">Skälen för regeringens förslag är att riksdagen har beslutat att Överstyrelsen för civil beredskap skall läggas ned den 30 juni 2002 (prop. 2001/02:10, bet. 2001/02:FöU2, rskr. 2001/02:91). Anslaget 6:3 </w:t>
      </w:r>
      <w:r w:rsidRPr="007E04CF">
        <w:rPr>
          <w:i/>
        </w:rPr>
        <w:t>Funktionen Civil ledning</w:t>
      </w:r>
      <w:r w:rsidRPr="007E04CF">
        <w:t xml:space="preserve"> skall därför min</w:t>
      </w:r>
      <w:r w:rsidRPr="007E04CF">
        <w:t>s</w:t>
      </w:r>
      <w:r w:rsidRPr="007E04CF">
        <w:t>kas.</w:t>
      </w:r>
    </w:p>
    <w:p w:rsidR="002F2306" w:rsidRPr="007E04CF" w:rsidRDefault="002F2306">
      <w:pPr>
        <w:pStyle w:val="Normaltindrag"/>
      </w:pPr>
      <w:r w:rsidRPr="007E04CF">
        <w:t xml:space="preserve">Regeringen har vidare i propositionen Samhällets säkerhet och beredskap (prop. 2001/02:158) angett att verksamhetsområdet Det civila försvaret bör finansieras från </w:t>
      </w:r>
      <w:r w:rsidRPr="007E04CF">
        <w:rPr>
          <w:i/>
        </w:rPr>
        <w:t>ett</w:t>
      </w:r>
      <w:r w:rsidRPr="007E04CF">
        <w:t xml:space="preserve"> anslag för Krisberedskaps</w:t>
      </w:r>
      <w:r w:rsidRPr="007E04CF">
        <w:softHyphen/>
        <w:t>myndighetens förvaltningsu</w:t>
      </w:r>
      <w:r w:rsidRPr="007E04CF">
        <w:t>t</w:t>
      </w:r>
      <w:r w:rsidRPr="007E04CF">
        <w:t>gif</w:t>
      </w:r>
      <w:r w:rsidRPr="007E04CF">
        <w:lastRenderedPageBreak/>
        <w:t xml:space="preserve">ter, </w:t>
      </w:r>
      <w:r w:rsidRPr="007E04CF">
        <w:rPr>
          <w:i/>
        </w:rPr>
        <w:t>ett</w:t>
      </w:r>
      <w:r w:rsidRPr="007E04CF">
        <w:t xml:space="preserve"> anslag avseende förvaltningsutgifter för Styrelsen för psykologiskt försvar samt </w:t>
      </w:r>
      <w:r w:rsidRPr="007E04CF">
        <w:rPr>
          <w:i/>
        </w:rPr>
        <w:t>ett</w:t>
      </w:r>
      <w:r w:rsidRPr="007E04CF">
        <w:t xml:space="preserve"> samlat anslag för övriga utgifter inom verksamhet</w:t>
      </w:r>
      <w:r w:rsidRPr="007E04CF">
        <w:t>s</w:t>
      </w:r>
      <w:r w:rsidRPr="007E04CF">
        <w:t xml:space="preserve">området. </w:t>
      </w:r>
    </w:p>
    <w:p w:rsidR="002F2306" w:rsidRPr="007E04CF" w:rsidRDefault="002F2306">
      <w:r w:rsidRPr="007E04CF">
        <w:t xml:space="preserve">Till följd av detta behöver ett nytt ramanslag 6:21 </w:t>
      </w:r>
      <w:r w:rsidRPr="007E04CF">
        <w:rPr>
          <w:i/>
        </w:rPr>
        <w:t>Civilt försvar</w:t>
      </w:r>
      <w:r w:rsidRPr="007E04CF">
        <w:t xml:space="preserve"> anvisas. Ändamålet för detta nya anslag skall motsvara de ändamål som i dag finns för de anslag inom verksamhetsområdet det civila försvaret som finns uppförda i statsbudgeten exklusive förvaltningsutgifter för Krisberedskapsmyndigheten och Styrelsen för psykologiskt försvar. Regeringen avser att även finansiera utgifter för Gotsamprojektet och för vissa särskilda investeringar i etermedier från detta anslag.</w:t>
      </w:r>
    </w:p>
    <w:p w:rsidR="002F2306" w:rsidRPr="007E04CF" w:rsidRDefault="002F2306">
      <w:r w:rsidRPr="007E04CF">
        <w:t>Det innebär att anslagen avseende det civila försvaret bör förändras enligt nedanstå</w:t>
      </w:r>
      <w:r w:rsidRPr="007E04CF">
        <w:t>ende tabell.</w:t>
      </w:r>
    </w:p>
    <w:p w:rsidR="002F2306" w:rsidRPr="007E04CF" w:rsidRDefault="002F2306">
      <w:pPr>
        <w:pStyle w:val="Normaltindrag"/>
      </w:pPr>
    </w:p>
    <w:tbl>
      <w:tblPr>
        <w:tblW w:w="0" w:type="auto"/>
        <w:tblInd w:w="-23" w:type="dxa"/>
        <w:tblLayout w:type="fixed"/>
        <w:tblLook w:val="0000" w:firstRow="0" w:lastRow="0" w:firstColumn="0" w:lastColumn="0" w:noHBand="0" w:noVBand="0"/>
      </w:tblPr>
      <w:tblGrid>
        <w:gridCol w:w="4418"/>
        <w:gridCol w:w="1559"/>
      </w:tblGrid>
      <w:tr w:rsidR="00000000" w:rsidRPr="007E04CF">
        <w:tblPrEx>
          <w:tblCellMar>
            <w:top w:w="0" w:type="dxa"/>
            <w:bottom w:w="0" w:type="dxa"/>
          </w:tblCellMar>
        </w:tblPrEx>
        <w:tc>
          <w:tcPr>
            <w:tcW w:w="4418" w:type="dxa"/>
            <w:tcBorders>
              <w:top w:val="single" w:sz="4" w:space="0" w:color="auto"/>
              <w:bottom w:val="single" w:sz="4" w:space="0" w:color="auto"/>
            </w:tcBorders>
          </w:tcPr>
          <w:p w:rsidR="002F2306" w:rsidRPr="007E04CF" w:rsidRDefault="002F2306">
            <w:pPr>
              <w:pStyle w:val="TabellHuvud"/>
              <w:jc w:val="left"/>
              <w:rPr>
                <w:rFonts w:ascii="Times New Roman" w:hAnsi="Times New Roman"/>
                <w:b/>
              </w:rPr>
            </w:pPr>
            <w:r w:rsidRPr="007E04CF">
              <w:rPr>
                <w:rFonts w:ascii="Times New Roman" w:hAnsi="Times New Roman"/>
                <w:b/>
              </w:rPr>
              <w:t>Anslag</w:t>
            </w:r>
          </w:p>
        </w:tc>
        <w:tc>
          <w:tcPr>
            <w:tcW w:w="1559" w:type="dxa"/>
            <w:tcBorders>
              <w:top w:val="single" w:sz="4" w:space="0" w:color="auto"/>
              <w:bottom w:val="single" w:sz="4" w:space="0" w:color="auto"/>
            </w:tcBorders>
          </w:tcPr>
          <w:p w:rsidR="002F2306" w:rsidRPr="007E04CF" w:rsidRDefault="002F2306">
            <w:pPr>
              <w:pStyle w:val="TabellHuvud"/>
              <w:rPr>
                <w:rFonts w:ascii="Times New Roman" w:hAnsi="Times New Roman"/>
                <w:b/>
              </w:rPr>
            </w:pPr>
            <w:r w:rsidRPr="007E04CF">
              <w:rPr>
                <w:rFonts w:ascii="Times New Roman" w:hAnsi="Times New Roman"/>
                <w:b/>
              </w:rPr>
              <w:t>Ökning av anslag</w:t>
            </w:r>
          </w:p>
          <w:p w:rsidR="002F2306" w:rsidRPr="007E04CF" w:rsidRDefault="002F2306">
            <w:pPr>
              <w:pStyle w:val="TabellHuvud"/>
              <w:rPr>
                <w:rFonts w:ascii="Times New Roman" w:hAnsi="Times New Roman"/>
                <w:i/>
              </w:rPr>
            </w:pPr>
            <w:r w:rsidRPr="007E04CF">
              <w:rPr>
                <w:rFonts w:ascii="Times New Roman" w:hAnsi="Times New Roman"/>
                <w:i/>
              </w:rPr>
              <w:t>Kronor</w:t>
            </w:r>
          </w:p>
        </w:tc>
      </w:tr>
      <w:tr w:rsidR="00000000" w:rsidRPr="007E04CF">
        <w:tblPrEx>
          <w:tblCellMar>
            <w:top w:w="0" w:type="dxa"/>
            <w:bottom w:w="0" w:type="dxa"/>
          </w:tblCellMar>
        </w:tblPrEx>
        <w:tc>
          <w:tcPr>
            <w:tcW w:w="4418" w:type="dxa"/>
            <w:tcBorders>
              <w:top w:val="single" w:sz="4" w:space="0" w:color="auto"/>
            </w:tcBorders>
          </w:tcPr>
          <w:p w:rsidR="002F2306" w:rsidRPr="007E04CF" w:rsidRDefault="002F2306">
            <w:pPr>
              <w:pStyle w:val="TabellRader"/>
              <w:jc w:val="left"/>
              <w:rPr>
                <w:rFonts w:ascii="Times New Roman" w:hAnsi="Times New Roman"/>
              </w:rPr>
            </w:pPr>
            <w:r w:rsidRPr="007E04CF">
              <w:rPr>
                <w:rFonts w:ascii="Times New Roman" w:hAnsi="Times New Roman"/>
              </w:rPr>
              <w:t>6:19 Krisberedskapsmyndigh</w:t>
            </w:r>
            <w:r w:rsidRPr="007E04CF">
              <w:rPr>
                <w:rFonts w:ascii="Times New Roman" w:hAnsi="Times New Roman"/>
              </w:rPr>
              <w:t>e</w:t>
            </w:r>
            <w:r w:rsidRPr="007E04CF">
              <w:rPr>
                <w:rFonts w:ascii="Times New Roman" w:hAnsi="Times New Roman"/>
              </w:rPr>
              <w:t>ten</w:t>
            </w:r>
          </w:p>
        </w:tc>
        <w:tc>
          <w:tcPr>
            <w:tcW w:w="1559" w:type="dxa"/>
            <w:tcBorders>
              <w:top w:val="single" w:sz="4" w:space="0" w:color="auto"/>
            </w:tcBorders>
          </w:tcPr>
          <w:p w:rsidR="002F2306" w:rsidRPr="007E04CF" w:rsidRDefault="002F2306">
            <w:pPr>
              <w:pStyle w:val="TabellRader"/>
              <w:rPr>
                <w:rFonts w:ascii="Times New Roman" w:hAnsi="Times New Roman"/>
              </w:rPr>
            </w:pPr>
            <w:r w:rsidRPr="007E04CF">
              <w:rPr>
                <w:rFonts w:ascii="Times New Roman" w:hAnsi="Times New Roman"/>
              </w:rPr>
              <w:t>59 000 000</w:t>
            </w:r>
          </w:p>
        </w:tc>
      </w:tr>
      <w:tr w:rsidR="00000000" w:rsidRPr="007E04CF">
        <w:tblPrEx>
          <w:tblCellMar>
            <w:top w:w="0" w:type="dxa"/>
            <w:bottom w:w="0" w:type="dxa"/>
          </w:tblCellMar>
        </w:tblPrEx>
        <w:tc>
          <w:tcPr>
            <w:tcW w:w="4418" w:type="dxa"/>
          </w:tcPr>
          <w:p w:rsidR="002F2306" w:rsidRPr="007E04CF" w:rsidRDefault="002F2306">
            <w:pPr>
              <w:pStyle w:val="TabellRader"/>
              <w:jc w:val="left"/>
              <w:rPr>
                <w:rFonts w:ascii="Times New Roman" w:hAnsi="Times New Roman"/>
              </w:rPr>
            </w:pPr>
            <w:r w:rsidRPr="007E04CF">
              <w:rPr>
                <w:rFonts w:ascii="Times New Roman" w:hAnsi="Times New Roman"/>
              </w:rPr>
              <w:t>6:20 Styrelsen för psykol</w:t>
            </w:r>
            <w:r w:rsidRPr="007E04CF">
              <w:rPr>
                <w:rFonts w:ascii="Times New Roman" w:hAnsi="Times New Roman"/>
              </w:rPr>
              <w:t>o</w:t>
            </w:r>
            <w:r w:rsidRPr="007E04CF">
              <w:rPr>
                <w:rFonts w:ascii="Times New Roman" w:hAnsi="Times New Roman"/>
              </w:rPr>
              <w:t>giskt försvar</w:t>
            </w:r>
          </w:p>
        </w:tc>
        <w:tc>
          <w:tcPr>
            <w:tcW w:w="1559" w:type="dxa"/>
          </w:tcPr>
          <w:p w:rsidR="002F2306" w:rsidRPr="007E04CF" w:rsidRDefault="002F2306">
            <w:pPr>
              <w:pStyle w:val="TabellRader"/>
              <w:rPr>
                <w:rFonts w:ascii="Times New Roman" w:hAnsi="Times New Roman"/>
              </w:rPr>
            </w:pPr>
            <w:r w:rsidRPr="007E04CF">
              <w:rPr>
                <w:rFonts w:ascii="Times New Roman" w:hAnsi="Times New Roman"/>
              </w:rPr>
              <w:t>5 400 000</w:t>
            </w:r>
          </w:p>
        </w:tc>
      </w:tr>
      <w:tr w:rsidR="00000000" w:rsidRPr="007E04CF">
        <w:tblPrEx>
          <w:tblCellMar>
            <w:top w:w="0" w:type="dxa"/>
            <w:bottom w:w="0" w:type="dxa"/>
          </w:tblCellMar>
        </w:tblPrEx>
        <w:tc>
          <w:tcPr>
            <w:tcW w:w="4418" w:type="dxa"/>
            <w:tcBorders>
              <w:bottom w:val="single" w:sz="4" w:space="0" w:color="auto"/>
            </w:tcBorders>
          </w:tcPr>
          <w:p w:rsidR="002F2306" w:rsidRPr="007E04CF" w:rsidRDefault="002F2306">
            <w:pPr>
              <w:pStyle w:val="TabellRader"/>
              <w:jc w:val="left"/>
              <w:rPr>
                <w:rFonts w:ascii="Times New Roman" w:hAnsi="Times New Roman"/>
              </w:rPr>
            </w:pPr>
            <w:r w:rsidRPr="007E04CF">
              <w:rPr>
                <w:rFonts w:ascii="Times New Roman" w:hAnsi="Times New Roman"/>
              </w:rPr>
              <w:t>6:21 Civilt försvar</w:t>
            </w:r>
          </w:p>
        </w:tc>
        <w:tc>
          <w:tcPr>
            <w:tcW w:w="1559" w:type="dxa"/>
            <w:tcBorders>
              <w:bottom w:val="single" w:sz="4" w:space="0" w:color="auto"/>
            </w:tcBorders>
          </w:tcPr>
          <w:p w:rsidR="002F2306" w:rsidRPr="007E04CF" w:rsidRDefault="002F2306">
            <w:pPr>
              <w:pStyle w:val="TabellRader"/>
              <w:rPr>
                <w:rFonts w:ascii="Times New Roman" w:hAnsi="Times New Roman"/>
              </w:rPr>
            </w:pPr>
            <w:r w:rsidRPr="007E04CF">
              <w:rPr>
                <w:rFonts w:ascii="Times New Roman" w:hAnsi="Times New Roman"/>
              </w:rPr>
              <w:t>957 737 000</w:t>
            </w:r>
          </w:p>
        </w:tc>
      </w:tr>
      <w:tr w:rsidR="00000000" w:rsidRPr="007E04CF">
        <w:tblPrEx>
          <w:tblCellMar>
            <w:top w:w="0" w:type="dxa"/>
            <w:bottom w:w="0" w:type="dxa"/>
          </w:tblCellMar>
        </w:tblPrEx>
        <w:tc>
          <w:tcPr>
            <w:tcW w:w="4418" w:type="dxa"/>
            <w:tcBorders>
              <w:top w:val="single" w:sz="4" w:space="0" w:color="auto"/>
              <w:bottom w:val="single" w:sz="4" w:space="0" w:color="auto"/>
            </w:tcBorders>
          </w:tcPr>
          <w:p w:rsidR="002F2306" w:rsidRPr="007E04CF" w:rsidRDefault="002F2306">
            <w:pPr>
              <w:pStyle w:val="TabellSlutsumma"/>
              <w:jc w:val="left"/>
              <w:rPr>
                <w:rFonts w:ascii="Times New Roman" w:hAnsi="Times New Roman"/>
              </w:rPr>
            </w:pPr>
            <w:r w:rsidRPr="007E04CF">
              <w:rPr>
                <w:rFonts w:ascii="Times New Roman" w:hAnsi="Times New Roman"/>
              </w:rPr>
              <w:t>Summa</w:t>
            </w:r>
          </w:p>
        </w:tc>
        <w:tc>
          <w:tcPr>
            <w:tcW w:w="1559" w:type="dxa"/>
            <w:tcBorders>
              <w:top w:val="single" w:sz="4" w:space="0" w:color="auto"/>
              <w:bottom w:val="single" w:sz="4" w:space="0" w:color="auto"/>
            </w:tcBorders>
          </w:tcPr>
          <w:p w:rsidR="002F2306" w:rsidRPr="007E04CF" w:rsidRDefault="002F2306">
            <w:pPr>
              <w:pStyle w:val="TabellSlutsumma"/>
              <w:rPr>
                <w:rFonts w:ascii="Times New Roman" w:hAnsi="Times New Roman"/>
              </w:rPr>
            </w:pPr>
            <w:r w:rsidRPr="007E04CF">
              <w:rPr>
                <w:rFonts w:ascii="Times New Roman" w:hAnsi="Times New Roman"/>
              </w:rPr>
              <w:t>1 022 137 000</w:t>
            </w:r>
          </w:p>
        </w:tc>
      </w:tr>
    </w:tbl>
    <w:p w:rsidR="002F2306" w:rsidRPr="007E04CF" w:rsidRDefault="002F2306"/>
    <w:tbl>
      <w:tblPr>
        <w:tblW w:w="0" w:type="auto"/>
        <w:tblInd w:w="-23" w:type="dxa"/>
        <w:tblLayout w:type="fixed"/>
        <w:tblLook w:val="0000" w:firstRow="0" w:lastRow="0" w:firstColumn="0" w:lastColumn="0" w:noHBand="0" w:noVBand="0"/>
      </w:tblPr>
      <w:tblGrid>
        <w:gridCol w:w="4418"/>
        <w:gridCol w:w="1559"/>
      </w:tblGrid>
      <w:tr w:rsidR="00000000" w:rsidRPr="007E04CF">
        <w:tblPrEx>
          <w:tblCellMar>
            <w:top w:w="0" w:type="dxa"/>
            <w:bottom w:w="0" w:type="dxa"/>
          </w:tblCellMar>
        </w:tblPrEx>
        <w:trPr>
          <w:cantSplit/>
        </w:trPr>
        <w:tc>
          <w:tcPr>
            <w:tcW w:w="4418" w:type="dxa"/>
            <w:tcBorders>
              <w:top w:val="single" w:sz="4" w:space="0" w:color="auto"/>
              <w:bottom w:val="single" w:sz="4" w:space="0" w:color="auto"/>
            </w:tcBorders>
          </w:tcPr>
          <w:p w:rsidR="002F2306" w:rsidRPr="007E04CF" w:rsidRDefault="002F2306">
            <w:pPr>
              <w:pStyle w:val="TabellHuvud"/>
              <w:jc w:val="left"/>
              <w:rPr>
                <w:rFonts w:ascii="Times New Roman" w:hAnsi="Times New Roman"/>
                <w:b/>
              </w:rPr>
            </w:pPr>
            <w:r w:rsidRPr="007E04CF">
              <w:rPr>
                <w:rFonts w:ascii="Times New Roman" w:hAnsi="Times New Roman"/>
                <w:b/>
              </w:rPr>
              <w:t>Anslag</w:t>
            </w:r>
          </w:p>
        </w:tc>
        <w:tc>
          <w:tcPr>
            <w:tcW w:w="1559" w:type="dxa"/>
            <w:tcBorders>
              <w:top w:val="single" w:sz="4" w:space="0" w:color="auto"/>
              <w:bottom w:val="single" w:sz="4" w:space="0" w:color="auto"/>
            </w:tcBorders>
            <w:vAlign w:val="bottom"/>
          </w:tcPr>
          <w:p w:rsidR="002F2306" w:rsidRPr="007E04CF" w:rsidRDefault="002F2306">
            <w:pPr>
              <w:pStyle w:val="TabellHuvud"/>
              <w:rPr>
                <w:rFonts w:ascii="Times New Roman" w:hAnsi="Times New Roman"/>
                <w:b/>
              </w:rPr>
            </w:pPr>
            <w:r w:rsidRPr="007E04CF">
              <w:rPr>
                <w:rFonts w:ascii="Times New Roman" w:hAnsi="Times New Roman"/>
                <w:b/>
              </w:rPr>
              <w:t>Minskning av anslag</w:t>
            </w:r>
          </w:p>
          <w:p w:rsidR="002F2306" w:rsidRPr="007E04CF" w:rsidRDefault="002F2306">
            <w:pPr>
              <w:pStyle w:val="TabellHuvud"/>
              <w:rPr>
                <w:rFonts w:ascii="Times New Roman" w:hAnsi="Times New Roman"/>
                <w:i/>
              </w:rPr>
            </w:pPr>
            <w:r w:rsidRPr="007E04CF">
              <w:rPr>
                <w:rFonts w:ascii="Times New Roman" w:hAnsi="Times New Roman"/>
                <w:i/>
              </w:rPr>
              <w:t>Kronor</w:t>
            </w:r>
          </w:p>
        </w:tc>
      </w:tr>
      <w:tr w:rsidR="00000000" w:rsidRPr="007E04CF">
        <w:tblPrEx>
          <w:tblCellMar>
            <w:top w:w="0" w:type="dxa"/>
            <w:bottom w:w="0" w:type="dxa"/>
          </w:tblCellMar>
        </w:tblPrEx>
        <w:tc>
          <w:tcPr>
            <w:tcW w:w="4418" w:type="dxa"/>
            <w:tcBorders>
              <w:top w:val="single" w:sz="4" w:space="0" w:color="auto"/>
            </w:tcBorders>
          </w:tcPr>
          <w:p w:rsidR="002F2306" w:rsidRPr="007E04CF" w:rsidRDefault="002F2306">
            <w:pPr>
              <w:pStyle w:val="TabellRader"/>
              <w:jc w:val="left"/>
              <w:rPr>
                <w:rFonts w:ascii="Times New Roman" w:hAnsi="Times New Roman"/>
              </w:rPr>
            </w:pPr>
            <w:r w:rsidRPr="007E04CF">
              <w:rPr>
                <w:rFonts w:ascii="Times New Roman" w:hAnsi="Times New Roman"/>
              </w:rPr>
              <w:t>6:3 Funktionen Civil ledning</w:t>
            </w:r>
          </w:p>
        </w:tc>
        <w:tc>
          <w:tcPr>
            <w:tcW w:w="1559" w:type="dxa"/>
            <w:tcBorders>
              <w:top w:val="single" w:sz="4" w:space="0" w:color="auto"/>
            </w:tcBorders>
          </w:tcPr>
          <w:p w:rsidR="002F2306" w:rsidRPr="007E04CF" w:rsidRDefault="002F2306">
            <w:pPr>
              <w:pStyle w:val="TabellRader"/>
              <w:rPr>
                <w:rFonts w:ascii="Times New Roman" w:hAnsi="Times New Roman"/>
              </w:rPr>
            </w:pPr>
            <w:r w:rsidRPr="007E04CF">
              <w:rPr>
                <w:rFonts w:ascii="Times New Roman" w:hAnsi="Times New Roman"/>
              </w:rPr>
              <w:t>258 367 000</w:t>
            </w:r>
          </w:p>
        </w:tc>
      </w:tr>
      <w:tr w:rsidR="00000000" w:rsidRPr="007E04CF">
        <w:tblPrEx>
          <w:tblCellMar>
            <w:top w:w="0" w:type="dxa"/>
            <w:bottom w:w="0" w:type="dxa"/>
          </w:tblCellMar>
        </w:tblPrEx>
        <w:tc>
          <w:tcPr>
            <w:tcW w:w="4418" w:type="dxa"/>
          </w:tcPr>
          <w:p w:rsidR="002F2306" w:rsidRPr="007E04CF" w:rsidRDefault="002F2306">
            <w:pPr>
              <w:pStyle w:val="TabellRader"/>
              <w:jc w:val="left"/>
              <w:rPr>
                <w:rFonts w:ascii="Times New Roman" w:hAnsi="Times New Roman"/>
              </w:rPr>
            </w:pPr>
            <w:r w:rsidRPr="007E04CF">
              <w:rPr>
                <w:rFonts w:ascii="Times New Roman" w:hAnsi="Times New Roman"/>
              </w:rPr>
              <w:t>6:4 Funktionen Försörjning med industriv</w:t>
            </w:r>
            <w:r w:rsidRPr="007E04CF">
              <w:rPr>
                <w:rFonts w:ascii="Times New Roman" w:hAnsi="Times New Roman"/>
              </w:rPr>
              <w:t>a</w:t>
            </w:r>
            <w:r w:rsidRPr="007E04CF">
              <w:rPr>
                <w:rFonts w:ascii="Times New Roman" w:hAnsi="Times New Roman"/>
              </w:rPr>
              <w:t>ror</w:t>
            </w:r>
          </w:p>
        </w:tc>
        <w:tc>
          <w:tcPr>
            <w:tcW w:w="1559" w:type="dxa"/>
          </w:tcPr>
          <w:p w:rsidR="002F2306" w:rsidRPr="007E04CF" w:rsidRDefault="002F2306">
            <w:pPr>
              <w:pStyle w:val="TabellRader"/>
              <w:rPr>
                <w:rFonts w:ascii="Times New Roman" w:hAnsi="Times New Roman"/>
              </w:rPr>
            </w:pPr>
            <w:r w:rsidRPr="007E04CF">
              <w:rPr>
                <w:rFonts w:ascii="Times New Roman" w:hAnsi="Times New Roman"/>
              </w:rPr>
              <w:t>35 341 000</w:t>
            </w:r>
          </w:p>
        </w:tc>
      </w:tr>
      <w:tr w:rsidR="00000000" w:rsidRPr="007E04CF">
        <w:tblPrEx>
          <w:tblCellMar>
            <w:top w:w="0" w:type="dxa"/>
            <w:bottom w:w="0" w:type="dxa"/>
          </w:tblCellMar>
        </w:tblPrEx>
        <w:tc>
          <w:tcPr>
            <w:tcW w:w="4418" w:type="dxa"/>
          </w:tcPr>
          <w:p w:rsidR="002F2306" w:rsidRPr="007E04CF" w:rsidRDefault="002F2306">
            <w:pPr>
              <w:pStyle w:val="TabellRader"/>
              <w:jc w:val="left"/>
              <w:rPr>
                <w:rFonts w:ascii="Times New Roman" w:hAnsi="Times New Roman"/>
              </w:rPr>
            </w:pPr>
            <w:r w:rsidRPr="007E04CF">
              <w:rPr>
                <w:rFonts w:ascii="Times New Roman" w:hAnsi="Times New Roman"/>
              </w:rPr>
              <w:t>6:5 Funktionen Befolkningsskydd och räddningstjänst</w:t>
            </w:r>
          </w:p>
        </w:tc>
        <w:tc>
          <w:tcPr>
            <w:tcW w:w="1559" w:type="dxa"/>
            <w:vAlign w:val="bottom"/>
          </w:tcPr>
          <w:p w:rsidR="002F2306" w:rsidRPr="007E04CF" w:rsidRDefault="002F2306">
            <w:pPr>
              <w:pStyle w:val="TabellRader"/>
              <w:rPr>
                <w:rFonts w:ascii="Times New Roman" w:hAnsi="Times New Roman"/>
              </w:rPr>
            </w:pPr>
            <w:r w:rsidRPr="007E04CF">
              <w:rPr>
                <w:rFonts w:ascii="Times New Roman" w:hAnsi="Times New Roman"/>
              </w:rPr>
              <w:t>285 274 000</w:t>
            </w:r>
          </w:p>
        </w:tc>
      </w:tr>
      <w:tr w:rsidR="00000000" w:rsidRPr="007E04CF">
        <w:tblPrEx>
          <w:tblCellMar>
            <w:top w:w="0" w:type="dxa"/>
            <w:bottom w:w="0" w:type="dxa"/>
          </w:tblCellMar>
        </w:tblPrEx>
        <w:tc>
          <w:tcPr>
            <w:tcW w:w="4418" w:type="dxa"/>
          </w:tcPr>
          <w:p w:rsidR="002F2306" w:rsidRPr="007E04CF" w:rsidRDefault="002F2306">
            <w:pPr>
              <w:pStyle w:val="TabellRader"/>
              <w:jc w:val="left"/>
              <w:rPr>
                <w:rFonts w:ascii="Times New Roman" w:hAnsi="Times New Roman"/>
              </w:rPr>
            </w:pPr>
            <w:r w:rsidRPr="007E04CF">
              <w:rPr>
                <w:rFonts w:ascii="Times New Roman" w:hAnsi="Times New Roman"/>
              </w:rPr>
              <w:t>6:6 Funktionen Psykologiskt försvar</w:t>
            </w:r>
          </w:p>
        </w:tc>
        <w:tc>
          <w:tcPr>
            <w:tcW w:w="1559" w:type="dxa"/>
          </w:tcPr>
          <w:p w:rsidR="002F2306" w:rsidRPr="007E04CF" w:rsidRDefault="002F2306">
            <w:pPr>
              <w:pStyle w:val="TabellRader"/>
              <w:rPr>
                <w:rFonts w:ascii="Times New Roman" w:hAnsi="Times New Roman"/>
              </w:rPr>
            </w:pPr>
            <w:r w:rsidRPr="007E04CF">
              <w:rPr>
                <w:rFonts w:ascii="Times New Roman" w:hAnsi="Times New Roman"/>
              </w:rPr>
              <w:t>10 665 000</w:t>
            </w:r>
          </w:p>
        </w:tc>
      </w:tr>
      <w:tr w:rsidR="00000000" w:rsidRPr="007E04CF">
        <w:tblPrEx>
          <w:tblCellMar>
            <w:top w:w="0" w:type="dxa"/>
            <w:bottom w:w="0" w:type="dxa"/>
          </w:tblCellMar>
        </w:tblPrEx>
        <w:tc>
          <w:tcPr>
            <w:tcW w:w="4418" w:type="dxa"/>
          </w:tcPr>
          <w:p w:rsidR="002F2306" w:rsidRPr="007E04CF" w:rsidRDefault="002F2306">
            <w:pPr>
              <w:pStyle w:val="TabellRader"/>
              <w:jc w:val="left"/>
              <w:rPr>
                <w:rFonts w:ascii="Times New Roman" w:hAnsi="Times New Roman"/>
              </w:rPr>
            </w:pPr>
            <w:r w:rsidRPr="007E04CF">
              <w:rPr>
                <w:rFonts w:ascii="Times New Roman" w:hAnsi="Times New Roman"/>
              </w:rPr>
              <w:t>6:7 Funktionen Ordning och säkerhet</w:t>
            </w:r>
          </w:p>
        </w:tc>
        <w:tc>
          <w:tcPr>
            <w:tcW w:w="1559" w:type="dxa"/>
          </w:tcPr>
          <w:p w:rsidR="002F2306" w:rsidRPr="007E04CF" w:rsidRDefault="002F2306">
            <w:pPr>
              <w:pStyle w:val="TabellRader"/>
              <w:rPr>
                <w:rFonts w:ascii="Times New Roman" w:hAnsi="Times New Roman"/>
              </w:rPr>
            </w:pPr>
            <w:r w:rsidRPr="007E04CF">
              <w:rPr>
                <w:rFonts w:ascii="Times New Roman" w:hAnsi="Times New Roman"/>
              </w:rPr>
              <w:t>12 242 000</w:t>
            </w:r>
          </w:p>
        </w:tc>
      </w:tr>
      <w:tr w:rsidR="00000000" w:rsidRPr="007E04CF">
        <w:tblPrEx>
          <w:tblCellMar>
            <w:top w:w="0" w:type="dxa"/>
            <w:bottom w:w="0" w:type="dxa"/>
          </w:tblCellMar>
        </w:tblPrEx>
        <w:tc>
          <w:tcPr>
            <w:tcW w:w="4418" w:type="dxa"/>
          </w:tcPr>
          <w:p w:rsidR="002F2306" w:rsidRPr="007E04CF" w:rsidRDefault="002F2306">
            <w:pPr>
              <w:pStyle w:val="TabellRader"/>
              <w:jc w:val="left"/>
              <w:rPr>
                <w:rFonts w:ascii="Times New Roman" w:hAnsi="Times New Roman"/>
              </w:rPr>
            </w:pPr>
            <w:r w:rsidRPr="007E04CF">
              <w:rPr>
                <w:rFonts w:ascii="Times New Roman" w:hAnsi="Times New Roman"/>
              </w:rPr>
              <w:t>6:8 Funktionen Hälso- och sjukvård, m.m.</w:t>
            </w:r>
          </w:p>
        </w:tc>
        <w:tc>
          <w:tcPr>
            <w:tcW w:w="1559" w:type="dxa"/>
          </w:tcPr>
          <w:p w:rsidR="002F2306" w:rsidRPr="007E04CF" w:rsidRDefault="002F2306">
            <w:pPr>
              <w:pStyle w:val="TabellRader"/>
              <w:rPr>
                <w:rFonts w:ascii="Times New Roman" w:hAnsi="Times New Roman"/>
              </w:rPr>
            </w:pPr>
            <w:r w:rsidRPr="007E04CF">
              <w:rPr>
                <w:rFonts w:ascii="Times New Roman" w:hAnsi="Times New Roman"/>
              </w:rPr>
              <w:t>92 065 000</w:t>
            </w:r>
          </w:p>
        </w:tc>
      </w:tr>
      <w:tr w:rsidR="00000000" w:rsidRPr="007E04CF">
        <w:tblPrEx>
          <w:tblCellMar>
            <w:top w:w="0" w:type="dxa"/>
            <w:bottom w:w="0" w:type="dxa"/>
          </w:tblCellMar>
        </w:tblPrEx>
        <w:tc>
          <w:tcPr>
            <w:tcW w:w="4418" w:type="dxa"/>
          </w:tcPr>
          <w:p w:rsidR="002F2306" w:rsidRPr="007E04CF" w:rsidRDefault="002F2306">
            <w:pPr>
              <w:pStyle w:val="TabellRader"/>
              <w:jc w:val="left"/>
              <w:rPr>
                <w:rFonts w:ascii="Times New Roman" w:hAnsi="Times New Roman"/>
              </w:rPr>
            </w:pPr>
            <w:r w:rsidRPr="007E04CF">
              <w:rPr>
                <w:rFonts w:ascii="Times New Roman" w:hAnsi="Times New Roman"/>
              </w:rPr>
              <w:t>6:9 Funktionen Telekommunik</w:t>
            </w:r>
            <w:r w:rsidRPr="007E04CF">
              <w:rPr>
                <w:rFonts w:ascii="Times New Roman" w:hAnsi="Times New Roman"/>
              </w:rPr>
              <w:t>a</w:t>
            </w:r>
            <w:r w:rsidRPr="007E04CF">
              <w:rPr>
                <w:rFonts w:ascii="Times New Roman" w:hAnsi="Times New Roman"/>
              </w:rPr>
              <w:t>tioner, m.m.</w:t>
            </w:r>
          </w:p>
        </w:tc>
        <w:tc>
          <w:tcPr>
            <w:tcW w:w="1559" w:type="dxa"/>
          </w:tcPr>
          <w:p w:rsidR="002F2306" w:rsidRPr="007E04CF" w:rsidRDefault="002F2306">
            <w:pPr>
              <w:pStyle w:val="TabellRader"/>
              <w:rPr>
                <w:rFonts w:ascii="Times New Roman" w:hAnsi="Times New Roman"/>
              </w:rPr>
            </w:pPr>
            <w:r w:rsidRPr="007E04CF">
              <w:rPr>
                <w:rFonts w:ascii="Times New Roman" w:hAnsi="Times New Roman"/>
              </w:rPr>
              <w:t>102 985 000</w:t>
            </w:r>
          </w:p>
        </w:tc>
      </w:tr>
      <w:tr w:rsidR="00000000" w:rsidRPr="007E04CF">
        <w:tblPrEx>
          <w:tblCellMar>
            <w:top w:w="0" w:type="dxa"/>
            <w:bottom w:w="0" w:type="dxa"/>
          </w:tblCellMar>
        </w:tblPrEx>
        <w:tc>
          <w:tcPr>
            <w:tcW w:w="4418" w:type="dxa"/>
          </w:tcPr>
          <w:p w:rsidR="002F2306" w:rsidRPr="007E04CF" w:rsidRDefault="002F2306">
            <w:pPr>
              <w:pStyle w:val="TabellRader"/>
              <w:jc w:val="left"/>
              <w:rPr>
                <w:rFonts w:ascii="Times New Roman" w:hAnsi="Times New Roman"/>
              </w:rPr>
            </w:pPr>
            <w:r w:rsidRPr="007E04CF">
              <w:rPr>
                <w:rFonts w:ascii="Times New Roman" w:hAnsi="Times New Roman"/>
              </w:rPr>
              <w:t>6:10 Funktionen Postbefordran</w:t>
            </w:r>
          </w:p>
        </w:tc>
        <w:tc>
          <w:tcPr>
            <w:tcW w:w="1559" w:type="dxa"/>
          </w:tcPr>
          <w:p w:rsidR="002F2306" w:rsidRPr="007E04CF" w:rsidRDefault="002F2306">
            <w:pPr>
              <w:pStyle w:val="TabellRader"/>
              <w:rPr>
                <w:rFonts w:ascii="Times New Roman" w:hAnsi="Times New Roman"/>
              </w:rPr>
            </w:pPr>
            <w:r w:rsidRPr="007E04CF">
              <w:rPr>
                <w:rFonts w:ascii="Times New Roman" w:hAnsi="Times New Roman"/>
              </w:rPr>
              <w:t>239 000</w:t>
            </w:r>
          </w:p>
        </w:tc>
      </w:tr>
      <w:tr w:rsidR="00000000" w:rsidRPr="007E04CF">
        <w:tblPrEx>
          <w:tblCellMar>
            <w:top w:w="0" w:type="dxa"/>
            <w:bottom w:w="0" w:type="dxa"/>
          </w:tblCellMar>
        </w:tblPrEx>
        <w:tc>
          <w:tcPr>
            <w:tcW w:w="4418" w:type="dxa"/>
          </w:tcPr>
          <w:p w:rsidR="002F2306" w:rsidRPr="007E04CF" w:rsidRDefault="002F2306">
            <w:pPr>
              <w:pStyle w:val="TabellRader"/>
              <w:jc w:val="left"/>
              <w:rPr>
                <w:rFonts w:ascii="Times New Roman" w:hAnsi="Times New Roman"/>
              </w:rPr>
            </w:pPr>
            <w:r w:rsidRPr="007E04CF">
              <w:rPr>
                <w:rFonts w:ascii="Times New Roman" w:hAnsi="Times New Roman"/>
              </w:rPr>
              <w:t>6:11 Funktionen Transporter</w:t>
            </w:r>
          </w:p>
        </w:tc>
        <w:tc>
          <w:tcPr>
            <w:tcW w:w="1559" w:type="dxa"/>
          </w:tcPr>
          <w:p w:rsidR="002F2306" w:rsidRPr="007E04CF" w:rsidRDefault="002F2306">
            <w:pPr>
              <w:pStyle w:val="TabellRader"/>
              <w:rPr>
                <w:rFonts w:ascii="Times New Roman" w:hAnsi="Times New Roman"/>
              </w:rPr>
            </w:pPr>
            <w:r w:rsidRPr="007E04CF">
              <w:rPr>
                <w:rFonts w:ascii="Times New Roman" w:hAnsi="Times New Roman"/>
              </w:rPr>
              <w:t>78 997 000</w:t>
            </w:r>
          </w:p>
        </w:tc>
      </w:tr>
      <w:tr w:rsidR="00000000" w:rsidRPr="007E04CF">
        <w:tblPrEx>
          <w:tblCellMar>
            <w:top w:w="0" w:type="dxa"/>
            <w:bottom w:w="0" w:type="dxa"/>
          </w:tblCellMar>
        </w:tblPrEx>
        <w:tc>
          <w:tcPr>
            <w:tcW w:w="4418" w:type="dxa"/>
            <w:tcBorders>
              <w:bottom w:val="single" w:sz="4" w:space="0" w:color="auto"/>
            </w:tcBorders>
          </w:tcPr>
          <w:p w:rsidR="002F2306" w:rsidRPr="007E04CF" w:rsidRDefault="002F2306">
            <w:pPr>
              <w:pStyle w:val="TabellRader"/>
              <w:jc w:val="left"/>
              <w:rPr>
                <w:rFonts w:ascii="Times New Roman" w:hAnsi="Times New Roman"/>
              </w:rPr>
            </w:pPr>
            <w:r w:rsidRPr="007E04CF">
              <w:rPr>
                <w:rFonts w:ascii="Times New Roman" w:hAnsi="Times New Roman"/>
              </w:rPr>
              <w:t>6:12 Funktionen Energifö</w:t>
            </w:r>
            <w:r w:rsidRPr="007E04CF">
              <w:rPr>
                <w:rFonts w:ascii="Times New Roman" w:hAnsi="Times New Roman"/>
              </w:rPr>
              <w:t>r</w:t>
            </w:r>
            <w:r w:rsidRPr="007E04CF">
              <w:rPr>
                <w:rFonts w:ascii="Times New Roman" w:hAnsi="Times New Roman"/>
              </w:rPr>
              <w:t>sörjning</w:t>
            </w:r>
          </w:p>
        </w:tc>
        <w:tc>
          <w:tcPr>
            <w:tcW w:w="1559" w:type="dxa"/>
            <w:tcBorders>
              <w:bottom w:val="single" w:sz="4" w:space="0" w:color="auto"/>
            </w:tcBorders>
          </w:tcPr>
          <w:p w:rsidR="002F2306" w:rsidRPr="007E04CF" w:rsidRDefault="002F2306">
            <w:pPr>
              <w:pStyle w:val="TabellRader"/>
              <w:rPr>
                <w:rFonts w:ascii="Times New Roman" w:hAnsi="Times New Roman"/>
              </w:rPr>
            </w:pPr>
            <w:r w:rsidRPr="007E04CF">
              <w:rPr>
                <w:rFonts w:ascii="Times New Roman" w:hAnsi="Times New Roman"/>
              </w:rPr>
              <w:t>145 962 000</w:t>
            </w:r>
          </w:p>
        </w:tc>
      </w:tr>
      <w:tr w:rsidR="00000000" w:rsidRPr="007E04CF">
        <w:tblPrEx>
          <w:tblCellMar>
            <w:top w:w="0" w:type="dxa"/>
            <w:bottom w:w="0" w:type="dxa"/>
          </w:tblCellMar>
        </w:tblPrEx>
        <w:tc>
          <w:tcPr>
            <w:tcW w:w="4418" w:type="dxa"/>
            <w:tcBorders>
              <w:top w:val="single" w:sz="4" w:space="0" w:color="auto"/>
              <w:bottom w:val="single" w:sz="4" w:space="0" w:color="auto"/>
            </w:tcBorders>
          </w:tcPr>
          <w:p w:rsidR="002F2306" w:rsidRPr="007E04CF" w:rsidRDefault="002F2306">
            <w:pPr>
              <w:pStyle w:val="TabellSlutsumma"/>
              <w:jc w:val="left"/>
              <w:rPr>
                <w:rFonts w:ascii="Times New Roman" w:hAnsi="Times New Roman"/>
              </w:rPr>
            </w:pPr>
            <w:r w:rsidRPr="007E04CF">
              <w:rPr>
                <w:rFonts w:ascii="Times New Roman" w:hAnsi="Times New Roman"/>
              </w:rPr>
              <w:t>Summa</w:t>
            </w:r>
          </w:p>
        </w:tc>
        <w:tc>
          <w:tcPr>
            <w:tcW w:w="1559" w:type="dxa"/>
            <w:tcBorders>
              <w:top w:val="single" w:sz="4" w:space="0" w:color="auto"/>
              <w:bottom w:val="single" w:sz="4" w:space="0" w:color="auto"/>
            </w:tcBorders>
          </w:tcPr>
          <w:p w:rsidR="002F2306" w:rsidRPr="007E04CF" w:rsidRDefault="002F2306">
            <w:pPr>
              <w:pStyle w:val="TabellSlutsumma"/>
              <w:rPr>
                <w:rFonts w:ascii="Times New Roman" w:hAnsi="Times New Roman"/>
              </w:rPr>
            </w:pPr>
            <w:r w:rsidRPr="007E04CF">
              <w:rPr>
                <w:rFonts w:ascii="Times New Roman" w:hAnsi="Times New Roman"/>
              </w:rPr>
              <w:t>1 022 137 000</w:t>
            </w:r>
          </w:p>
        </w:tc>
      </w:tr>
    </w:tbl>
    <w:p w:rsidR="002F2306" w:rsidRPr="007E04CF" w:rsidRDefault="002F2306">
      <w:pPr>
        <w:spacing w:before="187"/>
      </w:pPr>
      <w:r w:rsidRPr="007E04CF">
        <w:t xml:space="preserve">Regeringen föreslår vidare att regeringen bemyndigas att under 2002, för ramanslaget 6:21 </w:t>
      </w:r>
      <w:r w:rsidRPr="007E04CF">
        <w:rPr>
          <w:i/>
        </w:rPr>
        <w:t>Civilt försvar</w:t>
      </w:r>
      <w:r w:rsidRPr="007E04CF">
        <w:t xml:space="preserve"> besluta om avtal och beställningar avseende beredskapsåtgärder och andra åtgärder som syftar till att motstå svåra påfres</w:t>
      </w:r>
      <w:r w:rsidRPr="007E04CF">
        <w:t>t</w:t>
      </w:r>
      <w:r w:rsidRPr="007E04CF">
        <w:t xml:space="preserve">ningar på samhället i fred, som inklusive tidigare avtal och beställningar som ingåtts med stöd av bemyndiganden för anslagen 6:3 </w:t>
      </w:r>
      <w:r w:rsidRPr="007E04CF">
        <w:rPr>
          <w:i/>
        </w:rPr>
        <w:t>Funktionen Civil le</w:t>
      </w:r>
      <w:r w:rsidRPr="007E04CF">
        <w:rPr>
          <w:i/>
        </w:rPr>
        <w:t>d</w:t>
      </w:r>
      <w:r w:rsidRPr="007E04CF">
        <w:rPr>
          <w:i/>
        </w:rPr>
        <w:t>ning</w:t>
      </w:r>
      <w:r w:rsidRPr="007E04CF">
        <w:t xml:space="preserve">, 6:4 </w:t>
      </w:r>
      <w:r w:rsidRPr="007E04CF">
        <w:rPr>
          <w:i/>
        </w:rPr>
        <w:t>Funktionen Försörjning med industrivaror</w:t>
      </w:r>
      <w:r w:rsidRPr="007E04CF">
        <w:t xml:space="preserve">, 6:5 </w:t>
      </w:r>
      <w:r w:rsidRPr="007E04CF">
        <w:rPr>
          <w:i/>
        </w:rPr>
        <w:t>Funktionen Befol</w:t>
      </w:r>
      <w:r w:rsidRPr="007E04CF">
        <w:rPr>
          <w:i/>
        </w:rPr>
        <w:t>k</w:t>
      </w:r>
      <w:r w:rsidRPr="007E04CF">
        <w:rPr>
          <w:i/>
        </w:rPr>
        <w:t>ningsskydd och räddningstjänst</w:t>
      </w:r>
      <w:r w:rsidRPr="007E04CF">
        <w:t xml:space="preserve">, 6:8 </w:t>
      </w:r>
      <w:r w:rsidRPr="007E04CF">
        <w:rPr>
          <w:i/>
        </w:rPr>
        <w:t>Funktionen Hälso- och sjukvård m.m</w:t>
      </w:r>
      <w:r w:rsidRPr="007E04CF">
        <w:t xml:space="preserve">., 6:9 </w:t>
      </w:r>
      <w:r w:rsidRPr="007E04CF">
        <w:rPr>
          <w:i/>
        </w:rPr>
        <w:t>Funktionen Telekommunika</w:t>
      </w:r>
      <w:r w:rsidRPr="007E04CF">
        <w:rPr>
          <w:i/>
        </w:rPr>
        <w:softHyphen/>
        <w:t>tioner m.m.</w:t>
      </w:r>
      <w:r w:rsidRPr="007E04CF">
        <w:t xml:space="preserve"> och 6:11 </w:t>
      </w:r>
      <w:r w:rsidRPr="007E04CF">
        <w:rPr>
          <w:i/>
        </w:rPr>
        <w:t>Funktionen Transporter</w:t>
      </w:r>
      <w:r w:rsidRPr="007E04CF">
        <w:t xml:space="preserve"> medför</w:t>
      </w:r>
      <w:r w:rsidRPr="007E04CF">
        <w:t xml:space="preserve"> utgifter på högst 445 000 000 kr efter 2002. Summan motsvarar b</w:t>
      </w:r>
      <w:r w:rsidRPr="007E04CF">
        <w:t>e</w:t>
      </w:r>
      <w:r w:rsidRPr="007E04CF">
        <w:t>myndiganden som för 2002 lämnats för dessa r</w:t>
      </w:r>
      <w:r w:rsidRPr="007E04CF">
        <w:t>a</w:t>
      </w:r>
      <w:r w:rsidRPr="007E04CF">
        <w:t>manslag.</w:t>
      </w:r>
    </w:p>
    <w:p w:rsidR="002F2306" w:rsidRPr="007E04CF" w:rsidRDefault="002F2306">
      <w:pPr>
        <w:pStyle w:val="Rubrik2"/>
      </w:pPr>
      <w:bookmarkStart w:id="5" w:name="_Toc9147820"/>
      <w:r w:rsidRPr="007E04CF">
        <w:t>Motionen</w:t>
      </w:r>
      <w:bookmarkEnd w:id="5"/>
    </w:p>
    <w:p w:rsidR="002F2306" w:rsidRPr="007E04CF" w:rsidRDefault="002F2306">
      <w:r w:rsidRPr="007E04CF">
        <w:t>I motion 2001/02:Fi42 (m parti) framhåller Moderata samlingspartiet att den föreslagna sammanslagningen av anslagen 6:3–6:12 till ett enda anslag me</w:t>
      </w:r>
      <w:r w:rsidRPr="007E04CF">
        <w:t>d</w:t>
      </w:r>
      <w:r w:rsidRPr="007E04CF">
        <w:t>för en försämring av spårbarheten och minskar därmed riksdagens inflytande över det civila försvaret. I kommande budgetarbete bör regeringen därför redovisa den funktionella indelningen i olika anslagsposter inom ramanslaget 6:21 Civilt försvar (</w:t>
      </w:r>
      <w:r w:rsidRPr="007E04CF">
        <w:rPr>
          <w:i/>
        </w:rPr>
        <w:t>yrkande 5</w:t>
      </w:r>
      <w:r w:rsidRPr="007E04CF">
        <w:t>).</w:t>
      </w:r>
    </w:p>
    <w:p w:rsidR="002F2306" w:rsidRPr="007E04CF" w:rsidRDefault="002F2306">
      <w:pPr>
        <w:pStyle w:val="Rubrik2"/>
      </w:pPr>
      <w:bookmarkStart w:id="6" w:name="_Toc9147821"/>
      <w:r w:rsidRPr="007E04CF">
        <w:t>Försvarsutskottets ställningstagande</w:t>
      </w:r>
      <w:bookmarkEnd w:id="6"/>
    </w:p>
    <w:p w:rsidR="002F2306" w:rsidRPr="007E04CF" w:rsidRDefault="002F2306">
      <w:r w:rsidRPr="007E04CF">
        <w:rPr>
          <w:i/>
        </w:rPr>
        <w:t>Riksdagen</w:t>
      </w:r>
      <w:r w:rsidRPr="007E04CF">
        <w:t xml:space="preserve"> har i december år 2001 beslutat (bet. 2001/02:FöU2) att Överst</w:t>
      </w:r>
      <w:r w:rsidRPr="007E04CF">
        <w:t>y</w:t>
      </w:r>
      <w:r w:rsidRPr="007E04CF">
        <w:t>relsen för civil beredskap skall läggas ned den 30 juni år 2002. En ny my</w:t>
      </w:r>
      <w:r w:rsidRPr="007E04CF">
        <w:t>n</w:t>
      </w:r>
      <w:r w:rsidRPr="007E04CF">
        <w:t>dighet med planeringsuppgifter vid höjd beredskap och vid svåra påfrestnin</w:t>
      </w:r>
      <w:r w:rsidRPr="007E04CF">
        <w:t>g</w:t>
      </w:r>
      <w:r w:rsidRPr="007E04CF">
        <w:t>ar på samhället i fred kommer att inrättas – Krisberedskapsmyndigheten. Riksdagen har även beslutat att den s.k. funktionsindelningen av det civila försvaret skall upphöra och därmed den anslagsstruktur som ansluter till funktionsindelningen. Den nu gällande anslagsstrukturen  inom utgiftsomr</w:t>
      </w:r>
      <w:r w:rsidRPr="007E04CF">
        <w:t>å</w:t>
      </w:r>
      <w:r w:rsidRPr="007E04CF">
        <w:t>det b</w:t>
      </w:r>
      <w:r w:rsidRPr="007E04CF">
        <w:t>ehöver  göras om mot bakgrund av den beslutade reformeringen av bu</w:t>
      </w:r>
      <w:r w:rsidRPr="007E04CF">
        <w:t>d</w:t>
      </w:r>
      <w:r w:rsidRPr="007E04CF">
        <w:t>ge</w:t>
      </w:r>
      <w:r w:rsidRPr="007E04CF">
        <w:t>t</w:t>
      </w:r>
      <w:r w:rsidRPr="007E04CF">
        <w:t xml:space="preserve">systemet. </w:t>
      </w:r>
    </w:p>
    <w:p w:rsidR="002F2306" w:rsidRPr="007E04CF" w:rsidRDefault="002F2306">
      <w:pPr>
        <w:pStyle w:val="Normaltindrag"/>
      </w:pPr>
      <w:r w:rsidRPr="007E04CF">
        <w:rPr>
          <w:i/>
        </w:rPr>
        <w:t>Regeringens förslag</w:t>
      </w:r>
      <w:r w:rsidRPr="007E04CF">
        <w:t xml:space="preserve"> till tilläggsbudget för år 2002 ligger i linje med vad riksdagen har beslutat. Genom att skapa myndighetsanslag för Krisbere</w:t>
      </w:r>
      <w:r w:rsidRPr="007E04CF">
        <w:t>d</w:t>
      </w:r>
      <w:r w:rsidRPr="007E04CF">
        <w:t xml:space="preserve">skapsmyndigheten respektive för Styrelsen för psykologiskt försvar samt </w:t>
      </w:r>
      <w:r w:rsidRPr="007E04CF">
        <w:rPr>
          <w:i/>
        </w:rPr>
        <w:t>ett</w:t>
      </w:r>
      <w:r w:rsidRPr="007E04CF">
        <w:t xml:space="preserve"> anslag för finansiering av utgifter för civilt försvar – 6:21 </w:t>
      </w:r>
      <w:r w:rsidRPr="007E04CF">
        <w:rPr>
          <w:i/>
        </w:rPr>
        <w:t>Civilt försvar</w:t>
      </w:r>
      <w:r w:rsidRPr="007E04CF">
        <w:t xml:space="preserve"> – förverkligas intentionerna i riksdagens försvarsbeslut för 2002–2004 inom krisberedskapsområdet. Åtgärder inom beredskapen mot svåra påfrestningar på samhället i fred och höjd beredskap kommer att koordineras bättre både när det gä</w:t>
      </w:r>
      <w:r w:rsidRPr="007E04CF">
        <w:t>ller ver</w:t>
      </w:r>
      <w:r w:rsidRPr="007E04CF">
        <w:t>k</w:t>
      </w:r>
      <w:r w:rsidRPr="007E04CF">
        <w:t>samhet och finansiering.</w:t>
      </w:r>
    </w:p>
    <w:p w:rsidR="002F2306" w:rsidRPr="007E04CF" w:rsidRDefault="002F2306">
      <w:pPr>
        <w:pStyle w:val="Normaltindrag"/>
      </w:pPr>
      <w:r w:rsidRPr="007E04CF">
        <w:t xml:space="preserve">Från det nya anslaget finansieras dels åtgärder som inom ramen för höjd beredskap stärker förmågan att motstå väpnat angrepp, dels </w:t>
      </w:r>
      <w:r w:rsidRPr="007E04CF">
        <w:rPr>
          <w:i/>
        </w:rPr>
        <w:t>vissa</w:t>
      </w:r>
      <w:r w:rsidRPr="007E04CF">
        <w:t xml:space="preserve"> investerin</w:t>
      </w:r>
      <w:r w:rsidRPr="007E04CF">
        <w:t>g</w:t>
      </w:r>
      <w:r w:rsidRPr="007E04CF">
        <w:t xml:space="preserve">ar för att motstå och hantera svåra påfrestningar i fred. Utskottet anser det rimligt att anslag som anvisas för höjd beredskap också skall kunna användas för insatser som stärker beredskapen att möta svåra påfrestningar på samhället i fred. </w:t>
      </w:r>
    </w:p>
    <w:p w:rsidR="002F2306" w:rsidRPr="007E04CF" w:rsidRDefault="002F2306">
      <w:r w:rsidRPr="007E04CF">
        <w:rPr>
          <w:i/>
        </w:rPr>
        <w:t>Moderata samlingspartiet</w:t>
      </w:r>
      <w:r w:rsidRPr="007E04CF">
        <w:t xml:space="preserve"> framhåller i motion 2001/02:Fi42 (m parti) att regeringen i kommande budgetarbete bör redovisa en funktionell indelning i olika anslagsposter inom ramanslaget 6:21 Civilt försvar (</w:t>
      </w:r>
      <w:r w:rsidRPr="007E04CF">
        <w:rPr>
          <w:i/>
        </w:rPr>
        <w:t>yrkande 5</w:t>
      </w:r>
      <w:r w:rsidRPr="007E04CF">
        <w:t xml:space="preserve">). Den föreslagna sammanslagningen av anslagen 6:3–6:12 till </w:t>
      </w:r>
      <w:r w:rsidRPr="007E04CF">
        <w:rPr>
          <w:i/>
        </w:rPr>
        <w:t>ett enda</w:t>
      </w:r>
      <w:r w:rsidRPr="007E04CF">
        <w:t xml:space="preserve"> anslag  me</w:t>
      </w:r>
      <w:r w:rsidRPr="007E04CF">
        <w:t>d</w:t>
      </w:r>
      <w:r w:rsidRPr="007E04CF">
        <w:t>för enligt Moderata samlingspartiet en försämring av spårbarheten och min</w:t>
      </w:r>
      <w:r w:rsidRPr="007E04CF">
        <w:t>s</w:t>
      </w:r>
      <w:r w:rsidRPr="007E04CF">
        <w:t>kar därmed riksdagens infl</w:t>
      </w:r>
      <w:r w:rsidRPr="007E04CF">
        <w:t>y</w:t>
      </w:r>
      <w:r w:rsidRPr="007E04CF">
        <w:t>tande över det civila försvaret.</w:t>
      </w:r>
    </w:p>
    <w:p w:rsidR="002F2306" w:rsidRPr="007E04CF" w:rsidRDefault="002F2306">
      <w:pPr>
        <w:pStyle w:val="Normaltindrag"/>
      </w:pPr>
      <w:r w:rsidRPr="007E04CF">
        <w:rPr>
          <w:i/>
        </w:rPr>
        <w:t>Utskottet</w:t>
      </w:r>
      <w:r w:rsidRPr="007E04CF">
        <w:t xml:space="preserve"> har vid åtskilliga tillfällen behandlat frågor som rör styrning och uppföljning av verksamheten inom totalförsvaret. Härvid har utskottet (i bet. 1998/99:FöU1) bl.a. betonat behovet av att förbättra riksdagens beslutsu</w:t>
      </w:r>
      <w:r w:rsidRPr="007E04CF">
        <w:t>n</w:t>
      </w:r>
      <w:r w:rsidRPr="007E04CF">
        <w:t xml:space="preserve">derlag. Mål för verksamheten skall kunna preciseras och medelsanvändningen ändamålsbestämmas. Inom ramen för riksdagens finansmakt (9 kap. 2 § RF) beslutar riksdagen såväl om ekonomiska resurser som om vad medlen skall användas till. </w:t>
      </w:r>
    </w:p>
    <w:p w:rsidR="002F2306" w:rsidRPr="007E04CF" w:rsidRDefault="002F2306">
      <w:pPr>
        <w:pStyle w:val="Normaltindrag"/>
      </w:pPr>
      <w:r w:rsidRPr="007E04CF">
        <w:t>Utskottet konstaterar att motionärernas önskemål ligger i</w:t>
      </w:r>
      <w:r w:rsidRPr="007E04CF">
        <w:t xml:space="preserve"> linje med vad u</w:t>
      </w:r>
      <w:r w:rsidRPr="007E04CF">
        <w:t>t</w:t>
      </w:r>
      <w:r w:rsidRPr="007E04CF">
        <w:t>skottet tidigare anfört. Utskottet bedömer inte – mot bakgrund av utskottets tidigare uttalanden – att ett tillkännagivande till regeringen skall behövas för att riksdagen skall få ett relevant ekonomiskt beslutsunderlag även framgent när det gäller civilt försvar. Motionen behöver därför inte bifallas.</w:t>
      </w:r>
    </w:p>
    <w:p w:rsidR="002F2306" w:rsidRPr="007E04CF" w:rsidRDefault="002F2306">
      <w:pPr>
        <w:pStyle w:val="Normaltindrag"/>
      </w:pPr>
      <w:r w:rsidRPr="007E04CF">
        <w:t>Utskottet tillstyrker sålunda regeringens förslag till tilläggsbudget för år 2002.</w:t>
      </w:r>
    </w:p>
    <w:p w:rsidR="002F2306" w:rsidRPr="007E04CF" w:rsidRDefault="002F2306">
      <w:r w:rsidRPr="007E04CF">
        <w:t xml:space="preserve">Utskottet tillstyrker vidare att regeringen bemyndigas att under 2002, för ramanslaget 6:21 </w:t>
      </w:r>
      <w:r w:rsidRPr="007E04CF">
        <w:rPr>
          <w:i/>
        </w:rPr>
        <w:t>Civilt försvar</w:t>
      </w:r>
      <w:r w:rsidRPr="007E04CF">
        <w:t>, besluta om avtal och beställningar avseende beredskapsåtgärder och andra åtgärder som syftar till att motstå svåra påfres</w:t>
      </w:r>
      <w:r w:rsidRPr="007E04CF">
        <w:t>t</w:t>
      </w:r>
      <w:r w:rsidRPr="007E04CF">
        <w:t>ningar på samhället i fred, inklusive tidigare gjorda åtaganden, som medför utgifter på högst 445 000 000 kr efter 2002. Summan motsvarar de bemynd</w:t>
      </w:r>
      <w:r w:rsidRPr="007E04CF">
        <w:t>i</w:t>
      </w:r>
      <w:r w:rsidRPr="007E04CF">
        <w:t>ganden som riksdagen lämnat för 2002.</w:t>
      </w:r>
    </w:p>
    <w:p w:rsidR="002F2306" w:rsidRPr="007E04CF" w:rsidRDefault="002F2306">
      <w:r w:rsidRPr="007E04CF">
        <w:t xml:space="preserve">Utskottet har inget att erinra mot att utgiftsområdet och anslaget </w:t>
      </w:r>
      <w:r w:rsidRPr="007E04CF">
        <w:rPr>
          <w:i/>
        </w:rPr>
        <w:t>6:1 Fö</w:t>
      </w:r>
      <w:r w:rsidRPr="007E04CF">
        <w:rPr>
          <w:i/>
        </w:rPr>
        <w:t>r</w:t>
      </w:r>
      <w:r w:rsidRPr="007E04CF">
        <w:rPr>
          <w:i/>
        </w:rPr>
        <w:t>bandsverksamhet, beredskap och fredsfrämjande truppinsatser</w:t>
      </w:r>
      <w:r w:rsidRPr="007E04CF">
        <w:t xml:space="preserve"> reduceras med 3,75 miljoner kronor för att finansiera en ökning av utgifterna under ett annat utgiftsområde.</w:t>
      </w:r>
    </w:p>
    <w:p w:rsidR="002F2306" w:rsidRPr="007E04CF" w:rsidRDefault="002F2306">
      <w:pPr>
        <w:pStyle w:val="OrtochDatum"/>
        <w:spacing w:before="625"/>
      </w:pPr>
      <w:r w:rsidRPr="007E04CF">
        <w:t>Stockholm den 16 maj 2002</w:t>
      </w:r>
    </w:p>
    <w:p w:rsidR="002F2306" w:rsidRPr="007E04CF" w:rsidRDefault="002F2306">
      <w:pPr>
        <w:pStyle w:val="Pxx-utskottetsvgnar"/>
      </w:pPr>
      <w:r w:rsidRPr="007E04CF">
        <w:t>På försvarsutskottets vägnar</w:t>
      </w:r>
    </w:p>
    <w:p w:rsidR="002F2306" w:rsidRPr="007E04CF" w:rsidRDefault="002F2306">
      <w:pPr>
        <w:pStyle w:val="Ordfranden"/>
        <w:rPr>
          <w:noProof w:val="0"/>
        </w:rPr>
      </w:pPr>
      <w:r w:rsidRPr="007E04CF">
        <w:rPr>
          <w:noProof w:val="0"/>
        </w:rPr>
        <w:t>Henrik Landerholm</w:t>
      </w:r>
    </w:p>
    <w:p w:rsidR="002F2306" w:rsidRPr="007E04CF" w:rsidRDefault="002F2306">
      <w:pPr>
        <w:pStyle w:val="Deltagare"/>
        <w:rPr>
          <w:noProof w:val="0"/>
        </w:rPr>
      </w:pPr>
      <w:r w:rsidRPr="007E04CF">
        <w:rPr>
          <w:noProof w:val="0"/>
        </w:rPr>
        <w:t>Följande ledamöter har deltagit i beslutet: Henrik Landerholm (m), Tone Tingsgård (s), Christer Skoog (s), Karin Wegestål (s), Stig Sandström (v), Åke Carnerö (kd), Olle Lindström (m), Ola Rask (s), Rolf Gunnarsson (m), Håkan Juholt (s), Berndt Sköldestig (s), Berit Jóhannesson (v), Margareta Viklund (kd), Anna Lilliehöök (m), Lars Ångström (mp), Erik Arthur Egervärn (c) och Runar Patriksson (fp).</w:t>
      </w:r>
    </w:p>
    <w:p w:rsidR="002F2306" w:rsidRPr="007E04CF" w:rsidRDefault="002F2306">
      <w:pPr>
        <w:pStyle w:val="Normaltindrag"/>
        <w:sectPr w:rsidR="00000000" w:rsidRPr="007E04C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F2306" w:rsidRPr="007E04CF" w:rsidRDefault="002F2306">
      <w:pPr>
        <w:pStyle w:val="R2"/>
      </w:pPr>
      <w:bookmarkStart w:id="7" w:name="_Toc9147822"/>
      <w:r w:rsidRPr="007E04CF">
        <w:t>Avvikande mening</w:t>
      </w:r>
      <w:bookmarkEnd w:id="7"/>
    </w:p>
    <w:p w:rsidR="002F2306" w:rsidRPr="007E04CF" w:rsidRDefault="002F2306">
      <w:pPr>
        <w:spacing w:before="312"/>
      </w:pPr>
      <w:r w:rsidRPr="007E04CF">
        <w:t>Henrik Landerholm, Olle Lindström, Rolf Gunnarsson och Anna Lilliehöök (alla m) anför:</w:t>
      </w:r>
    </w:p>
    <w:p w:rsidR="002F2306" w:rsidRPr="007E04CF" w:rsidRDefault="002F2306">
      <w:r w:rsidRPr="007E04CF">
        <w:t xml:space="preserve">Den föreslagna sammanslagningen av anslagen 6:3–6:12 till </w:t>
      </w:r>
      <w:r w:rsidRPr="007E04CF">
        <w:rPr>
          <w:i/>
        </w:rPr>
        <w:t>ett enda</w:t>
      </w:r>
      <w:r w:rsidRPr="007E04CF">
        <w:t xml:space="preserve"> anslag medför enligt vår mening en försämring av spårbarheten och minskar därmed riksdagens inflytande över det civila försvaret. Med den föreslagna ordningen kommer finansmakten när det gäller civilt försvar att flyttas </w:t>
      </w:r>
      <w:r w:rsidRPr="007E04CF">
        <w:rPr>
          <w:i/>
        </w:rPr>
        <w:t>från</w:t>
      </w:r>
      <w:r w:rsidRPr="007E04CF">
        <w:t xml:space="preserve"> riksdagen </w:t>
      </w:r>
      <w:r w:rsidRPr="007E04CF">
        <w:rPr>
          <w:i/>
        </w:rPr>
        <w:t>till</w:t>
      </w:r>
      <w:r w:rsidRPr="007E04CF">
        <w:t xml:space="preserve"> regeringen, eller till en myndighet under regeringen. Riksdagens insyn i och inflytande över medelsanvändningen kommer att begränsas jämfört med nuvarande ordning. För att i någon mån ge riksdagen möjlighet att bedöma hur – på sikt ca 2 miljarder kronor per år –</w:t>
      </w:r>
      <w:r w:rsidRPr="007E04CF">
        <w:t xml:space="preserve"> närmare avses att diponernas anser vi därför att regeringen i kommande budgetarbeten bör redovisa den funkti</w:t>
      </w:r>
      <w:r w:rsidRPr="007E04CF">
        <w:t>o</w:t>
      </w:r>
      <w:r w:rsidRPr="007E04CF">
        <w:t>nella indelningen i olika anslagsposter inom ramanslaget 6:21 Civilt försvar (</w:t>
      </w:r>
      <w:r w:rsidRPr="007E04CF">
        <w:rPr>
          <w:i/>
        </w:rPr>
        <w:t>yrkande 5</w:t>
      </w:r>
      <w:r w:rsidRPr="007E04CF">
        <w:t xml:space="preserve">). Detta bör riksdagen som sin mening ge regeringen till känna. </w:t>
      </w:r>
    </w:p>
    <w:p w:rsidR="002F2306" w:rsidRPr="007E04CF" w:rsidRDefault="002F2306">
      <w:pPr>
        <w:pStyle w:val="Tryckort"/>
        <w:framePr w:wrap="around"/>
      </w:pPr>
      <w:r w:rsidRPr="007E04CF">
        <w:t>Elanders Gotab, Stockholm  2002</w:t>
      </w:r>
    </w:p>
    <w:p w:rsidR="002F2306" w:rsidRPr="007E04CF" w:rsidRDefault="002F2306">
      <w:pPr>
        <w:pStyle w:val="Normaltindrag"/>
      </w:pPr>
    </w:p>
    <w:sectPr w:rsidR="002F2306" w:rsidRPr="007E04C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306" w:rsidRPr="007E04CF" w:rsidRDefault="002F2306">
      <w:pPr>
        <w:spacing w:before="0" w:line="240" w:lineRule="auto"/>
      </w:pPr>
      <w:r w:rsidRPr="007E04CF">
        <w:separator/>
      </w:r>
    </w:p>
  </w:endnote>
  <w:endnote w:type="continuationSeparator" w:id="0">
    <w:p w:rsidR="002F2306" w:rsidRPr="007E04CF" w:rsidRDefault="002F2306">
      <w:pPr>
        <w:spacing w:before="0" w:line="240" w:lineRule="auto"/>
      </w:pPr>
      <w:r w:rsidRPr="007E04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06" w:rsidRPr="007E04CF" w:rsidRDefault="002F2306">
    <w:pPr>
      <w:pStyle w:val="SidfotV"/>
      <w:framePr w:w="8732" w:h="284" w:hRule="exact" w:hSpace="0" w:vSpace="0" w:wrap="around" w:xAlign="inside" w:y="13042" w:anchorLock="0"/>
    </w:pPr>
    <w:r w:rsidRPr="007E04CF">
      <w:fldChar w:fldCharType="begin" w:fldLock="1"/>
    </w:r>
    <w:r w:rsidRPr="007E04CF">
      <w:instrText xml:space="preserve"> P</w:instrText>
    </w:r>
    <w:r w:rsidRPr="007E04CF">
      <w:instrText>A</w:instrText>
    </w:r>
    <w:r w:rsidRPr="007E04CF">
      <w:instrText xml:space="preserve">GE </w:instrText>
    </w:r>
    <w:r w:rsidRPr="007E04CF">
      <w:fldChar w:fldCharType="separate"/>
    </w:r>
    <w:r w:rsidRPr="007E04CF">
      <w:t>4</w:t>
    </w:r>
    <w:r w:rsidRPr="007E04CF">
      <w:fldChar w:fldCharType="end"/>
    </w:r>
  </w:p>
  <w:p w:rsidR="002F2306" w:rsidRPr="007E04CF" w:rsidRDefault="002F23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06" w:rsidRPr="007E04CF" w:rsidRDefault="002F2306">
    <w:pPr>
      <w:pStyle w:val="SidfotH"/>
      <w:framePr w:w="8732" w:h="284" w:hRule="exact" w:hSpace="0" w:vSpace="0" w:wrap="around" w:xAlign="inside" w:y="13042" w:anchorLock="0"/>
    </w:pPr>
    <w:r w:rsidRPr="007E04CF">
      <w:fldChar w:fldCharType="begin" w:fldLock="1"/>
    </w:r>
    <w:r w:rsidRPr="007E04CF">
      <w:instrText xml:space="preserve"> P</w:instrText>
    </w:r>
    <w:r w:rsidRPr="007E04CF">
      <w:instrText>A</w:instrText>
    </w:r>
    <w:r w:rsidRPr="007E04CF">
      <w:instrText xml:space="preserve">GE </w:instrText>
    </w:r>
    <w:r w:rsidRPr="007E04CF">
      <w:fldChar w:fldCharType="separate"/>
    </w:r>
    <w:r w:rsidRPr="007E04CF">
      <w:t>3</w:t>
    </w:r>
    <w:r w:rsidRPr="007E04CF">
      <w:fldChar w:fldCharType="end"/>
    </w:r>
  </w:p>
  <w:p w:rsidR="002F2306" w:rsidRPr="007E04CF" w:rsidRDefault="002F230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06" w:rsidRPr="007E04CF" w:rsidRDefault="002F2306">
    <w:pPr>
      <w:pStyle w:val="SidfotV"/>
      <w:framePr w:w="8732" w:h="284" w:hRule="exact" w:hSpace="0" w:vSpace="0" w:wrap="around" w:xAlign="inside" w:y="13042" w:anchorLock="0"/>
    </w:pPr>
    <w:r w:rsidRPr="007E04CF">
      <w:fldChar w:fldCharType="begin" w:fldLock="1"/>
    </w:r>
    <w:r w:rsidRPr="007E04CF">
      <w:instrText xml:space="preserve"> if </w:instrText>
    </w:r>
    <w:r w:rsidRPr="007E04CF">
      <w:fldChar w:fldCharType="begin" w:fldLock="1"/>
    </w:r>
    <w:r w:rsidRPr="007E04CF">
      <w:instrText xml:space="preserve"> = </w:instrText>
    </w:r>
    <w:r w:rsidRPr="007E04CF">
      <w:fldChar w:fldCharType="begin" w:fldLock="1"/>
    </w:r>
    <w:r w:rsidRPr="007E04CF">
      <w:instrText xml:space="preserve"> = </w:instrText>
    </w:r>
    <w:r w:rsidRPr="007E04CF">
      <w:fldChar w:fldCharType="begin" w:fldLock="1"/>
    </w:r>
    <w:r w:rsidRPr="007E04CF">
      <w:instrText xml:space="preserve"> page</w:instrText>
    </w:r>
    <w:r w:rsidRPr="007E04CF">
      <w:fldChar w:fldCharType="separate"/>
    </w:r>
    <w:r w:rsidR="007E04CF">
      <w:rPr>
        <w:noProof/>
      </w:rPr>
      <w:instrText>1</w:instrText>
    </w:r>
    <w:r w:rsidRPr="007E04CF">
      <w:fldChar w:fldCharType="end"/>
    </w:r>
    <w:r w:rsidRPr="007E04CF">
      <w:instrText xml:space="preserve">/2 </w:instrText>
    </w:r>
    <w:r w:rsidRPr="007E04CF">
      <w:fldChar w:fldCharType="separate"/>
    </w:r>
    <w:r w:rsidR="007E04CF">
      <w:rPr>
        <w:noProof/>
      </w:rPr>
      <w:instrText>0,5</w:instrText>
    </w:r>
    <w:r w:rsidRPr="007E04CF">
      <w:fldChar w:fldCharType="end"/>
    </w:r>
    <w:r w:rsidRPr="007E04CF">
      <w:instrText xml:space="preserve"> - </w:instrText>
    </w:r>
    <w:r w:rsidRPr="007E04CF">
      <w:fldChar w:fldCharType="begin" w:fldLock="1"/>
    </w:r>
    <w:r w:rsidRPr="007E04CF">
      <w:instrText xml:space="preserve"> = int(</w:instrText>
    </w:r>
    <w:r w:rsidRPr="007E04CF">
      <w:fldChar w:fldCharType="begin" w:fldLock="1"/>
    </w:r>
    <w:r w:rsidRPr="007E04CF">
      <w:instrText xml:space="preserve"> page</w:instrText>
    </w:r>
    <w:r w:rsidRPr="007E04CF">
      <w:fldChar w:fldCharType="separate"/>
    </w:r>
    <w:r w:rsidR="007E04CF">
      <w:rPr>
        <w:noProof/>
      </w:rPr>
      <w:instrText>1</w:instrText>
    </w:r>
    <w:r w:rsidRPr="007E04CF">
      <w:fldChar w:fldCharType="end"/>
    </w:r>
    <w:r w:rsidRPr="007E04CF">
      <w:instrText xml:space="preserve">/2) </w:instrText>
    </w:r>
    <w:r w:rsidRPr="007E04CF">
      <w:fldChar w:fldCharType="separate"/>
    </w:r>
    <w:r w:rsidR="007E04CF">
      <w:rPr>
        <w:noProof/>
      </w:rPr>
      <w:instrText>0</w:instrText>
    </w:r>
    <w:r w:rsidRPr="007E04CF">
      <w:fldChar w:fldCharType="end"/>
    </w:r>
    <w:r w:rsidRPr="007E04CF">
      <w:fldChar w:fldCharType="separate"/>
    </w:r>
    <w:r w:rsidR="007E04CF">
      <w:rPr>
        <w:noProof/>
      </w:rPr>
      <w:instrText>0,5</w:instrText>
    </w:r>
    <w:r w:rsidRPr="007E04CF">
      <w:fldChar w:fldCharType="end"/>
    </w:r>
    <w:r w:rsidRPr="007E04CF">
      <w:instrText xml:space="preserve"> = 0 "</w:instrText>
    </w:r>
    <w:r w:rsidRPr="007E04CF">
      <w:fldChar w:fldCharType="begin" w:fldLock="1"/>
    </w:r>
    <w:r w:rsidRPr="007E04CF">
      <w:instrText xml:space="preserve"> P</w:instrText>
    </w:r>
    <w:r w:rsidRPr="007E04CF">
      <w:instrText>A</w:instrText>
    </w:r>
    <w:r w:rsidRPr="007E04CF">
      <w:instrText xml:space="preserve">GE </w:instrText>
    </w:r>
    <w:r w:rsidRPr="007E04CF">
      <w:fldChar w:fldCharType="separate"/>
    </w:r>
    <w:r w:rsidRPr="007E04CF">
      <w:instrText>14</w:instrText>
    </w:r>
    <w:r w:rsidRPr="007E04CF">
      <w:fldChar w:fldCharType="end"/>
    </w:r>
  </w:p>
  <w:p w:rsidR="002F2306" w:rsidRPr="007E04CF" w:rsidRDefault="002F2306">
    <w:pPr>
      <w:pStyle w:val="SidfotH"/>
      <w:framePr w:w="8732" w:h="284" w:hRule="exact" w:hSpace="0" w:vSpace="0" w:wrap="around" w:xAlign="inside" w:y="13042" w:anchorLock="0"/>
    </w:pPr>
    <w:r w:rsidRPr="007E04CF">
      <w:instrText>""</w:instrText>
    </w:r>
    <w:r w:rsidRPr="007E04CF">
      <w:fldChar w:fldCharType="begin" w:fldLock="1"/>
    </w:r>
    <w:r w:rsidRPr="007E04CF">
      <w:instrText xml:space="preserve"> P</w:instrText>
    </w:r>
    <w:r w:rsidRPr="007E04CF">
      <w:instrText>A</w:instrText>
    </w:r>
    <w:r w:rsidRPr="007E04CF">
      <w:instrText xml:space="preserve">GE </w:instrText>
    </w:r>
    <w:r w:rsidRPr="007E04CF">
      <w:fldChar w:fldCharType="separate"/>
    </w:r>
    <w:r w:rsidR="007E04CF">
      <w:rPr>
        <w:noProof/>
      </w:rPr>
      <w:instrText>1</w:instrText>
    </w:r>
    <w:r w:rsidRPr="007E04CF">
      <w:fldChar w:fldCharType="end"/>
    </w:r>
    <w:r w:rsidRPr="007E04CF">
      <w:instrText>"</w:instrText>
    </w:r>
    <w:r w:rsidRPr="007E04CF">
      <w:fldChar w:fldCharType="separate"/>
    </w:r>
    <w:r w:rsidR="007E04CF">
      <w:rPr>
        <w:noProof/>
      </w:rPr>
      <w:t>1</w:t>
    </w:r>
    <w:r w:rsidRPr="007E04CF">
      <w:fldChar w:fldCharType="end"/>
    </w:r>
  </w:p>
  <w:p w:rsidR="002F2306" w:rsidRPr="007E04CF" w:rsidRDefault="002F230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06" w:rsidRPr="007E04CF" w:rsidRDefault="002F2306">
    <w:pPr>
      <w:pStyle w:val="SidfotV"/>
      <w:framePr w:w="8732" w:h="284" w:hRule="exact" w:hSpace="0" w:vSpace="0" w:wrap="around" w:xAlign="inside" w:y="13042" w:anchorLock="0"/>
    </w:pPr>
    <w:r w:rsidRPr="007E04CF">
      <w:fldChar w:fldCharType="begin" w:fldLock="1"/>
    </w:r>
    <w:r w:rsidRPr="007E04CF">
      <w:instrText xml:space="preserve"> P</w:instrText>
    </w:r>
    <w:r w:rsidRPr="007E04CF">
      <w:instrText>A</w:instrText>
    </w:r>
    <w:r w:rsidRPr="007E04CF">
      <w:instrText xml:space="preserve">GE </w:instrText>
    </w:r>
    <w:r w:rsidRPr="007E04CF">
      <w:fldChar w:fldCharType="separate"/>
    </w:r>
    <w:r w:rsidRPr="007E04CF">
      <w:t>2</w:t>
    </w:r>
    <w:r w:rsidRPr="007E04CF">
      <w:fldChar w:fldCharType="end"/>
    </w:r>
  </w:p>
  <w:p w:rsidR="002F2306" w:rsidRPr="007E04CF" w:rsidRDefault="002F230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06" w:rsidRPr="007E04CF" w:rsidRDefault="002F2306">
    <w:pPr>
      <w:pStyle w:val="SidfotH"/>
      <w:framePr w:w="8732" w:h="284" w:hRule="exact" w:hSpace="0" w:vSpace="0" w:wrap="around" w:xAlign="inside" w:y="13042" w:anchorLock="0"/>
    </w:pPr>
    <w:r w:rsidRPr="007E04CF">
      <w:fldChar w:fldCharType="begin" w:fldLock="1"/>
    </w:r>
    <w:r w:rsidRPr="007E04CF">
      <w:instrText xml:space="preserve"> P</w:instrText>
    </w:r>
    <w:r w:rsidRPr="007E04CF">
      <w:instrText>A</w:instrText>
    </w:r>
    <w:r w:rsidRPr="007E04CF">
      <w:instrText xml:space="preserve">GE </w:instrText>
    </w:r>
    <w:r w:rsidRPr="007E04CF">
      <w:fldChar w:fldCharType="separate"/>
    </w:r>
    <w:r w:rsidRPr="007E04CF">
      <w:t>3</w:t>
    </w:r>
    <w:r w:rsidRPr="007E04CF">
      <w:fldChar w:fldCharType="end"/>
    </w:r>
  </w:p>
  <w:p w:rsidR="002F2306" w:rsidRPr="007E04CF" w:rsidRDefault="002F230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06" w:rsidRPr="007E04CF" w:rsidRDefault="002F2306">
    <w:pPr>
      <w:pStyle w:val="SidfotV"/>
      <w:framePr w:w="8732" w:h="284" w:hRule="exact" w:hSpace="0" w:vSpace="0" w:wrap="around" w:xAlign="inside" w:y="13042" w:anchorLock="0"/>
    </w:pPr>
    <w:r w:rsidRPr="007E04CF">
      <w:fldChar w:fldCharType="begin" w:fldLock="1"/>
    </w:r>
    <w:r w:rsidRPr="007E04CF">
      <w:instrText xml:space="preserve"> if </w:instrText>
    </w:r>
    <w:r w:rsidRPr="007E04CF">
      <w:fldChar w:fldCharType="begin" w:fldLock="1"/>
    </w:r>
    <w:r w:rsidRPr="007E04CF">
      <w:instrText xml:space="preserve"> = </w:instrText>
    </w:r>
    <w:r w:rsidRPr="007E04CF">
      <w:fldChar w:fldCharType="begin" w:fldLock="1"/>
    </w:r>
    <w:r w:rsidRPr="007E04CF">
      <w:instrText xml:space="preserve"> = </w:instrText>
    </w:r>
    <w:r w:rsidRPr="007E04CF">
      <w:fldChar w:fldCharType="begin" w:fldLock="1"/>
    </w:r>
    <w:r w:rsidRPr="007E04CF">
      <w:instrText xml:space="preserve"> page</w:instrText>
    </w:r>
    <w:r w:rsidRPr="007E04CF">
      <w:fldChar w:fldCharType="separate"/>
    </w:r>
    <w:r w:rsidRPr="007E04CF">
      <w:instrText>5</w:instrText>
    </w:r>
    <w:r w:rsidRPr="007E04CF">
      <w:fldChar w:fldCharType="end"/>
    </w:r>
    <w:r w:rsidRPr="007E04CF">
      <w:instrText xml:space="preserve">/2 </w:instrText>
    </w:r>
    <w:r w:rsidRPr="007E04CF">
      <w:fldChar w:fldCharType="separate"/>
    </w:r>
    <w:r w:rsidRPr="007E04CF">
      <w:instrText>2,5</w:instrText>
    </w:r>
    <w:r w:rsidRPr="007E04CF">
      <w:fldChar w:fldCharType="end"/>
    </w:r>
    <w:r w:rsidRPr="007E04CF">
      <w:instrText xml:space="preserve"> - </w:instrText>
    </w:r>
    <w:r w:rsidRPr="007E04CF">
      <w:fldChar w:fldCharType="begin" w:fldLock="1"/>
    </w:r>
    <w:r w:rsidRPr="007E04CF">
      <w:instrText xml:space="preserve"> = int(</w:instrText>
    </w:r>
    <w:r w:rsidRPr="007E04CF">
      <w:fldChar w:fldCharType="begin" w:fldLock="1"/>
    </w:r>
    <w:r w:rsidRPr="007E04CF">
      <w:instrText xml:space="preserve"> page</w:instrText>
    </w:r>
    <w:r w:rsidRPr="007E04CF">
      <w:fldChar w:fldCharType="separate"/>
    </w:r>
    <w:r w:rsidRPr="007E04CF">
      <w:instrText>5</w:instrText>
    </w:r>
    <w:r w:rsidRPr="007E04CF">
      <w:fldChar w:fldCharType="end"/>
    </w:r>
    <w:r w:rsidRPr="007E04CF">
      <w:instrText xml:space="preserve">/2) </w:instrText>
    </w:r>
    <w:r w:rsidRPr="007E04CF">
      <w:fldChar w:fldCharType="separate"/>
    </w:r>
    <w:r w:rsidRPr="007E04CF">
      <w:instrText>2</w:instrText>
    </w:r>
    <w:r w:rsidRPr="007E04CF">
      <w:fldChar w:fldCharType="end"/>
    </w:r>
    <w:r w:rsidRPr="007E04CF">
      <w:fldChar w:fldCharType="separate"/>
    </w:r>
    <w:r w:rsidRPr="007E04CF">
      <w:instrText>0,5</w:instrText>
    </w:r>
    <w:r w:rsidRPr="007E04CF">
      <w:fldChar w:fldCharType="end"/>
    </w:r>
    <w:r w:rsidRPr="007E04CF">
      <w:instrText xml:space="preserve"> = 0 "</w:instrText>
    </w:r>
    <w:r w:rsidRPr="007E04CF">
      <w:fldChar w:fldCharType="begin" w:fldLock="1"/>
    </w:r>
    <w:r w:rsidRPr="007E04CF">
      <w:instrText xml:space="preserve"> P</w:instrText>
    </w:r>
    <w:r w:rsidRPr="007E04CF">
      <w:instrText>A</w:instrText>
    </w:r>
    <w:r w:rsidRPr="007E04CF">
      <w:instrText xml:space="preserve">GE </w:instrText>
    </w:r>
    <w:r w:rsidRPr="007E04CF">
      <w:fldChar w:fldCharType="separate"/>
    </w:r>
    <w:r w:rsidRPr="007E04CF">
      <w:instrText>6</w:instrText>
    </w:r>
    <w:r w:rsidRPr="007E04CF">
      <w:fldChar w:fldCharType="end"/>
    </w:r>
  </w:p>
  <w:p w:rsidR="002F2306" w:rsidRPr="007E04CF" w:rsidRDefault="002F2306">
    <w:pPr>
      <w:pStyle w:val="SidfotH"/>
      <w:framePr w:w="8732" w:h="284" w:hRule="exact" w:hSpace="0" w:vSpace="0" w:wrap="around" w:xAlign="inside" w:y="13042" w:anchorLock="0"/>
    </w:pPr>
    <w:r w:rsidRPr="007E04CF">
      <w:instrText>""</w:instrText>
    </w:r>
    <w:r w:rsidRPr="007E04CF">
      <w:fldChar w:fldCharType="begin" w:fldLock="1"/>
    </w:r>
    <w:r w:rsidRPr="007E04CF">
      <w:instrText xml:space="preserve"> P</w:instrText>
    </w:r>
    <w:r w:rsidRPr="007E04CF">
      <w:instrText>A</w:instrText>
    </w:r>
    <w:r w:rsidRPr="007E04CF">
      <w:instrText xml:space="preserve">GE </w:instrText>
    </w:r>
    <w:r w:rsidRPr="007E04CF">
      <w:fldChar w:fldCharType="separate"/>
    </w:r>
    <w:r w:rsidRPr="007E04CF">
      <w:instrText>5</w:instrText>
    </w:r>
    <w:r w:rsidRPr="007E04CF">
      <w:fldChar w:fldCharType="end"/>
    </w:r>
    <w:r w:rsidRPr="007E04CF">
      <w:instrText>"</w:instrText>
    </w:r>
    <w:r w:rsidRPr="007E04CF">
      <w:fldChar w:fldCharType="separate"/>
    </w:r>
    <w:r w:rsidRPr="007E04CF">
      <w:t>5</w:t>
    </w:r>
    <w:r w:rsidRPr="007E04CF">
      <w:fldChar w:fldCharType="end"/>
    </w:r>
  </w:p>
  <w:p w:rsidR="002F2306" w:rsidRPr="007E04CF" w:rsidRDefault="002F23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306" w:rsidRPr="007E04CF" w:rsidRDefault="002F2306">
      <w:pPr>
        <w:pStyle w:val="Sidfot"/>
      </w:pPr>
    </w:p>
  </w:footnote>
  <w:footnote w:type="continuationSeparator" w:id="0">
    <w:p w:rsidR="002F2306" w:rsidRPr="007E04CF" w:rsidRDefault="002F2306">
      <w:pPr>
        <w:spacing w:before="0" w:line="240" w:lineRule="auto"/>
      </w:pPr>
      <w:r w:rsidRPr="007E04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06" w:rsidRPr="007E04CF" w:rsidRDefault="002F2306">
    <w:pPr>
      <w:pStyle w:val="SidhuvudKantJmn"/>
      <w:framePr w:w="8732" w:h="567" w:hRule="exact" w:vSpace="0" w:wrap="around" w:vAnchor="page" w:y="341" w:anchorLock="0"/>
    </w:pPr>
    <w:r w:rsidRPr="007E04CF">
      <w:rPr>
        <w:rStyle w:val="SidhuvudUtskott"/>
      </w:rPr>
      <w:t>2001/02:FöU3y</w:t>
    </w:r>
    <w:r w:rsidRPr="007E04CF">
      <w:t xml:space="preserve">     </w:t>
    </w:r>
    <w:r w:rsidRPr="007E04CF">
      <w:rPr>
        <w:rStyle w:val="SidhuvudBilaga"/>
      </w:rPr>
      <w:t xml:space="preserve"> </w:t>
    </w:r>
    <w:r w:rsidRPr="007E04CF">
      <w:rPr>
        <w:rStyle w:val="SidhuvudRubrikReferens"/>
      </w:rPr>
      <w:t>Till finansutskottet</w:t>
    </w:r>
  </w:p>
  <w:p w:rsidR="002F2306" w:rsidRPr="007E04CF" w:rsidRDefault="002F2306">
    <w:pPr>
      <w:pStyle w:val="SidhuvudKantJmn"/>
      <w:framePr w:w="8732" w:h="567" w:hRule="exact" w:vSpace="0" w:wrap="around" w:vAnchor="page" w:y="341" w:anchorLock="0"/>
    </w:pPr>
  </w:p>
  <w:p w:rsidR="002F2306" w:rsidRPr="007E04CF" w:rsidRDefault="002F230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06" w:rsidRPr="007E04CF" w:rsidRDefault="002F2306">
    <w:pPr>
      <w:pStyle w:val="SidhuvudKantUdda"/>
      <w:framePr w:w="8732" w:h="567" w:hRule="exact" w:vSpace="0" w:wrap="around" w:vAnchor="page" w:y="341" w:anchorLock="0"/>
    </w:pPr>
    <w:r w:rsidRPr="007E04CF">
      <w:rPr>
        <w:rStyle w:val="SidhuvudRubrikReferens"/>
      </w:rPr>
      <w:t>Till finansutskottet</w:t>
    </w:r>
    <w:r w:rsidRPr="007E04CF">
      <w:rPr>
        <w:rStyle w:val="SidhuvudBilaga"/>
      </w:rPr>
      <w:t xml:space="preserve"> </w:t>
    </w:r>
    <w:r w:rsidRPr="007E04CF">
      <w:t xml:space="preserve">     </w:t>
    </w:r>
    <w:r w:rsidRPr="007E04CF">
      <w:rPr>
        <w:rStyle w:val="SidhuvudUtskott"/>
      </w:rPr>
      <w:t>2001/02:FöU3y</w:t>
    </w:r>
  </w:p>
  <w:p w:rsidR="002F2306" w:rsidRPr="007E04CF" w:rsidRDefault="002F2306">
    <w:pPr>
      <w:pStyle w:val="SidhuvudKantUdda"/>
      <w:framePr w:w="8732" w:h="567" w:hRule="exact" w:vSpace="0" w:wrap="around" w:vAnchor="page" w:y="341" w:anchorLock="0"/>
    </w:pPr>
  </w:p>
  <w:p w:rsidR="002F2306" w:rsidRPr="007E04CF" w:rsidRDefault="002F230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06" w:rsidRPr="007E04CF" w:rsidRDefault="002F2306">
    <w:pPr>
      <w:pStyle w:val="SidhuvudKantJmn"/>
      <w:framePr w:w="8732" w:h="567" w:hRule="exact" w:vSpace="0" w:wrap="around" w:vAnchor="page" w:y="341" w:anchorLock="0"/>
    </w:pPr>
    <w:r w:rsidRPr="007E04CF">
      <w:fldChar w:fldCharType="begin" w:fldLock="1"/>
    </w:r>
    <w:r w:rsidRPr="007E04CF">
      <w:instrText xml:space="preserve"> if </w:instrText>
    </w:r>
    <w:r w:rsidRPr="007E04CF">
      <w:fldChar w:fldCharType="begin" w:fldLock="1"/>
    </w:r>
    <w:r w:rsidRPr="007E04CF">
      <w:instrText xml:space="preserve"> page</w:instrText>
    </w:r>
    <w:r w:rsidRPr="007E04CF">
      <w:fldChar w:fldCharType="separate"/>
    </w:r>
    <w:r w:rsidR="007E04CF">
      <w:rPr>
        <w:noProof/>
      </w:rPr>
      <w:instrText>1</w:instrText>
    </w:r>
    <w:r w:rsidRPr="007E04CF">
      <w:fldChar w:fldCharType="end"/>
    </w:r>
    <w:r w:rsidRPr="007E04CF">
      <w:instrText xml:space="preserve"> &gt; 1 "</w:instrText>
    </w:r>
    <w:r w:rsidRPr="007E04CF">
      <w:fldChar w:fldCharType="begin" w:fldLock="1"/>
    </w:r>
    <w:r w:rsidRPr="007E04CF">
      <w:instrText xml:space="preserve"> if </w:instrText>
    </w:r>
    <w:r w:rsidRPr="007E04CF">
      <w:fldChar w:fldCharType="begin" w:fldLock="1"/>
    </w:r>
    <w:r w:rsidRPr="007E04CF">
      <w:instrText xml:space="preserve"> = </w:instrText>
    </w:r>
    <w:r w:rsidRPr="007E04CF">
      <w:fldChar w:fldCharType="begin" w:fldLock="1"/>
    </w:r>
    <w:r w:rsidRPr="007E04CF">
      <w:instrText xml:space="preserve"> = </w:instrText>
    </w:r>
    <w:r w:rsidRPr="007E04CF">
      <w:fldChar w:fldCharType="begin" w:fldLock="1"/>
    </w:r>
    <w:r w:rsidRPr="007E04CF">
      <w:instrText xml:space="preserve"> page</w:instrText>
    </w:r>
    <w:r w:rsidRPr="007E04CF">
      <w:fldChar w:fldCharType="separate"/>
    </w:r>
    <w:r w:rsidRPr="007E04CF">
      <w:instrText>17</w:instrText>
    </w:r>
    <w:r w:rsidRPr="007E04CF">
      <w:fldChar w:fldCharType="end"/>
    </w:r>
    <w:r w:rsidRPr="007E04CF">
      <w:instrText xml:space="preserve">/2 </w:instrText>
    </w:r>
    <w:r w:rsidRPr="007E04CF">
      <w:fldChar w:fldCharType="separate"/>
    </w:r>
    <w:r w:rsidRPr="007E04CF">
      <w:instrText>8,5</w:instrText>
    </w:r>
    <w:r w:rsidRPr="007E04CF">
      <w:fldChar w:fldCharType="end"/>
    </w:r>
    <w:r w:rsidRPr="007E04CF">
      <w:instrText xml:space="preserve"> - </w:instrText>
    </w:r>
    <w:r w:rsidRPr="007E04CF">
      <w:fldChar w:fldCharType="begin" w:fldLock="1"/>
    </w:r>
    <w:r w:rsidRPr="007E04CF">
      <w:instrText xml:space="preserve"> = int(</w:instrText>
    </w:r>
    <w:r w:rsidRPr="007E04CF">
      <w:fldChar w:fldCharType="begin" w:fldLock="1"/>
    </w:r>
    <w:r w:rsidRPr="007E04CF">
      <w:instrText xml:space="preserve"> page</w:instrText>
    </w:r>
    <w:r w:rsidRPr="007E04CF">
      <w:fldChar w:fldCharType="separate"/>
    </w:r>
    <w:r w:rsidRPr="007E04CF">
      <w:instrText>17</w:instrText>
    </w:r>
    <w:r w:rsidRPr="007E04CF">
      <w:fldChar w:fldCharType="end"/>
    </w:r>
    <w:r w:rsidRPr="007E04CF">
      <w:instrText xml:space="preserve">/2) </w:instrText>
    </w:r>
    <w:r w:rsidRPr="007E04CF">
      <w:fldChar w:fldCharType="separate"/>
    </w:r>
    <w:r w:rsidRPr="007E04CF">
      <w:instrText>8</w:instrText>
    </w:r>
    <w:r w:rsidRPr="007E04CF">
      <w:fldChar w:fldCharType="end"/>
    </w:r>
    <w:r w:rsidRPr="007E04CF">
      <w:fldChar w:fldCharType="separate"/>
    </w:r>
    <w:r w:rsidRPr="007E04CF">
      <w:instrText>0,5</w:instrText>
    </w:r>
    <w:r w:rsidRPr="007E04CF">
      <w:fldChar w:fldCharType="end"/>
    </w:r>
    <w:r w:rsidRPr="007E04CF">
      <w:instrText xml:space="preserve"> = 0 "</w:instrText>
    </w:r>
    <w:r w:rsidRPr="007E04CF">
      <w:rPr>
        <w:rStyle w:val="SidhuvudUtskott"/>
      </w:rPr>
      <w:fldChar w:fldCharType="begin" w:fldLock="1"/>
    </w:r>
    <w:r w:rsidRPr="007E04CF">
      <w:rPr>
        <w:rStyle w:val="SidhuvudUtskott"/>
      </w:rPr>
      <w:instrText xml:space="preserve"> DOCPROPERTY BetänkandeÅr</w:instrText>
    </w:r>
    <w:r w:rsidRPr="007E04CF">
      <w:rPr>
        <w:rStyle w:val="SidhuvudUtskott"/>
      </w:rPr>
      <w:fldChar w:fldCharType="separate"/>
    </w:r>
    <w:r w:rsidRPr="007E04CF">
      <w:rPr>
        <w:rStyle w:val="SidhuvudUtskott"/>
      </w:rPr>
      <w:instrText>1999/2000</w:instrText>
    </w:r>
    <w:r w:rsidRPr="007E04CF">
      <w:rPr>
        <w:rStyle w:val="SidhuvudUtskott"/>
      </w:rPr>
      <w:fldChar w:fldCharType="end"/>
    </w:r>
    <w:r w:rsidRPr="007E04CF">
      <w:rPr>
        <w:rStyle w:val="SidhuvudUtskott"/>
      </w:rPr>
      <w:instrText>:</w:instrText>
    </w:r>
    <w:r w:rsidRPr="007E04CF">
      <w:rPr>
        <w:rStyle w:val="SidhuvudUtskott"/>
      </w:rPr>
      <w:fldChar w:fldCharType="begin" w:fldLock="1"/>
    </w:r>
    <w:r w:rsidRPr="007E04CF">
      <w:rPr>
        <w:rStyle w:val="SidhuvudUtskott"/>
      </w:rPr>
      <w:instrText xml:space="preserve"> DOCPR</w:instrText>
    </w:r>
    <w:r w:rsidRPr="007E04CF">
      <w:rPr>
        <w:rStyle w:val="SidhuvudUtskott"/>
      </w:rPr>
      <w:instrText>O</w:instrText>
    </w:r>
    <w:r w:rsidRPr="007E04CF">
      <w:rPr>
        <w:rStyle w:val="SidhuvudUtskott"/>
      </w:rPr>
      <w:instrText>PE</w:instrText>
    </w:r>
    <w:r w:rsidRPr="007E04CF">
      <w:rPr>
        <w:rStyle w:val="SidhuvudUtskott"/>
      </w:rPr>
      <w:instrText>R</w:instrText>
    </w:r>
    <w:r w:rsidRPr="007E04CF">
      <w:rPr>
        <w:rStyle w:val="SidhuvudUtskott"/>
      </w:rPr>
      <w:instrText>TY Utskott</w:instrText>
    </w:r>
    <w:r w:rsidRPr="007E04CF">
      <w:rPr>
        <w:rStyle w:val="SidhuvudUtskott"/>
      </w:rPr>
      <w:fldChar w:fldCharType="separate"/>
    </w:r>
    <w:r w:rsidRPr="007E04CF">
      <w:rPr>
        <w:rStyle w:val="SidhuvudUtskott"/>
      </w:rPr>
      <w:instrText>BoU</w:instrText>
    </w:r>
    <w:r w:rsidRPr="007E04CF">
      <w:rPr>
        <w:rStyle w:val="SidhuvudUtskott"/>
      </w:rPr>
      <w:fldChar w:fldCharType="end"/>
    </w:r>
    <w:r w:rsidRPr="007E04CF">
      <w:rPr>
        <w:rStyle w:val="SidhuvudUtskott"/>
      </w:rPr>
      <w:fldChar w:fldCharType="begin" w:fldLock="1"/>
    </w:r>
    <w:r w:rsidRPr="007E04CF">
      <w:rPr>
        <w:rStyle w:val="SidhuvudUtskott"/>
      </w:rPr>
      <w:instrText xml:space="preserve"> DOCPROPERTY BetänkandeNr</w:instrText>
    </w:r>
    <w:r w:rsidRPr="007E04CF">
      <w:rPr>
        <w:rStyle w:val="SidhuvudUtskott"/>
      </w:rPr>
      <w:fldChar w:fldCharType="separate"/>
    </w:r>
    <w:r w:rsidRPr="007E04CF">
      <w:rPr>
        <w:rStyle w:val="SidhuvudUtskott"/>
      </w:rPr>
      <w:instrText>6678</w:instrText>
    </w:r>
    <w:r w:rsidRPr="007E04CF">
      <w:rPr>
        <w:rStyle w:val="SidhuvudUtskott"/>
      </w:rPr>
      <w:fldChar w:fldCharType="end"/>
    </w:r>
    <w:r w:rsidRPr="007E04CF">
      <w:instrText xml:space="preserve">    </w:instrText>
    </w:r>
  </w:p>
  <w:p w:rsidR="002F2306" w:rsidRPr="007E04CF" w:rsidRDefault="002F2306">
    <w:pPr>
      <w:pStyle w:val="SidhuvudKantJmn"/>
      <w:framePr w:w="8732" w:h="567" w:hRule="exact" w:vSpace="0" w:wrap="around" w:vAnchor="page" w:y="341" w:anchorLock="0"/>
    </w:pPr>
    <w:r w:rsidRPr="007E04CF">
      <w:rPr>
        <w:rStyle w:val="SidhuvudUtskott"/>
      </w:rPr>
      <w:fldChar w:fldCharType="begin" w:fldLock="1"/>
    </w:r>
    <w:r w:rsidRPr="007E04CF">
      <w:rPr>
        <w:rStyle w:val="SidhuvudUtskott"/>
      </w:rPr>
      <w:instrText xml:space="preserve"> DOCPROPERTY Status</w:instrText>
    </w:r>
    <w:r w:rsidRPr="007E04CF">
      <w:rPr>
        <w:rStyle w:val="SidhuvudUtskott"/>
      </w:rPr>
      <w:fldChar w:fldCharType="separate"/>
    </w:r>
    <w:r w:rsidRPr="007E04CF">
      <w:rPr>
        <w:rStyle w:val="SidhuvudUtskott"/>
      </w:rPr>
      <w:instrText>Utkast</w:instrText>
    </w:r>
    <w:r w:rsidRPr="007E04CF">
      <w:rPr>
        <w:rStyle w:val="SidhuvudUtskott"/>
      </w:rPr>
      <w:fldChar w:fldCharType="end"/>
    </w:r>
    <w:r w:rsidRPr="007E04CF">
      <w:rPr>
        <w:rStyle w:val="SidhuvudUtskott"/>
      </w:rPr>
      <w:fldChar w:fldCharType="begin" w:fldLock="1"/>
    </w:r>
    <w:r w:rsidRPr="007E04CF">
      <w:rPr>
        <w:rStyle w:val="SidhuvudUtskott"/>
      </w:rPr>
      <w:instrText xml:space="preserve"> if </w:instrText>
    </w:r>
    <w:r w:rsidRPr="007E04CF">
      <w:rPr>
        <w:rStyle w:val="SidhuvudUtskott"/>
      </w:rPr>
      <w:fldChar w:fldCharType="begin" w:fldLock="1"/>
    </w:r>
    <w:r w:rsidRPr="007E04CF">
      <w:rPr>
        <w:rStyle w:val="SidhuvudUtskott"/>
      </w:rPr>
      <w:instrText xml:space="preserve"> DOCPROPERTY "UtkastDatum"</w:instrText>
    </w:r>
    <w:r w:rsidRPr="007E04CF">
      <w:rPr>
        <w:rStyle w:val="SidhuvudUtskott"/>
      </w:rPr>
      <w:fldChar w:fldCharType="separate"/>
    </w:r>
    <w:r w:rsidRPr="007E04CF">
      <w:rPr>
        <w:rStyle w:val="SidhuvudUtskott"/>
      </w:rPr>
      <w:instrText>Nej</w:instrText>
    </w:r>
    <w:r w:rsidRPr="007E04CF">
      <w:rPr>
        <w:rStyle w:val="SidhuvudUtskott"/>
      </w:rPr>
      <w:fldChar w:fldCharType="end"/>
    </w:r>
    <w:r w:rsidRPr="007E04CF">
      <w:rPr>
        <w:rStyle w:val="SidhuvudUtskott"/>
      </w:rPr>
      <w:instrText xml:space="preserve"> = "Ja" "    </w:instrText>
    </w:r>
    <w:r w:rsidRPr="007E04CF">
      <w:rPr>
        <w:rStyle w:val="SidhuvudUtskott"/>
      </w:rPr>
      <w:fldChar w:fldCharType="begin" w:fldLock="1"/>
    </w:r>
    <w:r w:rsidRPr="007E04CF">
      <w:rPr>
        <w:rStyle w:val="SidhuvudUtskott"/>
      </w:rPr>
      <w:instrText xml:space="preserve"> PRINTDATE \@ "yyyy-MM-dd HH.mm" </w:instrText>
    </w:r>
    <w:r w:rsidRPr="007E04CF">
      <w:rPr>
        <w:rStyle w:val="SidhuvudUtskott"/>
      </w:rPr>
      <w:fldChar w:fldCharType="separate"/>
    </w:r>
    <w:r w:rsidRPr="007E04CF">
      <w:rPr>
        <w:rStyle w:val="SidhuvudUtskott"/>
      </w:rPr>
      <w:instrText>2000-08-11 16.42</w:instrText>
    </w:r>
    <w:r w:rsidRPr="007E04CF">
      <w:rPr>
        <w:rStyle w:val="SidhuvudUtskott"/>
      </w:rPr>
      <w:fldChar w:fldCharType="end"/>
    </w:r>
    <w:r w:rsidRPr="007E04CF">
      <w:rPr>
        <w:rStyle w:val="SidhuvudUtskott"/>
      </w:rPr>
      <w:instrText xml:space="preserve">" </w:instrText>
    </w:r>
    <w:r w:rsidRPr="007E04CF">
      <w:rPr>
        <w:rStyle w:val="SidhuvudUtskott"/>
      </w:rPr>
      <w:fldChar w:fldCharType="separate"/>
    </w:r>
    <w:r w:rsidRPr="007E04CF">
      <w:rPr>
        <w:rStyle w:val="SidhuvudUtskott"/>
      </w:rPr>
      <w:fldChar w:fldCharType="end"/>
    </w:r>
  </w:p>
  <w:p w:rsidR="002F2306" w:rsidRPr="007E04CF" w:rsidRDefault="002F2306">
    <w:pPr>
      <w:pStyle w:val="SidhuvudKantUdda"/>
      <w:framePr w:w="8732" w:h="567" w:hRule="exact" w:vSpace="0" w:wrap="around" w:vAnchor="page" w:y="341" w:anchorLock="0"/>
    </w:pPr>
    <w:r w:rsidRPr="007E04CF">
      <w:rPr>
        <w:rStyle w:val="SidhuvudRubrikReferens"/>
        <w:smallCaps w:val="0"/>
        <w:spacing w:val="0"/>
        <w:sz w:val="19"/>
      </w:rPr>
      <w:instrText xml:space="preserve"> </w:instrText>
    </w:r>
    <w:r w:rsidRPr="007E04CF">
      <w:instrText xml:space="preserve">"  "  </w:instrText>
    </w:r>
    <w:r w:rsidRPr="007E04CF">
      <w:rPr>
        <w:rStyle w:val="SidhuvudUtskott"/>
      </w:rPr>
      <w:fldChar w:fldCharType="begin" w:fldLock="1"/>
    </w:r>
    <w:r w:rsidRPr="007E04CF">
      <w:rPr>
        <w:rStyle w:val="SidhuvudUtskott"/>
      </w:rPr>
      <w:instrText xml:space="preserve"> DOCPROPERTY BetänkandeÅr</w:instrText>
    </w:r>
    <w:r w:rsidRPr="007E04CF">
      <w:rPr>
        <w:rStyle w:val="SidhuvudUtskott"/>
      </w:rPr>
      <w:fldChar w:fldCharType="separate"/>
    </w:r>
    <w:r w:rsidRPr="007E04CF">
      <w:rPr>
        <w:rStyle w:val="SidhuvudUtskott"/>
      </w:rPr>
      <w:instrText>1999/2000</w:instrText>
    </w:r>
    <w:r w:rsidRPr="007E04CF">
      <w:rPr>
        <w:rStyle w:val="SidhuvudUtskott"/>
      </w:rPr>
      <w:fldChar w:fldCharType="end"/>
    </w:r>
    <w:r w:rsidRPr="007E04CF">
      <w:rPr>
        <w:rStyle w:val="SidhuvudUtskott"/>
      </w:rPr>
      <w:instrText>:</w:instrText>
    </w:r>
    <w:r w:rsidRPr="007E04CF">
      <w:rPr>
        <w:rStyle w:val="SidhuvudUtskott"/>
      </w:rPr>
      <w:fldChar w:fldCharType="begin" w:fldLock="1"/>
    </w:r>
    <w:r w:rsidRPr="007E04CF">
      <w:rPr>
        <w:rStyle w:val="SidhuvudUtskott"/>
      </w:rPr>
      <w:instrText xml:space="preserve"> DOCPROPERTY Utskott</w:instrText>
    </w:r>
    <w:r w:rsidRPr="007E04CF">
      <w:rPr>
        <w:rStyle w:val="SidhuvudUtskott"/>
      </w:rPr>
      <w:fldChar w:fldCharType="separate"/>
    </w:r>
    <w:r w:rsidRPr="007E04CF">
      <w:rPr>
        <w:rStyle w:val="SidhuvudUtskott"/>
      </w:rPr>
      <w:instrText>BoU</w:instrText>
    </w:r>
    <w:r w:rsidRPr="007E04CF">
      <w:rPr>
        <w:rStyle w:val="SidhuvudUtskott"/>
      </w:rPr>
      <w:fldChar w:fldCharType="end"/>
    </w:r>
    <w:r w:rsidRPr="007E04CF">
      <w:rPr>
        <w:rStyle w:val="SidhuvudUtskott"/>
      </w:rPr>
      <w:fldChar w:fldCharType="begin" w:fldLock="1"/>
    </w:r>
    <w:r w:rsidRPr="007E04CF">
      <w:rPr>
        <w:rStyle w:val="SidhuvudUtskott"/>
      </w:rPr>
      <w:instrText xml:space="preserve"> DOCPROPERTY BetänkandeNr</w:instrText>
    </w:r>
    <w:r w:rsidRPr="007E04CF">
      <w:rPr>
        <w:rStyle w:val="SidhuvudUtskott"/>
      </w:rPr>
      <w:fldChar w:fldCharType="separate"/>
    </w:r>
    <w:r w:rsidRPr="007E04CF">
      <w:rPr>
        <w:rStyle w:val="SidhuvudUtskott"/>
      </w:rPr>
      <w:instrText>6678</w:instrText>
    </w:r>
    <w:r w:rsidRPr="007E04CF">
      <w:rPr>
        <w:rStyle w:val="SidhuvudUtskott"/>
      </w:rPr>
      <w:fldChar w:fldCharType="end"/>
    </w:r>
  </w:p>
  <w:p w:rsidR="002F2306" w:rsidRPr="007E04CF" w:rsidRDefault="002F2306">
    <w:pPr>
      <w:pStyle w:val="SidhuvudKantUdda"/>
      <w:framePr w:w="8732" w:h="567" w:hRule="exact" w:vSpace="0" w:wrap="around" w:vAnchor="page" w:y="341" w:anchorLock="0"/>
    </w:pPr>
    <w:r w:rsidRPr="007E04CF">
      <w:rPr>
        <w:rStyle w:val="SidhuvudUtskott"/>
      </w:rPr>
      <w:fldChar w:fldCharType="begin" w:fldLock="1"/>
    </w:r>
    <w:r w:rsidRPr="007E04CF">
      <w:rPr>
        <w:rStyle w:val="SidhuvudUtskott"/>
      </w:rPr>
      <w:instrText xml:space="preserve"> if </w:instrText>
    </w:r>
    <w:r w:rsidRPr="007E04CF">
      <w:rPr>
        <w:rStyle w:val="SidhuvudUtskott"/>
      </w:rPr>
      <w:fldChar w:fldCharType="begin" w:fldLock="1"/>
    </w:r>
    <w:r w:rsidRPr="007E04CF">
      <w:rPr>
        <w:rStyle w:val="SidhuvudUtskott"/>
      </w:rPr>
      <w:instrText xml:space="preserve"> DOCPROPERTY "UtkastDatum"</w:instrText>
    </w:r>
    <w:r w:rsidRPr="007E04CF">
      <w:rPr>
        <w:rStyle w:val="SidhuvudUtskott"/>
      </w:rPr>
      <w:fldChar w:fldCharType="separate"/>
    </w:r>
    <w:r w:rsidRPr="007E04CF">
      <w:rPr>
        <w:rStyle w:val="SidhuvudUtskott"/>
      </w:rPr>
      <w:instrText>Nej</w:instrText>
    </w:r>
    <w:r w:rsidRPr="007E04CF">
      <w:rPr>
        <w:rStyle w:val="SidhuvudUtskott"/>
      </w:rPr>
      <w:fldChar w:fldCharType="end"/>
    </w:r>
    <w:r w:rsidRPr="007E04CF">
      <w:rPr>
        <w:rStyle w:val="SidhuvudUtskott"/>
      </w:rPr>
      <w:instrText xml:space="preserve"> = "Ja" "</w:instrText>
    </w:r>
    <w:r w:rsidRPr="007E04CF">
      <w:rPr>
        <w:rStyle w:val="SidhuvudUtskott"/>
      </w:rPr>
      <w:fldChar w:fldCharType="begin" w:fldLock="1"/>
    </w:r>
    <w:r w:rsidRPr="007E04CF">
      <w:rPr>
        <w:rStyle w:val="SidhuvudUtskott"/>
      </w:rPr>
      <w:instrText xml:space="preserve"> PRINTDATE \@ "yyyy-MM-dd HH.mm    " </w:instrText>
    </w:r>
    <w:r w:rsidRPr="007E04CF">
      <w:rPr>
        <w:rStyle w:val="SidhuvudUtskott"/>
      </w:rPr>
      <w:fldChar w:fldCharType="separate"/>
    </w:r>
    <w:r w:rsidRPr="007E04CF">
      <w:rPr>
        <w:rStyle w:val="SidhuvudUtskott"/>
      </w:rPr>
      <w:instrText>2000-08-11 16.42</w:instrText>
    </w:r>
    <w:r w:rsidRPr="007E04CF">
      <w:rPr>
        <w:rStyle w:val="SidhuvudUtskott"/>
      </w:rPr>
      <w:fldChar w:fldCharType="end"/>
    </w:r>
    <w:r w:rsidRPr="007E04CF">
      <w:rPr>
        <w:rStyle w:val="SidhuvudUtskott"/>
      </w:rPr>
      <w:instrText xml:space="preserve">" </w:instrText>
    </w:r>
    <w:r w:rsidRPr="007E04CF">
      <w:rPr>
        <w:rStyle w:val="SidhuvudUtskott"/>
      </w:rPr>
      <w:fldChar w:fldCharType="separate"/>
    </w:r>
    <w:r w:rsidRPr="007E04CF">
      <w:rPr>
        <w:rStyle w:val="SidhuvudUtskott"/>
      </w:rPr>
      <w:fldChar w:fldCharType="end"/>
    </w:r>
    <w:r w:rsidRPr="007E04CF">
      <w:rPr>
        <w:rStyle w:val="SidhuvudUtskott"/>
      </w:rPr>
      <w:fldChar w:fldCharType="begin" w:fldLock="1"/>
    </w:r>
    <w:r w:rsidRPr="007E04CF">
      <w:rPr>
        <w:rStyle w:val="SidhuvudUtskott"/>
      </w:rPr>
      <w:instrText xml:space="preserve"> DOCPR</w:instrText>
    </w:r>
    <w:r w:rsidRPr="007E04CF">
      <w:rPr>
        <w:rStyle w:val="SidhuvudUtskott"/>
      </w:rPr>
      <w:instrText>O</w:instrText>
    </w:r>
    <w:r w:rsidRPr="007E04CF">
      <w:rPr>
        <w:rStyle w:val="SidhuvudUtskott"/>
      </w:rPr>
      <w:instrText>PERTY Status</w:instrText>
    </w:r>
    <w:r w:rsidRPr="007E04CF">
      <w:rPr>
        <w:rStyle w:val="SidhuvudUtskott"/>
      </w:rPr>
      <w:fldChar w:fldCharType="separate"/>
    </w:r>
    <w:r w:rsidRPr="007E04CF">
      <w:rPr>
        <w:rStyle w:val="SidhuvudUtskott"/>
      </w:rPr>
      <w:instrText>Utkast 2</w:instrText>
    </w:r>
    <w:r w:rsidRPr="007E04CF">
      <w:rPr>
        <w:rStyle w:val="SidhuvudUtskott"/>
      </w:rPr>
      <w:fldChar w:fldCharType="end"/>
    </w:r>
    <w:r w:rsidRPr="007E04CF">
      <w:instrText>"</w:instrText>
    </w:r>
    <w:r w:rsidRPr="007E04CF">
      <w:fldChar w:fldCharType="separate"/>
    </w:r>
    <w:r w:rsidRPr="007E04CF">
      <w:rPr>
        <w:position w:val="4"/>
        <w:sz w:val="28"/>
      </w:rPr>
      <w:instrText>|</w:instrText>
    </w:r>
    <w:r w:rsidRPr="007E04CF">
      <w:instrText xml:space="preserve">  </w:instrText>
    </w:r>
    <w:r w:rsidRPr="007E04CF">
      <w:rPr>
        <w:rStyle w:val="SidhuvudUtskott"/>
      </w:rPr>
      <w:fldChar w:fldCharType="begin" w:fldLock="1"/>
    </w:r>
    <w:r w:rsidRPr="007E04CF">
      <w:rPr>
        <w:rStyle w:val="SidhuvudUtskott"/>
      </w:rPr>
      <w:instrText xml:space="preserve"> DOCPROPERTY BetänkandeÅr</w:instrText>
    </w:r>
    <w:r w:rsidRPr="007E04CF">
      <w:rPr>
        <w:rStyle w:val="SidhuvudUtskott"/>
      </w:rPr>
      <w:fldChar w:fldCharType="separate"/>
    </w:r>
    <w:r w:rsidRPr="007E04CF">
      <w:rPr>
        <w:rStyle w:val="SidhuvudUtskott"/>
      </w:rPr>
      <w:instrText>1999/2000</w:instrText>
    </w:r>
    <w:r w:rsidRPr="007E04CF">
      <w:rPr>
        <w:rStyle w:val="SidhuvudUtskott"/>
      </w:rPr>
      <w:fldChar w:fldCharType="end"/>
    </w:r>
    <w:r w:rsidRPr="007E04CF">
      <w:rPr>
        <w:rStyle w:val="SidhuvudUtskott"/>
      </w:rPr>
      <w:instrText>:</w:instrText>
    </w:r>
    <w:r w:rsidRPr="007E04CF">
      <w:rPr>
        <w:rStyle w:val="SidhuvudUtskott"/>
      </w:rPr>
      <w:fldChar w:fldCharType="begin" w:fldLock="1"/>
    </w:r>
    <w:r w:rsidRPr="007E04CF">
      <w:rPr>
        <w:rStyle w:val="SidhuvudUtskott"/>
      </w:rPr>
      <w:instrText xml:space="preserve"> DOCPROPERTY Utskott</w:instrText>
    </w:r>
    <w:r w:rsidRPr="007E04CF">
      <w:rPr>
        <w:rStyle w:val="SidhuvudUtskott"/>
      </w:rPr>
      <w:fldChar w:fldCharType="separate"/>
    </w:r>
    <w:r w:rsidRPr="007E04CF">
      <w:rPr>
        <w:rStyle w:val="SidhuvudUtskott"/>
      </w:rPr>
      <w:instrText>BoU</w:instrText>
    </w:r>
    <w:r w:rsidRPr="007E04CF">
      <w:rPr>
        <w:rStyle w:val="SidhuvudUtskott"/>
      </w:rPr>
      <w:fldChar w:fldCharType="end"/>
    </w:r>
    <w:r w:rsidRPr="007E04CF">
      <w:rPr>
        <w:rStyle w:val="SidhuvudUtskott"/>
      </w:rPr>
      <w:fldChar w:fldCharType="begin" w:fldLock="1"/>
    </w:r>
    <w:r w:rsidRPr="007E04CF">
      <w:rPr>
        <w:rStyle w:val="SidhuvudUtskott"/>
      </w:rPr>
      <w:instrText xml:space="preserve"> DOCPROPERTY BetänkandeNr</w:instrText>
    </w:r>
    <w:r w:rsidRPr="007E04CF">
      <w:rPr>
        <w:rStyle w:val="SidhuvudUtskott"/>
      </w:rPr>
      <w:fldChar w:fldCharType="separate"/>
    </w:r>
    <w:r w:rsidRPr="007E04CF">
      <w:rPr>
        <w:rStyle w:val="SidhuvudUtskott"/>
      </w:rPr>
      <w:instrText>6678</w:instrText>
    </w:r>
    <w:r w:rsidRPr="007E04CF">
      <w:rPr>
        <w:rStyle w:val="SidhuvudUtskott"/>
      </w:rPr>
      <w:fldChar w:fldCharType="end"/>
    </w:r>
  </w:p>
  <w:p w:rsidR="002F2306" w:rsidRPr="007E04CF" w:rsidRDefault="002F2306">
    <w:pPr>
      <w:pStyle w:val="SidhuvudKantUdda"/>
      <w:framePr w:w="8732" w:h="567" w:hRule="exact" w:vSpace="0" w:wrap="around" w:vAnchor="page" w:y="341" w:anchorLock="0"/>
    </w:pPr>
    <w:r w:rsidRPr="007E04CF">
      <w:rPr>
        <w:rStyle w:val="SidhuvudUtskott"/>
      </w:rPr>
      <w:fldChar w:fldCharType="begin" w:fldLock="1"/>
    </w:r>
    <w:r w:rsidRPr="007E04CF">
      <w:rPr>
        <w:rStyle w:val="SidhuvudUtskott"/>
      </w:rPr>
      <w:instrText xml:space="preserve"> DOCPROPERTY Status</w:instrText>
    </w:r>
    <w:r w:rsidRPr="007E04CF">
      <w:rPr>
        <w:rStyle w:val="SidhuvudUtskott"/>
      </w:rPr>
      <w:fldChar w:fldCharType="separate"/>
    </w:r>
    <w:r w:rsidRPr="007E04CF">
      <w:rPr>
        <w:rStyle w:val="SidhuvudUtskott"/>
      </w:rPr>
      <w:instrText>Utkast 2</w:instrText>
    </w:r>
    <w:r w:rsidRPr="007E04CF">
      <w:rPr>
        <w:rStyle w:val="SidhuvudUtskott"/>
      </w:rPr>
      <w:fldChar w:fldCharType="end"/>
    </w:r>
    <w:r w:rsidRPr="007E04CF">
      <w:fldChar w:fldCharType="end"/>
    </w:r>
    <w:r w:rsidRPr="007E04CF">
      <w:instrText>" " "</w:instrText>
    </w:r>
    <w:r w:rsidRPr="007E04CF">
      <w:fldChar w:fldCharType="separate"/>
    </w:r>
    <w:r w:rsidR="007E04CF" w:rsidRPr="007E04CF">
      <w:rPr>
        <w:noProof/>
      </w:rPr>
      <w:t xml:space="preserve"> </w:t>
    </w:r>
    <w:r w:rsidRPr="007E04CF">
      <w:fldChar w:fldCharType="end"/>
    </w:r>
  </w:p>
  <w:p w:rsidR="002F2306" w:rsidRPr="007E04CF" w:rsidRDefault="002F230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06" w:rsidRPr="007E04CF" w:rsidRDefault="002F2306">
    <w:pPr>
      <w:pStyle w:val="SidhuvudKantJmn"/>
      <w:framePr w:w="8732" w:h="567" w:hRule="exact" w:vSpace="0" w:wrap="around" w:vAnchor="page" w:y="341" w:anchorLock="0"/>
    </w:pPr>
    <w:r w:rsidRPr="007E04CF">
      <w:rPr>
        <w:rStyle w:val="SidhuvudUtskott"/>
      </w:rPr>
      <w:fldChar w:fldCharType="begin" w:fldLock="1"/>
    </w:r>
    <w:r w:rsidRPr="007E04CF">
      <w:rPr>
        <w:rStyle w:val="SidhuvudUtskott"/>
      </w:rPr>
      <w:instrText xml:space="preserve"> DOCPROPERTY BetänkandeÅr</w:instrText>
    </w:r>
    <w:r w:rsidRPr="007E04CF">
      <w:rPr>
        <w:rStyle w:val="SidhuvudUtskott"/>
      </w:rPr>
      <w:fldChar w:fldCharType="separate"/>
    </w:r>
    <w:r w:rsidRPr="007E04CF">
      <w:rPr>
        <w:rStyle w:val="SidhuvudUtskott"/>
      </w:rPr>
      <w:t>2001/02</w:t>
    </w:r>
    <w:r w:rsidRPr="007E04CF">
      <w:rPr>
        <w:rStyle w:val="SidhuvudUtskott"/>
      </w:rPr>
      <w:fldChar w:fldCharType="end"/>
    </w:r>
    <w:r w:rsidRPr="007E04CF">
      <w:rPr>
        <w:rStyle w:val="SidhuvudUtskott"/>
      </w:rPr>
      <w:t>:</w:t>
    </w:r>
    <w:r w:rsidRPr="007E04CF">
      <w:rPr>
        <w:rStyle w:val="SidhuvudUtskott"/>
      </w:rPr>
      <w:fldChar w:fldCharType="begin" w:fldLock="1"/>
    </w:r>
    <w:r w:rsidRPr="007E04CF">
      <w:rPr>
        <w:rStyle w:val="SidhuvudUtskott"/>
      </w:rPr>
      <w:instrText xml:space="preserve"> DOCPROPERTY Utskott</w:instrText>
    </w:r>
    <w:r w:rsidRPr="007E04CF">
      <w:rPr>
        <w:rStyle w:val="SidhuvudUtskott"/>
      </w:rPr>
      <w:fldChar w:fldCharType="separate"/>
    </w:r>
    <w:r w:rsidRPr="007E04CF">
      <w:rPr>
        <w:rStyle w:val="SidhuvudUtskott"/>
      </w:rPr>
      <w:t>FöU</w:t>
    </w:r>
    <w:r w:rsidRPr="007E04CF">
      <w:rPr>
        <w:rStyle w:val="SidhuvudUtskott"/>
      </w:rPr>
      <w:fldChar w:fldCharType="end"/>
    </w:r>
    <w:r w:rsidRPr="007E04CF">
      <w:rPr>
        <w:rStyle w:val="SidhuvudUtskott"/>
      </w:rPr>
      <w:fldChar w:fldCharType="begin" w:fldLock="1"/>
    </w:r>
    <w:r w:rsidRPr="007E04CF">
      <w:rPr>
        <w:rStyle w:val="SidhuvudUtskott"/>
      </w:rPr>
      <w:instrText xml:space="preserve"> DOCPROPERTY BetänkandeNr</w:instrText>
    </w:r>
    <w:r w:rsidRPr="007E04CF">
      <w:rPr>
        <w:rStyle w:val="SidhuvudUtskott"/>
      </w:rPr>
      <w:fldChar w:fldCharType="separate"/>
    </w:r>
    <w:r w:rsidRPr="007E04CF">
      <w:rPr>
        <w:rStyle w:val="SidhuvudUtskott"/>
      </w:rPr>
      <w:t>3y</w:t>
    </w:r>
    <w:r w:rsidRPr="007E04CF">
      <w:rPr>
        <w:rStyle w:val="SidhuvudUtskott"/>
      </w:rPr>
      <w:fldChar w:fldCharType="end"/>
    </w:r>
    <w:r w:rsidRPr="007E04CF">
      <w:t xml:space="preserve">     </w:t>
    </w:r>
    <w:r w:rsidRPr="007E04CF">
      <w:rPr>
        <w:rStyle w:val="SidhuvudBilaga"/>
      </w:rPr>
      <w:t xml:space="preserve"> </w:t>
    </w:r>
    <w:r w:rsidRPr="007E04CF">
      <w:rPr>
        <w:rStyle w:val="SidhuvudRubrikReferens"/>
      </w:rPr>
      <w:fldChar w:fldCharType="begin" w:fldLock="1"/>
    </w:r>
    <w:r w:rsidRPr="007E04CF">
      <w:rPr>
        <w:rStyle w:val="SidhuvudRubrikReferens"/>
      </w:rPr>
      <w:instrText xml:space="preserve"> StyleREF "Rubrik 1" </w:instrText>
    </w:r>
    <w:r w:rsidRPr="007E04CF">
      <w:rPr>
        <w:rStyle w:val="SidhuvudRubrikReferens"/>
      </w:rPr>
      <w:fldChar w:fldCharType="separate"/>
    </w:r>
    <w:r w:rsidRPr="007E04CF">
      <w:rPr>
        <w:rStyle w:val="SidhuvudRubrikReferens"/>
      </w:rPr>
      <w:t>Till finansutskottet</w:t>
    </w:r>
    <w:r w:rsidRPr="007E04CF">
      <w:rPr>
        <w:rStyle w:val="SidhuvudRubrikReferens"/>
      </w:rPr>
      <w:fldChar w:fldCharType="end"/>
    </w:r>
  </w:p>
  <w:p w:rsidR="002F2306" w:rsidRPr="007E04CF" w:rsidRDefault="002F2306">
    <w:pPr>
      <w:pStyle w:val="SidhuvudKantJmn"/>
      <w:framePr w:w="8732" w:h="567" w:hRule="exact" w:vSpace="0" w:wrap="around" w:vAnchor="page" w:y="341" w:anchorLock="0"/>
    </w:pPr>
    <w:r w:rsidRPr="007E04CF">
      <w:rPr>
        <w:rStyle w:val="SidhuvudUtskott"/>
      </w:rPr>
      <w:fldChar w:fldCharType="begin" w:fldLock="1"/>
    </w:r>
    <w:r w:rsidRPr="007E04CF">
      <w:rPr>
        <w:rStyle w:val="SidhuvudUtskott"/>
      </w:rPr>
      <w:instrText xml:space="preserve"> DOCPROPERTY Status</w:instrText>
    </w:r>
    <w:r w:rsidRPr="007E04CF">
      <w:rPr>
        <w:rStyle w:val="SidhuvudUtskott"/>
      </w:rPr>
      <w:fldChar w:fldCharType="end"/>
    </w:r>
    <w:r w:rsidRPr="007E04CF">
      <w:rPr>
        <w:rStyle w:val="SidhuvudUtskott"/>
      </w:rPr>
      <w:fldChar w:fldCharType="begin" w:fldLock="1"/>
    </w:r>
    <w:r w:rsidRPr="007E04CF">
      <w:rPr>
        <w:rStyle w:val="SidhuvudUtskott"/>
      </w:rPr>
      <w:instrText xml:space="preserve"> if </w:instrText>
    </w:r>
    <w:r w:rsidRPr="007E04CF">
      <w:rPr>
        <w:rStyle w:val="SidhuvudUtskott"/>
      </w:rPr>
      <w:fldChar w:fldCharType="begin" w:fldLock="1"/>
    </w:r>
    <w:r w:rsidRPr="007E04CF">
      <w:rPr>
        <w:rStyle w:val="SidhuvudUtskott"/>
      </w:rPr>
      <w:instrText xml:space="preserve"> DOCPROPERTY "UtkastDatum"</w:instrText>
    </w:r>
    <w:r w:rsidRPr="007E04CF">
      <w:rPr>
        <w:rStyle w:val="SidhuvudUtskott"/>
      </w:rPr>
      <w:fldChar w:fldCharType="separate"/>
    </w:r>
    <w:r w:rsidRPr="007E04CF">
      <w:rPr>
        <w:rStyle w:val="SidhuvudUtskott"/>
      </w:rPr>
      <w:instrText>Nej</w:instrText>
    </w:r>
    <w:r w:rsidRPr="007E04CF">
      <w:rPr>
        <w:rStyle w:val="SidhuvudUtskott"/>
      </w:rPr>
      <w:fldChar w:fldCharType="end"/>
    </w:r>
    <w:r w:rsidRPr="007E04CF">
      <w:rPr>
        <w:rStyle w:val="SidhuvudUtskott"/>
      </w:rPr>
      <w:instrText xml:space="preserve"> = "Ja" "    </w:instrText>
    </w:r>
    <w:r w:rsidRPr="007E04CF">
      <w:rPr>
        <w:rStyle w:val="SidhuvudUtskott"/>
      </w:rPr>
      <w:fldChar w:fldCharType="begin" w:fldLock="1"/>
    </w:r>
    <w:r w:rsidRPr="007E04CF">
      <w:rPr>
        <w:rStyle w:val="SidhuvudUtskott"/>
      </w:rPr>
      <w:instrText xml:space="preserve"> PRINTDATE \@ "yyyy-MM-dd HH.mm" </w:instrText>
    </w:r>
    <w:r w:rsidRPr="007E04CF">
      <w:rPr>
        <w:rStyle w:val="SidhuvudUtskott"/>
      </w:rPr>
      <w:fldChar w:fldCharType="separate"/>
    </w:r>
    <w:r w:rsidRPr="007E04CF">
      <w:rPr>
        <w:rStyle w:val="SidhuvudUtskott"/>
      </w:rPr>
      <w:instrText>2000-08-11 16.42</w:instrText>
    </w:r>
    <w:r w:rsidRPr="007E04CF">
      <w:rPr>
        <w:rStyle w:val="SidhuvudUtskott"/>
      </w:rPr>
      <w:fldChar w:fldCharType="end"/>
    </w:r>
    <w:r w:rsidRPr="007E04CF">
      <w:rPr>
        <w:rStyle w:val="SidhuvudUtskott"/>
      </w:rPr>
      <w:instrText xml:space="preserve">" </w:instrText>
    </w:r>
    <w:r w:rsidRPr="007E04CF">
      <w:rPr>
        <w:rStyle w:val="SidhuvudUtskott"/>
      </w:rPr>
      <w:fldChar w:fldCharType="end"/>
    </w:r>
  </w:p>
  <w:p w:rsidR="002F2306" w:rsidRPr="007E04CF" w:rsidRDefault="002F230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06" w:rsidRPr="007E04CF" w:rsidRDefault="002F2306">
    <w:pPr>
      <w:pStyle w:val="SidhuvudKantUdda"/>
      <w:framePr w:w="8732" w:h="567" w:hRule="exact" w:vSpace="0" w:wrap="around" w:vAnchor="page" w:y="341" w:anchorLock="0"/>
    </w:pPr>
    <w:r w:rsidRPr="007E04CF">
      <w:rPr>
        <w:rStyle w:val="SidhuvudRubrikReferens"/>
      </w:rPr>
      <w:fldChar w:fldCharType="begin" w:fldLock="1"/>
    </w:r>
    <w:r w:rsidRPr="007E04CF">
      <w:rPr>
        <w:rStyle w:val="SidhuvudRubrikReferens"/>
      </w:rPr>
      <w:instrText xml:space="preserve"> StyleREF "Rubrik 1" </w:instrText>
    </w:r>
    <w:r w:rsidRPr="007E04CF">
      <w:rPr>
        <w:rStyle w:val="SidhuvudRubrikReferens"/>
      </w:rPr>
      <w:fldChar w:fldCharType="separate"/>
    </w:r>
    <w:r w:rsidRPr="007E04CF">
      <w:rPr>
        <w:rStyle w:val="SidhuvudRubrikReferens"/>
      </w:rPr>
      <w:t>Till finansutskottet</w:t>
    </w:r>
    <w:r w:rsidRPr="007E04CF">
      <w:rPr>
        <w:rStyle w:val="SidhuvudRubrikReferens"/>
      </w:rPr>
      <w:fldChar w:fldCharType="end"/>
    </w:r>
    <w:r w:rsidRPr="007E04CF">
      <w:rPr>
        <w:rStyle w:val="SidhuvudBilaga"/>
      </w:rPr>
      <w:t xml:space="preserve"> </w:t>
    </w:r>
    <w:r w:rsidRPr="007E04CF">
      <w:t xml:space="preserve">     </w:t>
    </w:r>
    <w:r w:rsidRPr="007E04CF">
      <w:rPr>
        <w:rStyle w:val="SidhuvudUtskott"/>
      </w:rPr>
      <w:fldChar w:fldCharType="begin" w:fldLock="1"/>
    </w:r>
    <w:r w:rsidRPr="007E04CF">
      <w:rPr>
        <w:rStyle w:val="SidhuvudUtskott"/>
      </w:rPr>
      <w:instrText xml:space="preserve"> DOCPROPERTY BetänkandeÅr</w:instrText>
    </w:r>
    <w:r w:rsidRPr="007E04CF">
      <w:rPr>
        <w:rStyle w:val="SidhuvudUtskott"/>
      </w:rPr>
      <w:fldChar w:fldCharType="separate"/>
    </w:r>
    <w:r w:rsidRPr="007E04CF">
      <w:rPr>
        <w:rStyle w:val="SidhuvudUtskott"/>
      </w:rPr>
      <w:t>2001/02</w:t>
    </w:r>
    <w:r w:rsidRPr="007E04CF">
      <w:rPr>
        <w:rStyle w:val="SidhuvudUtskott"/>
      </w:rPr>
      <w:fldChar w:fldCharType="end"/>
    </w:r>
    <w:r w:rsidRPr="007E04CF">
      <w:rPr>
        <w:rStyle w:val="SidhuvudUtskott"/>
      </w:rPr>
      <w:t>:</w:t>
    </w:r>
    <w:r w:rsidRPr="007E04CF">
      <w:rPr>
        <w:rStyle w:val="SidhuvudUtskott"/>
      </w:rPr>
      <w:fldChar w:fldCharType="begin" w:fldLock="1"/>
    </w:r>
    <w:r w:rsidRPr="007E04CF">
      <w:rPr>
        <w:rStyle w:val="SidhuvudUtskott"/>
      </w:rPr>
      <w:instrText xml:space="preserve"> DOCPROPERTY</w:instrText>
    </w:r>
    <w:r w:rsidRPr="007E04CF">
      <w:instrText xml:space="preserve"> </w:instrText>
    </w:r>
    <w:r w:rsidRPr="007E04CF">
      <w:rPr>
        <w:rStyle w:val="SidhuvudUtskott"/>
      </w:rPr>
      <w:instrText>Utskott</w:instrText>
    </w:r>
    <w:r w:rsidRPr="007E04CF">
      <w:rPr>
        <w:rStyle w:val="SidhuvudUtskott"/>
      </w:rPr>
      <w:fldChar w:fldCharType="separate"/>
    </w:r>
    <w:r w:rsidRPr="007E04CF">
      <w:rPr>
        <w:rStyle w:val="SidhuvudUtskott"/>
      </w:rPr>
      <w:t>FöU</w:t>
    </w:r>
    <w:r w:rsidRPr="007E04CF">
      <w:rPr>
        <w:rStyle w:val="SidhuvudUtskott"/>
      </w:rPr>
      <w:fldChar w:fldCharType="end"/>
    </w:r>
    <w:r w:rsidRPr="007E04CF">
      <w:rPr>
        <w:rStyle w:val="SidhuvudUtskott"/>
      </w:rPr>
      <w:fldChar w:fldCharType="begin" w:fldLock="1"/>
    </w:r>
    <w:r w:rsidRPr="007E04CF">
      <w:rPr>
        <w:rStyle w:val="SidhuvudUtskott"/>
      </w:rPr>
      <w:instrText xml:space="preserve"> DOCPROPERTY Betä</w:instrText>
    </w:r>
    <w:r w:rsidRPr="007E04CF">
      <w:rPr>
        <w:rStyle w:val="SidhuvudUtskott"/>
      </w:rPr>
      <w:instrText>n</w:instrText>
    </w:r>
    <w:r w:rsidRPr="007E04CF">
      <w:rPr>
        <w:rStyle w:val="SidhuvudUtskott"/>
      </w:rPr>
      <w:instrText>kandeNr</w:instrText>
    </w:r>
    <w:r w:rsidRPr="007E04CF">
      <w:rPr>
        <w:rStyle w:val="SidhuvudUtskott"/>
      </w:rPr>
      <w:fldChar w:fldCharType="separate"/>
    </w:r>
    <w:r w:rsidRPr="007E04CF">
      <w:rPr>
        <w:rStyle w:val="SidhuvudUtskott"/>
      </w:rPr>
      <w:t>3y</w:t>
    </w:r>
    <w:r w:rsidRPr="007E04CF">
      <w:rPr>
        <w:rStyle w:val="SidhuvudUtskott"/>
      </w:rPr>
      <w:fldChar w:fldCharType="end"/>
    </w:r>
  </w:p>
  <w:p w:rsidR="002F2306" w:rsidRPr="007E04CF" w:rsidRDefault="002F2306">
    <w:pPr>
      <w:pStyle w:val="SidhuvudKantUdda"/>
      <w:framePr w:w="8732" w:h="567" w:hRule="exact" w:vSpace="0" w:wrap="around" w:vAnchor="page" w:y="341" w:anchorLock="0"/>
    </w:pPr>
    <w:r w:rsidRPr="007E04CF">
      <w:rPr>
        <w:rStyle w:val="SidhuvudUtskott"/>
      </w:rPr>
      <w:fldChar w:fldCharType="begin" w:fldLock="1"/>
    </w:r>
    <w:r w:rsidRPr="007E04CF">
      <w:rPr>
        <w:rStyle w:val="SidhuvudUtskott"/>
      </w:rPr>
      <w:instrText xml:space="preserve"> if </w:instrText>
    </w:r>
    <w:r w:rsidRPr="007E04CF">
      <w:rPr>
        <w:rStyle w:val="SidhuvudUtskott"/>
      </w:rPr>
      <w:fldChar w:fldCharType="begin" w:fldLock="1"/>
    </w:r>
    <w:r w:rsidRPr="007E04CF">
      <w:rPr>
        <w:rStyle w:val="SidhuvudUtskott"/>
      </w:rPr>
      <w:instrText xml:space="preserve"> DOCPROPERTY "UtkastDatum"</w:instrText>
    </w:r>
    <w:r w:rsidRPr="007E04CF">
      <w:rPr>
        <w:rStyle w:val="SidhuvudUtskott"/>
      </w:rPr>
      <w:fldChar w:fldCharType="separate"/>
    </w:r>
    <w:r w:rsidRPr="007E04CF">
      <w:rPr>
        <w:rStyle w:val="SidhuvudUtskott"/>
      </w:rPr>
      <w:instrText>Nej</w:instrText>
    </w:r>
    <w:r w:rsidRPr="007E04CF">
      <w:rPr>
        <w:rStyle w:val="SidhuvudUtskott"/>
      </w:rPr>
      <w:fldChar w:fldCharType="end"/>
    </w:r>
    <w:r w:rsidRPr="007E04CF">
      <w:rPr>
        <w:rStyle w:val="SidhuvudUtskott"/>
      </w:rPr>
      <w:instrText xml:space="preserve"> = "Ja" "</w:instrText>
    </w:r>
    <w:r w:rsidRPr="007E04CF">
      <w:rPr>
        <w:rStyle w:val="SidhuvudUtskott"/>
      </w:rPr>
      <w:fldChar w:fldCharType="begin" w:fldLock="1"/>
    </w:r>
    <w:r w:rsidRPr="007E04CF">
      <w:rPr>
        <w:rStyle w:val="SidhuvudUtskott"/>
      </w:rPr>
      <w:instrText xml:space="preserve"> PRINTDATE \@ "yyyy-MM-dd HH.mm    " </w:instrText>
    </w:r>
    <w:r w:rsidRPr="007E04CF">
      <w:rPr>
        <w:rStyle w:val="SidhuvudUtskott"/>
      </w:rPr>
      <w:fldChar w:fldCharType="separate"/>
    </w:r>
    <w:r w:rsidRPr="007E04CF">
      <w:rPr>
        <w:rStyle w:val="SidhuvudUtskott"/>
      </w:rPr>
      <w:instrText>2000-08-11 16.42</w:instrText>
    </w:r>
    <w:r w:rsidRPr="007E04CF">
      <w:rPr>
        <w:rStyle w:val="SidhuvudUtskott"/>
      </w:rPr>
      <w:fldChar w:fldCharType="end"/>
    </w:r>
    <w:r w:rsidRPr="007E04CF">
      <w:rPr>
        <w:rStyle w:val="SidhuvudUtskott"/>
      </w:rPr>
      <w:instrText xml:space="preserve">" </w:instrText>
    </w:r>
    <w:r w:rsidRPr="007E04CF">
      <w:rPr>
        <w:rStyle w:val="SidhuvudUtskott"/>
      </w:rPr>
      <w:fldChar w:fldCharType="end"/>
    </w:r>
    <w:r w:rsidRPr="007E04CF">
      <w:rPr>
        <w:rStyle w:val="SidhuvudUtskott"/>
      </w:rPr>
      <w:fldChar w:fldCharType="begin" w:fldLock="1"/>
    </w:r>
    <w:r w:rsidRPr="007E04CF">
      <w:rPr>
        <w:rStyle w:val="SidhuvudUtskott"/>
      </w:rPr>
      <w:instrText xml:space="preserve"> DOCPR</w:instrText>
    </w:r>
    <w:r w:rsidRPr="007E04CF">
      <w:rPr>
        <w:rStyle w:val="SidhuvudUtskott"/>
      </w:rPr>
      <w:instrText>O</w:instrText>
    </w:r>
    <w:r w:rsidRPr="007E04CF">
      <w:rPr>
        <w:rStyle w:val="SidhuvudUtskott"/>
      </w:rPr>
      <w:instrText>PERTY Status</w:instrText>
    </w:r>
    <w:r w:rsidRPr="007E04CF">
      <w:rPr>
        <w:rStyle w:val="SidhuvudUtskott"/>
      </w:rPr>
      <w:fldChar w:fldCharType="end"/>
    </w:r>
  </w:p>
  <w:p w:rsidR="002F2306" w:rsidRPr="007E04CF" w:rsidRDefault="002F230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306" w:rsidRPr="007E04CF" w:rsidRDefault="002F2306">
    <w:pPr>
      <w:pStyle w:val="SidhuvudKantUdda"/>
      <w:framePr w:w="8732" w:h="567" w:hRule="exact" w:vSpace="0" w:wrap="around" w:vAnchor="page" w:y="341" w:anchorLock="0"/>
    </w:pPr>
    <w:r w:rsidRPr="007E04CF">
      <w:t xml:space="preserve">  </w:t>
    </w:r>
    <w:r w:rsidRPr="007E04CF">
      <w:rPr>
        <w:rStyle w:val="SidhuvudUtskott"/>
      </w:rPr>
      <w:t>2001/02:FöU3y</w:t>
    </w:r>
  </w:p>
  <w:p w:rsidR="002F2306" w:rsidRPr="007E04CF" w:rsidRDefault="002F2306">
    <w:pPr>
      <w:pStyle w:val="SidhuvudKantUdda"/>
      <w:framePr w:w="8732" w:h="567" w:hRule="exact" w:vSpace="0" w:wrap="around" w:vAnchor="page" w:y="341" w:anchorLock="0"/>
    </w:pPr>
  </w:p>
  <w:p w:rsidR="002F2306" w:rsidRPr="007E04CF" w:rsidRDefault="002F230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9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F27291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673655685">
    <w:abstractNumId w:val="1"/>
  </w:num>
  <w:num w:numId="2" w16cid:durableId="1333026087">
    <w:abstractNumId w:val="2"/>
  </w:num>
  <w:num w:numId="3" w16cid:durableId="175408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8278AE"/>
    <w:rsid w:val="002F2306"/>
    <w:rsid w:val="007E04CF"/>
    <w:rsid w:val="008278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C61037-9A00-4EBF-ABD2-06C386D8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styleId="Brdtext">
    <w:name w:val="Body Text"/>
    <w:basedOn w:val="Normal"/>
    <w:semiHidden/>
    <w:pPr>
      <w:spacing w:after="120"/>
    </w:p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Slutsumma">
    <w:name w:val="Tabell Slutsumma"/>
    <w:basedOn w:val="TabellRader"/>
    <w:rPr>
      <w:b/>
      <w:spacing w:val="0"/>
    </w:rPr>
  </w:style>
  <w:style w:type="paragraph" w:customStyle="1" w:styleId="TabellUnderrubrik">
    <w:name w:val="Tabell Underrubrik"/>
    <w:basedOn w:val="Normal"/>
    <w:next w:val="Brdtext"/>
    <w:pPr>
      <w:overflowPunct w:val="0"/>
      <w:autoSpaceDE w:val="0"/>
      <w:autoSpaceDN w:val="0"/>
      <w:adjustRightInd w:val="0"/>
      <w:spacing w:before="0" w:after="120" w:line="200" w:lineRule="exact"/>
      <w:jc w:val="left"/>
      <w:textAlignment w:val="baseline"/>
    </w:pPr>
    <w:rPr>
      <w:rFonts w:ascii="TradeGothic" w:hAnsi="TradeGothic"/>
      <w:i/>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1252</Words>
  <Characters>7930</Characters>
  <Application>Microsoft Office Word</Application>
  <DocSecurity>4</DocSecurity>
  <Lines>184</Lines>
  <Paragraphs>85</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Försvarsutskottets yttrande</vt:lpstr>
      <vt:lpstr>Till finansutskottet</vt:lpstr>
      <vt:lpstr>    Propositionen</vt:lpstr>
      <vt:lpstr>    Motionen</vt:lpstr>
      <vt:lpstr>    Försvarsutskottets ställningstagande</vt:lpstr>
    </vt:vector>
  </TitlesOfParts>
  <Company>Riksdagen</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2002-05-17T09:22:00Z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