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2158F2" w:rsidP="007242A3">
            <w:pPr>
              <w:framePr w:w="5035" w:h="1644" w:wrap="notBeside" w:vAnchor="page" w:hAnchor="page" w:x="6573" w:y="721"/>
              <w:rPr>
                <w:sz w:val="20"/>
              </w:rPr>
            </w:pPr>
            <w:r>
              <w:rPr>
                <w:sz w:val="20"/>
              </w:rPr>
              <w:t xml:space="preserve">Dnr </w:t>
            </w:r>
            <w:r w:rsidR="00643C7B">
              <w:rPr>
                <w:sz w:val="20"/>
              </w:rPr>
              <w:t>Fi2017/00745/FPM</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2158F2">
            <w:pPr>
              <w:pStyle w:val="Avsndare"/>
              <w:framePr w:h="2483" w:wrap="notBeside" w:x="1504"/>
              <w:rPr>
                <w:b/>
                <w:i w:val="0"/>
                <w:sz w:val="22"/>
              </w:rPr>
            </w:pPr>
            <w:r>
              <w:rPr>
                <w:b/>
                <w:i w:val="0"/>
                <w:sz w:val="22"/>
              </w:rPr>
              <w:t>Finansdepartementet</w:t>
            </w:r>
          </w:p>
        </w:tc>
      </w:tr>
      <w:tr w:rsidR="006E4E11">
        <w:trPr>
          <w:trHeight w:val="284"/>
        </w:trPr>
        <w:tc>
          <w:tcPr>
            <w:tcW w:w="4911" w:type="dxa"/>
          </w:tcPr>
          <w:p w:rsidR="006E4E11" w:rsidRDefault="002158F2">
            <w:pPr>
              <w:pStyle w:val="Avsndare"/>
              <w:framePr w:h="2483" w:wrap="notBeside" w:x="1504"/>
              <w:rPr>
                <w:bCs/>
                <w:iCs/>
              </w:rPr>
            </w:pPr>
            <w:r>
              <w:rPr>
                <w:bCs/>
                <w:iCs/>
              </w:rPr>
              <w:t>Finansmarknads- och konsumentministern</w:t>
            </w:r>
          </w:p>
        </w:tc>
      </w:tr>
      <w:tr w:rsidR="006E4E11" w:rsidRPr="000613AD">
        <w:trPr>
          <w:trHeight w:val="284"/>
        </w:trPr>
        <w:tc>
          <w:tcPr>
            <w:tcW w:w="4911" w:type="dxa"/>
          </w:tcPr>
          <w:p w:rsidR="006E4E11" w:rsidRDefault="006E4E11">
            <w:pPr>
              <w:pStyle w:val="Avsndare"/>
              <w:framePr w:h="2483" w:wrap="notBeside" w:x="1504"/>
              <w:rPr>
                <w:bCs/>
                <w:iCs/>
              </w:rPr>
            </w:pPr>
          </w:p>
        </w:tc>
      </w:tr>
      <w:tr w:rsidR="006E4E11" w:rsidRPr="000613AD">
        <w:trPr>
          <w:trHeight w:val="284"/>
        </w:trPr>
        <w:tc>
          <w:tcPr>
            <w:tcW w:w="4911" w:type="dxa"/>
          </w:tcPr>
          <w:p w:rsidR="006E4E11" w:rsidRDefault="006E4E11">
            <w:pPr>
              <w:pStyle w:val="Avsndare"/>
              <w:framePr w:h="2483" w:wrap="notBeside" w:x="1504"/>
              <w:rPr>
                <w:bCs/>
                <w:iCs/>
              </w:rPr>
            </w:pPr>
          </w:p>
        </w:tc>
      </w:tr>
      <w:tr w:rsidR="006E4E11" w:rsidRPr="000613AD">
        <w:trPr>
          <w:trHeight w:val="284"/>
        </w:trPr>
        <w:tc>
          <w:tcPr>
            <w:tcW w:w="4911" w:type="dxa"/>
          </w:tcPr>
          <w:p w:rsidR="006E4E11" w:rsidRDefault="006E4E11">
            <w:pPr>
              <w:pStyle w:val="Avsndare"/>
              <w:framePr w:h="2483" w:wrap="notBeside" w:x="1504"/>
              <w:rPr>
                <w:bCs/>
                <w:iCs/>
              </w:rPr>
            </w:pPr>
          </w:p>
        </w:tc>
      </w:tr>
      <w:tr w:rsidR="006E4E11" w:rsidRPr="000613AD">
        <w:trPr>
          <w:trHeight w:val="284"/>
        </w:trPr>
        <w:tc>
          <w:tcPr>
            <w:tcW w:w="4911" w:type="dxa"/>
          </w:tcPr>
          <w:p w:rsidR="006E4E11" w:rsidRDefault="006E4E11">
            <w:pPr>
              <w:pStyle w:val="Avsndare"/>
              <w:framePr w:h="2483" w:wrap="notBeside" w:x="1504"/>
              <w:rPr>
                <w:bCs/>
                <w:iCs/>
              </w:rPr>
            </w:pPr>
          </w:p>
        </w:tc>
      </w:tr>
    </w:tbl>
    <w:p w:rsidR="006E4E11" w:rsidRDefault="002158F2">
      <w:pPr>
        <w:framePr w:w="4400" w:h="2523" w:wrap="notBeside" w:vAnchor="page" w:hAnchor="page" w:x="6453" w:y="2445"/>
        <w:ind w:left="142"/>
      </w:pPr>
      <w:r>
        <w:t>Till riksdagen</w:t>
      </w:r>
    </w:p>
    <w:p w:rsidR="006E4E11" w:rsidRDefault="002158F2" w:rsidP="002158F2">
      <w:pPr>
        <w:pStyle w:val="RKrubrik"/>
        <w:pBdr>
          <w:bottom w:val="single" w:sz="4" w:space="1" w:color="auto"/>
        </w:pBdr>
        <w:spacing w:before="0" w:after="0"/>
      </w:pPr>
      <w:r>
        <w:t xml:space="preserve">Svar på fråga </w:t>
      </w:r>
      <w:r w:rsidR="006C2634" w:rsidRPr="006C2634">
        <w:t xml:space="preserve">2016/17:878 </w:t>
      </w:r>
      <w:r>
        <w:t xml:space="preserve">av Lars </w:t>
      </w:r>
      <w:proofErr w:type="spellStart"/>
      <w:r>
        <w:t>Mejern</w:t>
      </w:r>
      <w:proofErr w:type="spellEnd"/>
      <w:r>
        <w:t xml:space="preserve"> Larsson (S) Tjänstepension vid gränspendling</w:t>
      </w:r>
    </w:p>
    <w:p w:rsidR="006E4E11" w:rsidRDefault="006E4E11">
      <w:pPr>
        <w:pStyle w:val="RKnormal"/>
      </w:pPr>
    </w:p>
    <w:p w:rsidR="006E4E11" w:rsidRPr="00AB4F0F" w:rsidRDefault="002158F2">
      <w:pPr>
        <w:pStyle w:val="RKnormal"/>
      </w:pPr>
      <w:r w:rsidRPr="00AB4F0F">
        <w:t xml:space="preserve">Lars </w:t>
      </w:r>
      <w:proofErr w:type="spellStart"/>
      <w:r w:rsidRPr="00AB4F0F">
        <w:t>Mejern</w:t>
      </w:r>
      <w:proofErr w:type="spellEnd"/>
      <w:r w:rsidRPr="00AB4F0F">
        <w:t xml:space="preserve"> Larsson har f</w:t>
      </w:r>
      <w:r w:rsidR="00B0629F" w:rsidRPr="00AB4F0F">
        <w:t>rågat statsrådet Annika Strandhäll</w:t>
      </w:r>
      <w:r w:rsidRPr="00AB4F0F">
        <w:t xml:space="preserve"> </w:t>
      </w:r>
      <w:r w:rsidR="004D5E3F" w:rsidRPr="00AB4F0F">
        <w:t xml:space="preserve">hur hon tänker komma till rätta med försäkringsbolagens </w:t>
      </w:r>
      <w:r w:rsidR="00761184" w:rsidRPr="00AB4F0F">
        <w:t xml:space="preserve">skyldighet att betala ut tjänstepension till pensionärer bosatta i ett annat nordiskt land. </w:t>
      </w:r>
    </w:p>
    <w:p w:rsidR="002158F2" w:rsidRPr="00AB4F0F" w:rsidRDefault="002158F2" w:rsidP="00255A4E">
      <w:pPr>
        <w:pStyle w:val="RKnormal"/>
        <w:jc w:val="center"/>
      </w:pPr>
    </w:p>
    <w:p w:rsidR="002158F2" w:rsidRPr="00AB4F0F" w:rsidRDefault="002158F2">
      <w:pPr>
        <w:pStyle w:val="RKnormal"/>
      </w:pPr>
      <w:r w:rsidRPr="00AB4F0F">
        <w:t>Arbetet inom regeringen är så fördelat att det är jag som ska svara på frågan.</w:t>
      </w:r>
    </w:p>
    <w:p w:rsidR="009A5097" w:rsidRPr="00AB4F0F" w:rsidRDefault="009A5097">
      <w:pPr>
        <w:pStyle w:val="RKnormal"/>
      </w:pPr>
    </w:p>
    <w:p w:rsidR="00761184" w:rsidRPr="00AB4F0F" w:rsidRDefault="001C2420">
      <w:pPr>
        <w:pStyle w:val="RKnormal"/>
      </w:pPr>
      <w:r w:rsidRPr="00AB4F0F">
        <w:t xml:space="preserve">Lars </w:t>
      </w:r>
      <w:proofErr w:type="spellStart"/>
      <w:r w:rsidRPr="00AB4F0F">
        <w:t>Mejern</w:t>
      </w:r>
      <w:proofErr w:type="spellEnd"/>
      <w:r w:rsidRPr="00AB4F0F">
        <w:t xml:space="preserve"> Larsson uppger</w:t>
      </w:r>
      <w:r w:rsidR="00F849F3" w:rsidRPr="00AB4F0F">
        <w:t xml:space="preserve"> </w:t>
      </w:r>
      <w:r w:rsidR="00133C00" w:rsidRPr="00AB4F0F">
        <w:t>bl.a.</w:t>
      </w:r>
      <w:r w:rsidR="002B196D" w:rsidRPr="00AB4F0F">
        <w:t xml:space="preserve"> </w:t>
      </w:r>
      <w:r w:rsidR="00A93CDA" w:rsidRPr="00AB4F0F">
        <w:t>att han informerats om</w:t>
      </w:r>
      <w:r w:rsidR="008802BC" w:rsidRPr="00AB4F0F">
        <w:t xml:space="preserve"> </w:t>
      </w:r>
      <w:r w:rsidR="00133C00" w:rsidRPr="00AB4F0F">
        <w:t xml:space="preserve">att det finns </w:t>
      </w:r>
      <w:r w:rsidR="009A5097" w:rsidRPr="00AB4F0F">
        <w:t>svenska för</w:t>
      </w:r>
      <w:r w:rsidR="00F849F3" w:rsidRPr="00AB4F0F">
        <w:t>säkringsbolag</w:t>
      </w:r>
      <w:r w:rsidR="008802BC" w:rsidRPr="00AB4F0F">
        <w:t xml:space="preserve"> som inte betalat</w:t>
      </w:r>
      <w:r w:rsidR="009A5097" w:rsidRPr="00AB4F0F">
        <w:t xml:space="preserve"> ut tjänstepension till norrmän som arbetat en tid i Sverige</w:t>
      </w:r>
      <w:r w:rsidR="00974F92" w:rsidRPr="00AB4F0F">
        <w:t xml:space="preserve"> samt att de aktuella </w:t>
      </w:r>
      <w:r w:rsidR="002B196D" w:rsidRPr="00AB4F0F">
        <w:t>försäkringsbolagen</w:t>
      </w:r>
      <w:r w:rsidR="00F849F3" w:rsidRPr="00AB4F0F">
        <w:t xml:space="preserve"> </w:t>
      </w:r>
      <w:r w:rsidR="002A3AE4" w:rsidRPr="00AB4F0F">
        <w:t>ur</w:t>
      </w:r>
      <w:r w:rsidR="00F849F3" w:rsidRPr="00AB4F0F">
        <w:t>säktat sig med att de saknat de</w:t>
      </w:r>
      <w:r w:rsidR="002A3AE4" w:rsidRPr="00AB4F0F">
        <w:t xml:space="preserve"> norska pensionärernas bostadsadresser.</w:t>
      </w:r>
    </w:p>
    <w:p w:rsidR="00F849F3" w:rsidRPr="00AB4F0F" w:rsidRDefault="00F849F3">
      <w:pPr>
        <w:pStyle w:val="RKnormal"/>
      </w:pPr>
    </w:p>
    <w:p w:rsidR="003A006E" w:rsidRDefault="00A22D96" w:rsidP="003A006E">
      <w:pPr>
        <w:pStyle w:val="RKnormal"/>
      </w:pPr>
      <w:r w:rsidRPr="00AB4F0F">
        <w:t>I svensk rätt regleras förhållandet mellan den som har rätt till tjänste</w:t>
      </w:r>
      <w:r w:rsidR="000613AD" w:rsidRPr="00AB4F0F">
        <w:softHyphen/>
      </w:r>
      <w:r w:rsidRPr="00AB4F0F">
        <w:t>pen</w:t>
      </w:r>
      <w:r w:rsidR="00F314F5">
        <w:t>sion och ett försäk</w:t>
      </w:r>
      <w:r w:rsidR="00F314F5">
        <w:softHyphen/>
        <w:t>ringsbolag</w:t>
      </w:r>
      <w:r w:rsidRPr="00AB4F0F">
        <w:t xml:space="preserve"> bl.a. i för</w:t>
      </w:r>
      <w:r w:rsidRPr="00AB4F0F">
        <w:softHyphen/>
        <w:t>säkringsavtalslagen (2005:104). Enligt försäkringsavtalslagens bestäm</w:t>
      </w:r>
      <w:r w:rsidR="00F314F5">
        <w:t>melser är ett försäkringsbolag</w:t>
      </w:r>
      <w:r w:rsidRPr="00AB4F0F">
        <w:t xml:space="preserve"> som har fått underrättelse om ett försäkringsfall skyldigt att utan uppskov vidta de åtgärder som behövs för att reglera ett försäkringsfall. Regleringen ska ske skyndsamt och med beaktande av den ersättningsberättigades behöriga intressen. </w:t>
      </w:r>
      <w:r w:rsidR="00186E63">
        <w:t>Ett f</w:t>
      </w:r>
      <w:r w:rsidR="00186E63" w:rsidRPr="00186E63">
        <w:t>ör</w:t>
      </w:r>
      <w:r w:rsidR="00186E63" w:rsidRPr="00186E63">
        <w:softHyphen/>
      </w:r>
      <w:r w:rsidR="00186E63">
        <w:t>säkrings</w:t>
      </w:r>
      <w:r w:rsidR="00186E63">
        <w:softHyphen/>
        <w:t>bolag</w:t>
      </w:r>
      <w:r w:rsidR="00186E63" w:rsidRPr="00186E63">
        <w:t xml:space="preserve"> kan bli skyldigt att betala dröjsmålsränta, om en betal</w:t>
      </w:r>
      <w:r w:rsidR="00186E63" w:rsidRPr="00186E63">
        <w:softHyphen/>
        <w:t xml:space="preserve">ning inte sker i tid. </w:t>
      </w:r>
      <w:r w:rsidRPr="00AB4F0F">
        <w:t>Av försäkringsrörelse</w:t>
      </w:r>
      <w:r w:rsidR="00B0629F" w:rsidRPr="00AB4F0F">
        <w:softHyphen/>
      </w:r>
      <w:r w:rsidR="00AB4F0F">
        <w:t>lagen (</w:t>
      </w:r>
      <w:proofErr w:type="gramStart"/>
      <w:r w:rsidR="00AB4F0F">
        <w:t>2010:2043</w:t>
      </w:r>
      <w:proofErr w:type="gramEnd"/>
      <w:r w:rsidR="00AB4F0F">
        <w:t>)</w:t>
      </w:r>
      <w:r w:rsidR="00706320">
        <w:t xml:space="preserve"> </w:t>
      </w:r>
      <w:r w:rsidRPr="00AB4F0F">
        <w:t>följer vi</w:t>
      </w:r>
      <w:r w:rsidR="00F314F5">
        <w:t>dare att ett försäk</w:t>
      </w:r>
      <w:r w:rsidR="00F314F5">
        <w:softHyphen/>
        <w:t>ringsbolag</w:t>
      </w:r>
      <w:r w:rsidRPr="00AB4F0F">
        <w:t xml:space="preserve"> ska driva sin rörelse enligt god </w:t>
      </w:r>
      <w:proofErr w:type="spellStart"/>
      <w:r w:rsidRPr="00AB4F0F">
        <w:t>försäk</w:t>
      </w:r>
      <w:r w:rsidRPr="00AB4F0F">
        <w:softHyphen/>
        <w:t>rings</w:t>
      </w:r>
      <w:r w:rsidRPr="00AB4F0F">
        <w:softHyphen/>
        <w:t>standard</w:t>
      </w:r>
      <w:proofErr w:type="spellEnd"/>
      <w:r w:rsidRPr="00AB4F0F">
        <w:t>, vilket bl.a. ställer krav på företagets informationslämnande och skadereglering.</w:t>
      </w:r>
      <w:r w:rsidR="003A006E" w:rsidRPr="003A006E">
        <w:t xml:space="preserve"> Rent allmänt gäller att ett försäkrings</w:t>
      </w:r>
      <w:r w:rsidR="003A006E" w:rsidRPr="003A006E">
        <w:softHyphen/>
      </w:r>
      <w:r w:rsidR="003A006E" w:rsidRPr="003A006E">
        <w:softHyphen/>
      </w:r>
      <w:r w:rsidR="003A006E" w:rsidRPr="003A006E">
        <w:softHyphen/>
        <w:t>bolag som inte uppfyller kravet på god försäkringsstandard ytterst kan bli föremål för sanktioner enligt gällande regelverk.</w:t>
      </w:r>
    </w:p>
    <w:p w:rsidR="002D2FF0" w:rsidRDefault="002D2FF0" w:rsidP="00A22D96">
      <w:pPr>
        <w:pStyle w:val="RKnormal"/>
      </w:pPr>
    </w:p>
    <w:p w:rsidR="00A22D96" w:rsidRPr="00AB4F0F" w:rsidRDefault="005B3873" w:rsidP="00A22D96">
      <w:pPr>
        <w:pStyle w:val="RKnormal"/>
      </w:pPr>
      <w:r>
        <w:t>Enligt uppgift från Finansinspektionen är d</w:t>
      </w:r>
      <w:r w:rsidR="00A22D96" w:rsidRPr="00AB4F0F">
        <w:t>et är bru</w:t>
      </w:r>
      <w:r w:rsidR="00F314F5">
        <w:t>kligt att ett försäkringsbolag</w:t>
      </w:r>
      <w:r w:rsidR="00A22D96" w:rsidRPr="00AB4F0F">
        <w:t xml:space="preserve"> kontaktar den pensions</w:t>
      </w:r>
      <w:r w:rsidR="00A22D96" w:rsidRPr="00AB4F0F">
        <w:softHyphen/>
        <w:t xml:space="preserve">berättigade per post innan utbetalningsåldern uppnås, om denne inte har ansökt om utbetalning dessförinnan. Om en pensionsberättigad inte är bosatt i </w:t>
      </w:r>
      <w:r w:rsidR="00F314F5">
        <w:t>Sverige och försäkringsbolaget</w:t>
      </w:r>
      <w:r w:rsidR="00A22D96" w:rsidRPr="00AB4F0F">
        <w:t xml:space="preserve"> saknar aktuella uppgifter om bostadsadress och bankkonton blir det självfallet svårare att komma i kontakt med den pensionsberättigade och att genomföra pensions</w:t>
      </w:r>
      <w:r w:rsidR="00A22D96" w:rsidRPr="00AB4F0F">
        <w:softHyphen/>
        <w:t xml:space="preserve">utbetalningarna. Kravet på god försäkringsstandard får </w:t>
      </w:r>
      <w:r w:rsidR="00643C7B">
        <w:t xml:space="preserve">dock </w:t>
      </w:r>
      <w:r w:rsidR="00124F3E">
        <w:t>enligt Finansinspektionen anses</w:t>
      </w:r>
      <w:r w:rsidR="00A22D96" w:rsidRPr="00AB4F0F">
        <w:t xml:space="preserve"> inn</w:t>
      </w:r>
      <w:r w:rsidR="00F314F5">
        <w:t>ebära att ett försäkringsbolag</w:t>
      </w:r>
      <w:r w:rsidR="00A22D96" w:rsidRPr="00AB4F0F">
        <w:t xml:space="preserve"> ska inleda sin utredning om en utlandsbosatt försäkringstagare i god ti</w:t>
      </w:r>
      <w:r w:rsidR="00F314F5">
        <w:t>d i förväg. Bolagen</w:t>
      </w:r>
      <w:r w:rsidR="00A22D96" w:rsidRPr="00AB4F0F">
        <w:t xml:space="preserve"> </w:t>
      </w:r>
      <w:r w:rsidR="00B0629F" w:rsidRPr="00AB4F0F">
        <w:t>är</w:t>
      </w:r>
      <w:r w:rsidR="00AB4F0F">
        <w:t xml:space="preserve"> därmed</w:t>
      </w:r>
      <w:r w:rsidR="00A22D96" w:rsidRPr="00AB4F0F">
        <w:t xml:space="preserve"> redan enligt gällande regelverk</w:t>
      </w:r>
      <w:r w:rsidR="00B0629F" w:rsidRPr="00AB4F0F">
        <w:t xml:space="preserve"> skyldiga</w:t>
      </w:r>
      <w:r w:rsidR="00A22D96" w:rsidRPr="00AB4F0F">
        <w:t xml:space="preserve"> att försöka komma i kontakt med pensions</w:t>
      </w:r>
      <w:r w:rsidR="00A22D96" w:rsidRPr="00AB4F0F">
        <w:softHyphen/>
        <w:t>berättigade personer som är bosatta i Norge, senast när deras rätt till utbetalning inträder</w:t>
      </w:r>
      <w:r w:rsidR="000613AD" w:rsidRPr="00AB4F0F">
        <w:t>,</w:t>
      </w:r>
      <w:r w:rsidR="00A22D96" w:rsidRPr="00AB4F0F">
        <w:t xml:space="preserve"> och bör </w:t>
      </w:r>
      <w:r w:rsidR="00AB4F0F">
        <w:t xml:space="preserve">således </w:t>
      </w:r>
      <w:r w:rsidR="00A22D96" w:rsidRPr="00AB4F0F">
        <w:t>inte kunna förhålla sig passiva.</w:t>
      </w:r>
      <w:r w:rsidR="00186E63">
        <w:t xml:space="preserve"> </w:t>
      </w:r>
    </w:p>
    <w:p w:rsidR="00A22D96" w:rsidRPr="00AB4F0F" w:rsidRDefault="00A22D96" w:rsidP="00A22D96">
      <w:pPr>
        <w:pStyle w:val="RKnormal"/>
      </w:pPr>
    </w:p>
    <w:p w:rsidR="00A22D96" w:rsidRPr="00AB4F0F" w:rsidRDefault="00A22D96" w:rsidP="00A22D96">
      <w:pPr>
        <w:pStyle w:val="RKnormal"/>
        <w:rPr>
          <w:i/>
        </w:rPr>
      </w:pPr>
      <w:r w:rsidRPr="00AB4F0F">
        <w:t xml:space="preserve">Det är </w:t>
      </w:r>
      <w:r w:rsidR="00071B87">
        <w:t xml:space="preserve">emellertid </w:t>
      </w:r>
      <w:r w:rsidRPr="00AB4F0F">
        <w:t>svårt att i lagstiftning ange exakt vilka krav som ska s</w:t>
      </w:r>
      <w:r w:rsidR="00F314F5">
        <w:t>tällas på ett försäkringsbolag</w:t>
      </w:r>
      <w:r w:rsidRPr="00AB4F0F">
        <w:t>, eftersom omständigheterna kan skilja sig mycket åt mellan olika situationer.</w:t>
      </w:r>
      <w:r w:rsidR="00780677">
        <w:t xml:space="preserve"> H</w:t>
      </w:r>
      <w:r w:rsidR="00642740">
        <w:t>ur långt utrednings</w:t>
      </w:r>
      <w:r w:rsidR="00067EED">
        <w:softHyphen/>
      </w:r>
      <w:r w:rsidR="00642740">
        <w:t>skyldigheten sträcker sig i varje enskilt fall</w:t>
      </w:r>
      <w:r w:rsidRPr="00AB4F0F">
        <w:t xml:space="preserve"> får därför hanteras i rätts</w:t>
      </w:r>
      <w:r w:rsidR="00071B87">
        <w:softHyphen/>
      </w:r>
      <w:r w:rsidRPr="00AB4F0F">
        <w:t>tillämpningen.</w:t>
      </w:r>
      <w:r w:rsidR="00071B87">
        <w:t xml:space="preserve"> </w:t>
      </w:r>
      <w:r w:rsidRPr="00AB4F0F">
        <w:t>I Finansinspektionens tillsyn har frågan om för</w:t>
      </w:r>
      <w:r w:rsidR="00071B87">
        <w:softHyphen/>
      </w:r>
      <w:r w:rsidRPr="00AB4F0F">
        <w:t>säkrings</w:t>
      </w:r>
      <w:r w:rsidR="00071B87">
        <w:softHyphen/>
      </w:r>
      <w:r w:rsidRPr="00AB4F0F">
        <w:t xml:space="preserve">tagare med okända kontaktuppgifter främst aktualiserats </w:t>
      </w:r>
      <w:r w:rsidR="00F314F5">
        <w:t>vid likvidation av försäkringsbolag</w:t>
      </w:r>
      <w:r w:rsidR="00071B87">
        <w:t xml:space="preserve"> och understödsföreningar. </w:t>
      </w:r>
      <w:r w:rsidR="006C7574" w:rsidRPr="006C7574">
        <w:t>Finansinspektionen</w:t>
      </w:r>
      <w:r w:rsidR="006C7574" w:rsidRPr="006C7574" w:rsidDel="006C7574">
        <w:t xml:space="preserve"> </w:t>
      </w:r>
      <w:r w:rsidRPr="00AB4F0F">
        <w:t>uppger sig i dessa fal</w:t>
      </w:r>
      <w:r w:rsidR="00F314F5">
        <w:t>l kräva att bolagen</w:t>
      </w:r>
      <w:r w:rsidRPr="00AB4F0F">
        <w:t xml:space="preserve"> använder sig av alla medel som normalt står till buds, t.ex. sökningar i person-, adre</w:t>
      </w:r>
      <w:r w:rsidR="00071B87">
        <w:t xml:space="preserve">ss- och </w:t>
      </w:r>
      <w:r w:rsidRPr="00AB4F0F">
        <w:t>telefon</w:t>
      </w:r>
      <w:r w:rsidR="00071B87">
        <w:softHyphen/>
      </w:r>
      <w:r w:rsidRPr="00AB4F0F">
        <w:t>register, kontakter med tidigare arbetsgivare, kontaktpersoner eller anhöriga.</w:t>
      </w:r>
      <w:r w:rsidR="00D05746" w:rsidRPr="00D05746">
        <w:t xml:space="preserve"> </w:t>
      </w:r>
    </w:p>
    <w:p w:rsidR="00A22D96" w:rsidRPr="00AB4F0F" w:rsidRDefault="00A22D96" w:rsidP="00A22D96">
      <w:pPr>
        <w:pStyle w:val="RKnormal"/>
      </w:pPr>
    </w:p>
    <w:p w:rsidR="00A22D96" w:rsidRPr="00AB4F0F" w:rsidRDefault="00A22D96" w:rsidP="00A22D96">
      <w:pPr>
        <w:pStyle w:val="RKnormal"/>
      </w:pPr>
    </w:p>
    <w:p w:rsidR="00A22D96" w:rsidRPr="00AB4F0F" w:rsidRDefault="00A22D96" w:rsidP="00AB4F0F">
      <w:pPr>
        <w:pStyle w:val="RKnormal"/>
      </w:pPr>
      <w:r w:rsidRPr="00AB4F0F">
        <w:t xml:space="preserve">Stockholm den </w:t>
      </w:r>
      <w:r w:rsidR="00124F3E">
        <w:t xml:space="preserve">6 </w:t>
      </w:r>
      <w:r w:rsidR="00CC4FCC">
        <w:t>mars 2017</w:t>
      </w:r>
      <w:r w:rsidR="00AB4F0F">
        <w:tab/>
      </w:r>
    </w:p>
    <w:p w:rsidR="00A22D96" w:rsidRPr="00AB4F0F" w:rsidRDefault="00A22D96" w:rsidP="00A22D96">
      <w:pPr>
        <w:pStyle w:val="RKnormal"/>
      </w:pPr>
    </w:p>
    <w:p w:rsidR="00A22D96" w:rsidRPr="00AB4F0F" w:rsidRDefault="00A22D96" w:rsidP="00A22D96">
      <w:pPr>
        <w:pStyle w:val="RKnormal"/>
      </w:pPr>
    </w:p>
    <w:p w:rsidR="00A22D96" w:rsidRPr="00AB4F0F" w:rsidRDefault="00A22D96" w:rsidP="00A22D96">
      <w:pPr>
        <w:pStyle w:val="RKnormal"/>
      </w:pPr>
      <w:r w:rsidRPr="00AB4F0F">
        <w:t>Per Bolund</w:t>
      </w:r>
    </w:p>
    <w:p w:rsidR="00B0629F" w:rsidRPr="00AB4F0F" w:rsidRDefault="00B0629F" w:rsidP="00D85402">
      <w:pPr>
        <w:pStyle w:val="RKnormal"/>
      </w:pPr>
    </w:p>
    <w:p w:rsidR="00B0629F" w:rsidRPr="00AB4F0F" w:rsidRDefault="00B0629F" w:rsidP="00D85402">
      <w:pPr>
        <w:pStyle w:val="RKnormal"/>
      </w:pPr>
    </w:p>
    <w:p w:rsidR="008376FE" w:rsidRPr="00AB4F0F" w:rsidRDefault="008376FE" w:rsidP="00E466FE">
      <w:pPr>
        <w:pStyle w:val="RKnormal"/>
      </w:pPr>
    </w:p>
    <w:sectPr w:rsidR="008376FE" w:rsidRPr="00AB4F0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157" w:rsidRDefault="005A5157">
      <w:r>
        <w:separator/>
      </w:r>
    </w:p>
  </w:endnote>
  <w:endnote w:type="continuationSeparator" w:id="0">
    <w:p w:rsidR="005A5157" w:rsidRDefault="005A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157" w:rsidRDefault="005A5157">
      <w:r>
        <w:separator/>
      </w:r>
    </w:p>
  </w:footnote>
  <w:footnote w:type="continuationSeparator" w:id="0">
    <w:p w:rsidR="005A5157" w:rsidRDefault="005A5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8067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0629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8F2" w:rsidRDefault="004D5E3F">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0613AD" w:rsidP="000613AD">
    <w:pPr>
      <w:pStyle w:val="RKrubrik"/>
      <w:keepNext w:val="0"/>
      <w:tabs>
        <w:tab w:val="clear" w:pos="709"/>
        <w:tab w:val="clear" w:pos="1134"/>
        <w:tab w:val="clear" w:pos="2835"/>
        <w:tab w:val="left" w:pos="2400"/>
      </w:tabs>
      <w:spacing w:before="0" w:after="0" w:line="320" w:lineRule="atLeast"/>
      <w:rPr>
        <w:bCs/>
      </w:rPr>
    </w:pPr>
    <w:r>
      <w:rPr>
        <w:bCs/>
      </w:rPr>
      <w:tab/>
    </w: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F2"/>
    <w:rsid w:val="00041FC9"/>
    <w:rsid w:val="000613AD"/>
    <w:rsid w:val="00067EED"/>
    <w:rsid w:val="00071B87"/>
    <w:rsid w:val="00124F3E"/>
    <w:rsid w:val="00133C00"/>
    <w:rsid w:val="001409D5"/>
    <w:rsid w:val="00150384"/>
    <w:rsid w:val="00160901"/>
    <w:rsid w:val="001805B7"/>
    <w:rsid w:val="00186E63"/>
    <w:rsid w:val="001A5DE6"/>
    <w:rsid w:val="001C2420"/>
    <w:rsid w:val="001F3831"/>
    <w:rsid w:val="002158F2"/>
    <w:rsid w:val="00216888"/>
    <w:rsid w:val="00255A4E"/>
    <w:rsid w:val="002978FE"/>
    <w:rsid w:val="002A3AE4"/>
    <w:rsid w:val="002B196D"/>
    <w:rsid w:val="002D2FF0"/>
    <w:rsid w:val="00326534"/>
    <w:rsid w:val="00367B1C"/>
    <w:rsid w:val="00382077"/>
    <w:rsid w:val="003A006E"/>
    <w:rsid w:val="003B14DC"/>
    <w:rsid w:val="003C608F"/>
    <w:rsid w:val="00411852"/>
    <w:rsid w:val="004A328D"/>
    <w:rsid w:val="004D4D4B"/>
    <w:rsid w:val="004D5E3F"/>
    <w:rsid w:val="0058762B"/>
    <w:rsid w:val="005A5157"/>
    <w:rsid w:val="005B3873"/>
    <w:rsid w:val="005E5158"/>
    <w:rsid w:val="00617460"/>
    <w:rsid w:val="00642740"/>
    <w:rsid w:val="00643C7B"/>
    <w:rsid w:val="006453A3"/>
    <w:rsid w:val="0066493B"/>
    <w:rsid w:val="00670566"/>
    <w:rsid w:val="006843A1"/>
    <w:rsid w:val="006B2895"/>
    <w:rsid w:val="006C2634"/>
    <w:rsid w:val="006C7574"/>
    <w:rsid w:val="006E4E11"/>
    <w:rsid w:val="00706320"/>
    <w:rsid w:val="007242A3"/>
    <w:rsid w:val="00761184"/>
    <w:rsid w:val="00780677"/>
    <w:rsid w:val="007A6855"/>
    <w:rsid w:val="007E541C"/>
    <w:rsid w:val="008376FE"/>
    <w:rsid w:val="008802BC"/>
    <w:rsid w:val="008B6354"/>
    <w:rsid w:val="0092027A"/>
    <w:rsid w:val="0095323F"/>
    <w:rsid w:val="00955E31"/>
    <w:rsid w:val="00967CEB"/>
    <w:rsid w:val="00974F92"/>
    <w:rsid w:val="00992E72"/>
    <w:rsid w:val="009A5097"/>
    <w:rsid w:val="00A22D96"/>
    <w:rsid w:val="00A4428B"/>
    <w:rsid w:val="00A93CDA"/>
    <w:rsid w:val="00AB175D"/>
    <w:rsid w:val="00AB4F0F"/>
    <w:rsid w:val="00AD1EE0"/>
    <w:rsid w:val="00AF26D1"/>
    <w:rsid w:val="00AF7984"/>
    <w:rsid w:val="00B0629F"/>
    <w:rsid w:val="00B41C17"/>
    <w:rsid w:val="00B65DE1"/>
    <w:rsid w:val="00B77F42"/>
    <w:rsid w:val="00BB276F"/>
    <w:rsid w:val="00C41140"/>
    <w:rsid w:val="00C45FF1"/>
    <w:rsid w:val="00C5636A"/>
    <w:rsid w:val="00CC4FCC"/>
    <w:rsid w:val="00D05746"/>
    <w:rsid w:val="00D133D7"/>
    <w:rsid w:val="00D37332"/>
    <w:rsid w:val="00D51AD0"/>
    <w:rsid w:val="00D85402"/>
    <w:rsid w:val="00E32A61"/>
    <w:rsid w:val="00E466FE"/>
    <w:rsid w:val="00E80146"/>
    <w:rsid w:val="00E904D0"/>
    <w:rsid w:val="00EC25F9"/>
    <w:rsid w:val="00ED583F"/>
    <w:rsid w:val="00EF5575"/>
    <w:rsid w:val="00F05FC1"/>
    <w:rsid w:val="00F314F5"/>
    <w:rsid w:val="00F84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6118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6118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6118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6118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251688">
      <w:bodyDiv w:val="1"/>
      <w:marLeft w:val="0"/>
      <w:marRight w:val="0"/>
      <w:marTop w:val="0"/>
      <w:marBottom w:val="0"/>
      <w:divBdr>
        <w:top w:val="none" w:sz="0" w:space="0" w:color="auto"/>
        <w:left w:val="none" w:sz="0" w:space="0" w:color="auto"/>
        <w:bottom w:val="none" w:sz="0" w:space="0" w:color="auto"/>
        <w:right w:val="none" w:sz="0" w:space="0" w:color="auto"/>
      </w:divBdr>
    </w:div>
    <w:div w:id="1155030804">
      <w:bodyDiv w:val="1"/>
      <w:marLeft w:val="0"/>
      <w:marRight w:val="0"/>
      <w:marTop w:val="0"/>
      <w:marBottom w:val="0"/>
      <w:divBdr>
        <w:top w:val="none" w:sz="0" w:space="0" w:color="auto"/>
        <w:left w:val="none" w:sz="0" w:space="0" w:color="auto"/>
        <w:bottom w:val="none" w:sz="0" w:space="0" w:color="auto"/>
        <w:right w:val="none" w:sz="0" w:space="0" w:color="auto"/>
      </w:divBdr>
    </w:div>
    <w:div w:id="214407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customXml" Target="../customXml/item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f0dfea53-51ba-4c66-947e-7aba30e436b4</RD_Svarsid>
  </documentManagement>
</p:properties>
</file>

<file path=customXml/itemProps1.xml><?xml version="1.0" encoding="utf-8"?>
<ds:datastoreItem xmlns:ds="http://schemas.openxmlformats.org/officeDocument/2006/customXml" ds:itemID="{4DC31693-3F21-41EE-9269-1D35B90854E3}"/>
</file>

<file path=customXml/itemProps2.xml><?xml version="1.0" encoding="utf-8"?>
<ds:datastoreItem xmlns:ds="http://schemas.openxmlformats.org/officeDocument/2006/customXml" ds:itemID="{399CDFB3-5004-4A59-9C45-E01541A0DCEB}"/>
</file>

<file path=customXml/itemProps3.xml><?xml version="1.0" encoding="utf-8"?>
<ds:datastoreItem xmlns:ds="http://schemas.openxmlformats.org/officeDocument/2006/customXml" ds:itemID="{E6D9C274-67A2-429A-9B3B-72CC0EC5F566}"/>
</file>

<file path=customXml/itemProps4.xml><?xml version="1.0" encoding="utf-8"?>
<ds:datastoreItem xmlns:ds="http://schemas.openxmlformats.org/officeDocument/2006/customXml" ds:itemID="{EAA4F19E-C7EF-45A9-9D3A-5F3DD77EFDCD}"/>
</file>

<file path=customXml/itemProps5.xml><?xml version="1.0" encoding="utf-8"?>
<ds:datastoreItem xmlns:ds="http://schemas.openxmlformats.org/officeDocument/2006/customXml" ds:itemID="{B959F82C-52E7-46C1-95F6-A8DB064006DC}"/>
</file>

<file path=customXml/itemProps6.xml><?xml version="1.0" encoding="utf-8"?>
<ds:datastoreItem xmlns:ds="http://schemas.openxmlformats.org/officeDocument/2006/customXml" ds:itemID="{F9CE939E-52F2-4049-81BE-7EF06004A191}"/>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2851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Cernjul</dc:creator>
  <cp:lastModifiedBy>Erik Cernjul</cp:lastModifiedBy>
  <cp:revision>3</cp:revision>
  <cp:lastPrinted>2017-02-24T13:13:00Z</cp:lastPrinted>
  <dcterms:created xsi:type="dcterms:W3CDTF">2017-03-01T09:50:00Z</dcterms:created>
  <dcterms:modified xsi:type="dcterms:W3CDTF">2017-03-01T09:58:00Z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6;0;0;259</vt:lpwstr>
  </property>
  <property fmtid="{D5CDD505-2E9C-101B-9397-08002B2CF9AE}" pid="3" name="Sprak">
    <vt:lpwstr>Svenska</vt:lpwstr>
  </property>
  <property fmtid="{D5CDD505-2E9C-101B-9397-08002B2CF9AE}" pid="4" name="DokID">
    <vt:i4>39</vt:i4>
  </property>
  <property fmtid="{D5CDD505-2E9C-101B-9397-08002B2CF9AE}" pid="5" name="_dlc_DocIdItemGuid">
    <vt:lpwstr>c293e3c5-172d-4dae-9ef4-1cc23306cde6</vt:lpwstr>
  </property>
  <property fmtid="{D5CDD505-2E9C-101B-9397-08002B2CF9AE}" pid="6" name="ContentTypeId">
    <vt:lpwstr>0x0101007DCF975C04D44161A4E6A1E30BEAF3560093B6C30A1794704D9AEDAE4402691088</vt:lpwstr>
  </property>
</Properties>
</file>