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40764" w:id="2"/>
    <w:p w:rsidRPr="009B062B" w:rsidR="00AF30DD" w:rsidP="003B68E5" w:rsidRDefault="006D3E9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4a0375-b674-4187-a97f-b84a57042594"/>
        <w:id w:val="-37204352"/>
        <w:lock w:val="sdtLocked"/>
      </w:sdtPr>
      <w:sdtEndPr/>
      <w:sdtContent>
        <w:p w:rsidR="00C72B5F" w:rsidRDefault="001133E4" w14:paraId="1CAE4C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en ny brottsrubricering för förberedande handlingar vid kontakt med barn i sexuellt syfte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E4BC1" w:rsidP="006E4BC1" w:rsidRDefault="00CC441E" w14:paraId="26E3C13E" w14:textId="77777777">
      <w:pPr>
        <w:pStyle w:val="Normalutanindragellerluft"/>
        <w:rPr>
          <w:rFonts w:eastAsia="Times New Roman"/>
          <w:lang w:eastAsia="sv-SE"/>
        </w:rPr>
      </w:pPr>
      <w:r w:rsidRPr="00CC441E">
        <w:rPr>
          <w:rFonts w:eastAsia="Times New Roman"/>
          <w:lang w:eastAsia="sv-SE"/>
        </w:rPr>
        <w:t xml:space="preserve">Många vuxna som söker kontakt med barn i sexuellt syfte ägnar sig åt förberedelser </w:t>
      </w:r>
      <w:r>
        <w:rPr>
          <w:rFonts w:eastAsia="Times New Roman"/>
          <w:lang w:eastAsia="sv-SE"/>
        </w:rPr>
        <w:t xml:space="preserve">som exempelvis </w:t>
      </w:r>
      <w:r w:rsidRPr="00CC441E">
        <w:rPr>
          <w:rFonts w:eastAsia="Times New Roman"/>
          <w:lang w:eastAsia="sv-SE"/>
        </w:rPr>
        <w:t>att skapa falska profiler på nätet, delta i barns spelplattformar eller samla in material som används för att locka barn.</w:t>
      </w:r>
      <w:r w:rsidRPr="00CC441E">
        <w:rPr>
          <w:rFonts w:eastAsia="Times New Roman"/>
          <w:lang w:eastAsia="sv-SE"/>
        </w:rPr>
        <w:br/>
        <w:t>I dag är dessa handlingar ofta straffria fram till dess att ett konkret övergrepp planeras eller sker.</w:t>
      </w:r>
    </w:p>
    <w:p w:rsidRPr="00CC441E" w:rsidR="00CC441E" w:rsidP="006E4BC1" w:rsidRDefault="00CC441E" w14:paraId="4D66944E" w14:textId="39199E89">
      <w:pPr>
        <w:rPr>
          <w:rFonts w:eastAsia="Times New Roman"/>
          <w:lang w:eastAsia="sv-SE"/>
        </w:rPr>
      </w:pPr>
      <w:r w:rsidRPr="00CC441E">
        <w:rPr>
          <w:rFonts w:eastAsia="Times New Roman"/>
          <w:lang w:eastAsia="sv-SE"/>
        </w:rPr>
        <w:t xml:space="preserve">Genom att kriminalisera </w:t>
      </w:r>
      <w:r w:rsidR="00456282">
        <w:rPr>
          <w:rFonts w:eastAsia="Times New Roman"/>
          <w:lang w:eastAsia="sv-SE"/>
        </w:rPr>
        <w:t xml:space="preserve">ett antal </w:t>
      </w:r>
      <w:r w:rsidRPr="00CC441E">
        <w:rPr>
          <w:rFonts w:eastAsia="Times New Roman"/>
          <w:b/>
          <w:bCs/>
          <w:lang w:eastAsia="sv-SE"/>
        </w:rPr>
        <w:t>förberedande handlingar</w:t>
      </w:r>
      <w:r w:rsidRPr="00CC441E">
        <w:rPr>
          <w:rFonts w:eastAsia="Times New Roman"/>
          <w:lang w:eastAsia="sv-SE"/>
        </w:rPr>
        <w:t xml:space="preserve"> kan rättsväsendet agera tidigare och hindra övergrepp innan de sker. Detta är i linje med principen att barns säkerhet måste väga tyngre än förövarens frihet att agera på näte</w:t>
      </w:r>
      <w:r>
        <w:rPr>
          <w:rFonts w:eastAsia="Times New Roman"/>
          <w:lang w:eastAsia="sv-SE"/>
        </w:rPr>
        <w:t>t vilket borde vara en prioritet.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4E58444C2B48AF9C74D98727FB2296"/>
        </w:placeholder>
      </w:sdtPr>
      <w:sdtEndPr/>
      <w:sdtContent>
        <w:p w:rsidR="00B97F56" w:rsidP="003B68E5" w:rsidRDefault="00B97F56" w14:paraId="4CD4AD6C" w14:textId="77777777"/>
        <w:p w:rsidR="00B97F56" w:rsidP="003B68E5" w:rsidRDefault="006D3E90" w14:paraId="62DFD6C2" w14:textId="0B7F81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2B5F" w14:paraId="0EDA1E24" w14:textId="77777777">
        <w:trPr>
          <w:cantSplit/>
        </w:trPr>
        <w:tc>
          <w:tcPr>
            <w:tcW w:w="50" w:type="pct"/>
            <w:vAlign w:val="bottom"/>
          </w:tcPr>
          <w:p w:rsidR="00C72B5F" w:rsidRDefault="001133E4" w14:paraId="7004D8D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72B5F" w:rsidRDefault="00C72B5F" w14:paraId="0500E83D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D4D319D" w14:textId="403EB4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ACC8" w14:textId="77777777" w:rsidR="006D3E90" w:rsidRDefault="006D3E90" w:rsidP="000C1CAD">
      <w:pPr>
        <w:spacing w:line="240" w:lineRule="auto"/>
      </w:pPr>
      <w:r>
        <w:separator/>
      </w:r>
    </w:p>
  </w:endnote>
  <w:endnote w:type="continuationSeparator" w:id="0">
    <w:p w14:paraId="6A9A5B90" w14:textId="77777777" w:rsidR="006D3E90" w:rsidRDefault="006D3E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5EB415DC" w:rsidR="00262EA3" w:rsidRPr="003B68E5" w:rsidRDefault="00262EA3" w:rsidP="003B68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0278" w14:textId="77777777" w:rsidR="006D3E90" w:rsidRDefault="006D3E90" w:rsidP="000C1CAD">
      <w:pPr>
        <w:spacing w:line="240" w:lineRule="auto"/>
      </w:pPr>
      <w:r>
        <w:separator/>
      </w:r>
    </w:p>
  </w:footnote>
  <w:footnote w:type="continuationSeparator" w:id="0">
    <w:p w14:paraId="04DBC975" w14:textId="77777777" w:rsidR="006D3E90" w:rsidRDefault="006D3E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4B301CAA" w:rsidR="00262EA3" w:rsidRDefault="006D3E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6D2E">
                                <w:t>1853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01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76801D" w14:textId="4B301CAA" w:rsidR="00262EA3" w:rsidRDefault="006D3E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6D2E">
                          <w:t>1853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0762"/>
  <w:bookmarkStart w:id="7" w:name="_Hlk210640763"/>
  <w:p w14:paraId="0392E245" w14:textId="77777777" w:rsidR="00262EA3" w:rsidRDefault="006D3E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1A695B88" w:rsidR="00262EA3" w:rsidRDefault="006D3E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68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B6D2E">
          <w:t>1853</w:t>
        </w:r>
      </w:sdtContent>
    </w:sdt>
  </w:p>
  <w:p w14:paraId="3D23A368" w14:textId="77777777" w:rsidR="00262EA3" w:rsidRPr="008227B3" w:rsidRDefault="006D3E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6D3E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68E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68E5">
          <w:t>:3375</w:t>
        </w:r>
      </w:sdtContent>
    </w:sdt>
  </w:p>
  <w:p w14:paraId="1ABDAE01" w14:textId="495DD926" w:rsidR="00262EA3" w:rsidRDefault="006D3E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68E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05CECD0D" w:rsidR="00262EA3" w:rsidRDefault="00CC441E" w:rsidP="00283E0F">
        <w:pPr>
          <w:pStyle w:val="FSHRub2"/>
        </w:pPr>
        <w:r>
          <w:t>Kriminalisering av förberedande handlingar vid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6472999">
    <w:abstractNumId w:val="9"/>
  </w:num>
  <w:num w:numId="2" w16cid:durableId="1179545148">
    <w:abstractNumId w:val="8"/>
  </w:num>
  <w:num w:numId="3" w16cid:durableId="311101976">
    <w:abstractNumId w:val="16"/>
  </w:num>
  <w:num w:numId="4" w16cid:durableId="2115516127">
    <w:abstractNumId w:val="14"/>
  </w:num>
  <w:num w:numId="5" w16cid:durableId="637414716">
    <w:abstractNumId w:val="17"/>
  </w:num>
  <w:num w:numId="6" w16cid:durableId="1416123654">
    <w:abstractNumId w:val="18"/>
  </w:num>
  <w:num w:numId="7" w16cid:durableId="499194424">
    <w:abstractNumId w:val="11"/>
  </w:num>
  <w:num w:numId="8" w16cid:durableId="2062515619">
    <w:abstractNumId w:val="12"/>
  </w:num>
  <w:num w:numId="9" w16cid:durableId="1491216645">
    <w:abstractNumId w:val="15"/>
  </w:num>
  <w:num w:numId="10" w16cid:durableId="116729372">
    <w:abstractNumId w:val="22"/>
  </w:num>
  <w:num w:numId="11" w16cid:durableId="1849057876">
    <w:abstractNumId w:val="21"/>
  </w:num>
  <w:num w:numId="12" w16cid:durableId="1850900151">
    <w:abstractNumId w:val="21"/>
  </w:num>
  <w:num w:numId="13" w16cid:durableId="1651252806">
    <w:abstractNumId w:val="3"/>
  </w:num>
  <w:num w:numId="14" w16cid:durableId="275406208">
    <w:abstractNumId w:val="2"/>
  </w:num>
  <w:num w:numId="15" w16cid:durableId="1342512835">
    <w:abstractNumId w:val="1"/>
  </w:num>
  <w:num w:numId="16" w16cid:durableId="1595825673">
    <w:abstractNumId w:val="0"/>
  </w:num>
  <w:num w:numId="17" w16cid:durableId="1706104265">
    <w:abstractNumId w:val="7"/>
  </w:num>
  <w:num w:numId="18" w16cid:durableId="855387855">
    <w:abstractNumId w:val="6"/>
  </w:num>
  <w:num w:numId="19" w16cid:durableId="266543696">
    <w:abstractNumId w:val="5"/>
  </w:num>
  <w:num w:numId="20" w16cid:durableId="303630931">
    <w:abstractNumId w:val="4"/>
  </w:num>
  <w:num w:numId="21" w16cid:durableId="891499583">
    <w:abstractNumId w:val="21"/>
  </w:num>
  <w:num w:numId="22" w16cid:durableId="1526285674">
    <w:abstractNumId w:val="21"/>
  </w:num>
  <w:num w:numId="23" w16cid:durableId="1841189171">
    <w:abstractNumId w:val="21"/>
  </w:num>
  <w:num w:numId="24" w16cid:durableId="1914779819">
    <w:abstractNumId w:val="21"/>
  </w:num>
  <w:num w:numId="25" w16cid:durableId="1164005728">
    <w:abstractNumId w:val="21"/>
  </w:num>
  <w:num w:numId="26" w16cid:durableId="1801264430">
    <w:abstractNumId w:val="22"/>
  </w:num>
  <w:num w:numId="27" w16cid:durableId="281572286">
    <w:abstractNumId w:val="22"/>
  </w:num>
  <w:num w:numId="28" w16cid:durableId="1841308294">
    <w:abstractNumId w:val="22"/>
  </w:num>
  <w:num w:numId="29" w16cid:durableId="1305235370">
    <w:abstractNumId w:val="22"/>
  </w:num>
  <w:num w:numId="30" w16cid:durableId="1189220976">
    <w:abstractNumId w:val="21"/>
  </w:num>
  <w:num w:numId="31" w16cid:durableId="1430852126">
    <w:abstractNumId w:val="21"/>
  </w:num>
  <w:num w:numId="32" w16cid:durableId="154613061">
    <w:abstractNumId w:val="22"/>
  </w:num>
  <w:num w:numId="33" w16cid:durableId="103310497">
    <w:abstractNumId w:val="21"/>
  </w:num>
  <w:num w:numId="34" w16cid:durableId="1339650444">
    <w:abstractNumId w:val="18"/>
  </w:num>
  <w:num w:numId="35" w16cid:durableId="788158170">
    <w:abstractNumId w:val="18"/>
    <w:lvlOverride w:ilvl="0">
      <w:startOverride w:val="1"/>
    </w:lvlOverride>
  </w:num>
  <w:num w:numId="36" w16cid:durableId="214510389">
    <w:abstractNumId w:val="19"/>
  </w:num>
  <w:num w:numId="37" w16cid:durableId="1197622177">
    <w:abstractNumId w:val="18"/>
    <w:lvlOverride w:ilvl="0">
      <w:startOverride w:val="1"/>
    </w:lvlOverride>
  </w:num>
  <w:num w:numId="38" w16cid:durableId="809135635">
    <w:abstractNumId w:val="13"/>
  </w:num>
  <w:num w:numId="39" w16cid:durableId="722749405">
    <w:abstractNumId w:val="10"/>
  </w:num>
  <w:num w:numId="40" w16cid:durableId="12106492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3E4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3F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8E5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A11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F96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E90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BC1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021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56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3B2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B5F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C02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D2E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4E58444C2B48AF9C74D98727FB2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AB4FB-952B-4613-9292-884B6B945BCF}"/>
      </w:docPartPr>
      <w:docPartBody>
        <w:p w:rsidR="00A861D3" w:rsidRDefault="00A861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869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25B16"/>
    <w:rsid w:val="00443354"/>
    <w:rsid w:val="00A861D3"/>
    <w:rsid w:val="00AE66C9"/>
    <w:rsid w:val="00E624A3"/>
    <w:rsid w:val="00F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DAC646DA231422A9C9CA47F99A5966E">
    <w:name w:val="8DAC646DA231422A9C9CA47F99A59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2D55B-F8CD-4D40-A836-61B5C831DC63}"/>
</file>

<file path=customXml/itemProps2.xml><?xml version="1.0" encoding="utf-8"?>
<ds:datastoreItem xmlns:ds="http://schemas.openxmlformats.org/officeDocument/2006/customXml" ds:itemID="{1F86E6F9-BD01-406E-B711-B8AD4CBE800C}"/>
</file>

<file path=customXml/itemProps3.xml><?xml version="1.0" encoding="utf-8"?>
<ds:datastoreItem xmlns:ds="http://schemas.openxmlformats.org/officeDocument/2006/customXml" ds:itemID="{B4178970-BCFA-4CC3-A988-BBC9EB07421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M1853 Kriminalisering av förberedande handlingar vid kontakt med barn i sexuellt syfte</vt:lpstr>
      <vt:lpstr>
      </vt:lpstr>
    </vt:vector>
  </TitlesOfParts>
  <Company>Sveriges riksdag</Company>
  <LinksUpToDate>false</LinksUpToDate>
  <CharactersWithSpaces>887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