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23E4C" w14:textId="77777777" w:rsidR="00FB32B9" w:rsidRDefault="007A7408" w:rsidP="006500BE">
      <w:pPr>
        <w:pStyle w:val="UDrubrik"/>
        <w:tabs>
          <w:tab w:val="left" w:pos="1701"/>
          <w:tab w:val="left" w:pos="1985"/>
        </w:tabs>
        <w:rPr>
          <w:rFonts w:cs="Arial"/>
          <w:sz w:val="28"/>
        </w:rPr>
      </w:pPr>
    </w:p>
    <w:p w14:paraId="79D23E4D" w14:textId="77777777" w:rsidR="00FB32B9" w:rsidRDefault="007A7408" w:rsidP="006500BE">
      <w:pPr>
        <w:pStyle w:val="UDrubrik"/>
        <w:tabs>
          <w:tab w:val="left" w:pos="1701"/>
          <w:tab w:val="left" w:pos="1985"/>
        </w:tabs>
        <w:rPr>
          <w:rFonts w:cs="Arial"/>
          <w:sz w:val="28"/>
        </w:rPr>
      </w:pPr>
    </w:p>
    <w:p w14:paraId="79D23E4E" w14:textId="77777777" w:rsidR="00FB32B9" w:rsidRDefault="007A7408" w:rsidP="006500BE">
      <w:pPr>
        <w:pStyle w:val="UDrubrik"/>
        <w:tabs>
          <w:tab w:val="left" w:pos="1701"/>
          <w:tab w:val="left" w:pos="1985"/>
        </w:tabs>
        <w:rPr>
          <w:rFonts w:cs="Arial"/>
          <w:sz w:val="28"/>
        </w:rPr>
      </w:pPr>
    </w:p>
    <w:p w14:paraId="79D23E4F" w14:textId="77777777" w:rsidR="00FB32B9" w:rsidRDefault="007A7408" w:rsidP="006500BE">
      <w:pPr>
        <w:pStyle w:val="UDrubrik"/>
        <w:tabs>
          <w:tab w:val="left" w:pos="1701"/>
          <w:tab w:val="left" w:pos="1985"/>
        </w:tabs>
        <w:rPr>
          <w:rFonts w:cs="Arial"/>
          <w:sz w:val="28"/>
        </w:rPr>
      </w:pPr>
    </w:p>
    <w:p w14:paraId="79D23E50" w14:textId="2E6801D2" w:rsidR="00FB32B9" w:rsidRDefault="007A7408" w:rsidP="006500BE">
      <w:pPr>
        <w:pStyle w:val="UDrubrik"/>
        <w:tabs>
          <w:tab w:val="left" w:pos="1701"/>
          <w:tab w:val="left" w:pos="1985"/>
        </w:tabs>
        <w:rPr>
          <w:rFonts w:cs="Arial"/>
          <w:sz w:val="28"/>
        </w:rPr>
      </w:pPr>
      <w:r>
        <w:rPr>
          <w:rFonts w:cs="Arial"/>
          <w:sz w:val="28"/>
        </w:rPr>
        <w:t xml:space="preserve">Troliga A-punkter inför kommande rådsmöten som </w:t>
      </w:r>
      <w:r>
        <w:rPr>
          <w:rFonts w:cs="Arial"/>
          <w:sz w:val="28"/>
        </w:rPr>
        <w:t>godkän</w:t>
      </w:r>
      <w:r w:rsidR="006500BE">
        <w:rPr>
          <w:rFonts w:cs="Arial"/>
          <w:sz w:val="28"/>
        </w:rPr>
        <w:t>des</w:t>
      </w:r>
      <w:r>
        <w:rPr>
          <w:rFonts w:cs="Arial"/>
          <w:sz w:val="28"/>
        </w:rPr>
        <w:t xml:space="preserve"> vid </w:t>
      </w:r>
      <w:proofErr w:type="spellStart"/>
      <w:r>
        <w:rPr>
          <w:rFonts w:cs="Arial"/>
          <w:sz w:val="28"/>
        </w:rPr>
        <w:t>Coreper</w:t>
      </w:r>
      <w:proofErr w:type="spellEnd"/>
      <w:r>
        <w:rPr>
          <w:rFonts w:cs="Arial"/>
          <w:sz w:val="28"/>
        </w:rPr>
        <w:t xml:space="preserve"> I </w:t>
      </w:r>
      <w:r w:rsidR="006500BE">
        <w:rPr>
          <w:rFonts w:cs="Arial"/>
          <w:sz w:val="28"/>
        </w:rPr>
        <w:t xml:space="preserve">onsdagen den 22 april </w:t>
      </w:r>
      <w:r>
        <w:rPr>
          <w:rFonts w:cs="Arial"/>
          <w:sz w:val="28"/>
        </w:rPr>
        <w:t xml:space="preserve">vecka </w:t>
      </w:r>
      <w:r w:rsidR="006500BE">
        <w:rPr>
          <w:rFonts w:cs="Arial"/>
          <w:sz w:val="28"/>
        </w:rPr>
        <w:t>17 2015</w:t>
      </w:r>
      <w:r>
        <w:rPr>
          <w:rFonts w:cs="Arial"/>
          <w:sz w:val="28"/>
        </w:rPr>
        <w:t>.</w:t>
      </w:r>
    </w:p>
    <w:p w14:paraId="79D23E51" w14:textId="77777777" w:rsidR="00FB32B9" w:rsidRDefault="007A7408" w:rsidP="006500BE">
      <w:pPr>
        <w:pStyle w:val="Brdtext"/>
      </w:pPr>
    </w:p>
    <w:p w14:paraId="79D23E52" w14:textId="6C9BF7D6" w:rsidR="00FB32B9" w:rsidRDefault="007A7408" w:rsidP="006500BE">
      <w:pPr>
        <w:pStyle w:val="Brdtext"/>
      </w:pPr>
      <w:r>
        <w:t xml:space="preserve">Överlämnas för skriftligt samråd till </w:t>
      </w:r>
      <w:r w:rsidR="0020113C">
        <w:t>fredagen</w:t>
      </w:r>
      <w:r>
        <w:t xml:space="preserve"> den </w:t>
      </w:r>
      <w:r w:rsidR="0020113C">
        <w:t xml:space="preserve">24 april, </w:t>
      </w:r>
      <w:r>
        <w:t>kl</w:t>
      </w:r>
      <w:r w:rsidR="0020113C">
        <w:t>.</w:t>
      </w:r>
      <w:r>
        <w:t xml:space="preserve"> </w:t>
      </w:r>
      <w:r w:rsidR="0020113C">
        <w:t>14.00</w:t>
      </w:r>
      <w:r>
        <w:t>.</w:t>
      </w:r>
    </w:p>
    <w:p w14:paraId="79D23E53" w14:textId="77777777" w:rsidR="00FB32B9" w:rsidRDefault="007A7408" w:rsidP="006500BE">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9D23E54" w14:textId="77777777" w:rsidR="00D957FB" w:rsidRPr="00FB32B9" w:rsidRDefault="007A7408" w:rsidP="006500BE">
          <w:pPr>
            <w:pStyle w:val="Innehllsfrteckningsrubrik"/>
            <w:spacing w:before="0"/>
            <w:rPr>
              <w:color w:val="auto"/>
            </w:rPr>
          </w:pPr>
          <w:r w:rsidRPr="00FB32B9">
            <w:rPr>
              <w:color w:val="auto"/>
            </w:rPr>
            <w:t>Innehållsförteckning</w:t>
          </w:r>
        </w:p>
        <w:p w14:paraId="79D23E55" w14:textId="77777777" w:rsidR="00DA7250" w:rsidRPr="00DA7250" w:rsidRDefault="007A7408" w:rsidP="006500BE">
          <w:pPr>
            <w:spacing w:after="0"/>
            <w:rPr>
              <w:lang w:val="en-US" w:eastAsia="ja-JP"/>
            </w:rPr>
          </w:pPr>
        </w:p>
        <w:p w14:paraId="4D59AA0F" w14:textId="77777777" w:rsidR="0020113C" w:rsidRDefault="007A740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7543955" w:history="1">
            <w:r w:rsidR="0020113C" w:rsidRPr="00934FE0">
              <w:rPr>
                <w:rStyle w:val="Hyperlnk"/>
                <w:noProof/>
              </w:rPr>
              <w:t>1.</w:t>
            </w:r>
            <w:r w:rsidR="0020113C">
              <w:rPr>
                <w:rFonts w:asciiTheme="minorHAnsi" w:eastAsiaTheme="minorEastAsia" w:hAnsiTheme="minorHAnsi" w:cstheme="minorBidi"/>
                <w:noProof/>
                <w:lang w:eastAsia="sv-SE"/>
              </w:rPr>
              <w:tab/>
            </w:r>
            <w:r w:rsidR="0020113C" w:rsidRPr="00934FE0">
              <w:rPr>
                <w:rStyle w:val="Hyperlnk"/>
                <w:noProof/>
              </w:rPr>
              <w:t>Replies to written questions put to the Council by Members of the European Parliament</w:t>
            </w:r>
            <w:r w:rsidR="0020113C">
              <w:rPr>
                <w:noProof/>
                <w:webHidden/>
              </w:rPr>
              <w:tab/>
            </w:r>
            <w:r w:rsidR="0020113C">
              <w:rPr>
                <w:noProof/>
                <w:webHidden/>
              </w:rPr>
              <w:fldChar w:fldCharType="begin"/>
            </w:r>
            <w:r w:rsidR="0020113C">
              <w:rPr>
                <w:noProof/>
                <w:webHidden/>
              </w:rPr>
              <w:instrText xml:space="preserve"> PAGEREF _Toc417543955 \h </w:instrText>
            </w:r>
            <w:r w:rsidR="0020113C">
              <w:rPr>
                <w:noProof/>
                <w:webHidden/>
              </w:rPr>
            </w:r>
            <w:r w:rsidR="0020113C">
              <w:rPr>
                <w:noProof/>
                <w:webHidden/>
              </w:rPr>
              <w:fldChar w:fldCharType="separate"/>
            </w:r>
            <w:r w:rsidR="0020113C">
              <w:rPr>
                <w:noProof/>
                <w:webHidden/>
              </w:rPr>
              <w:t>3</w:t>
            </w:r>
            <w:r w:rsidR="0020113C">
              <w:rPr>
                <w:noProof/>
                <w:webHidden/>
              </w:rPr>
              <w:fldChar w:fldCharType="end"/>
            </w:r>
          </w:hyperlink>
        </w:p>
        <w:p w14:paraId="03DDE9AE" w14:textId="77777777" w:rsidR="0020113C" w:rsidRDefault="0020113C">
          <w:pPr>
            <w:pStyle w:val="Innehll1"/>
            <w:tabs>
              <w:tab w:val="left" w:pos="440"/>
              <w:tab w:val="right" w:leader="dot" w:pos="9062"/>
            </w:tabs>
            <w:rPr>
              <w:rFonts w:asciiTheme="minorHAnsi" w:eastAsiaTheme="minorEastAsia" w:hAnsiTheme="minorHAnsi" w:cstheme="minorBidi"/>
              <w:noProof/>
              <w:lang w:eastAsia="sv-SE"/>
            </w:rPr>
          </w:pPr>
          <w:hyperlink w:anchor="_Toc417543956" w:history="1">
            <w:r w:rsidRPr="00934FE0">
              <w:rPr>
                <w:rStyle w:val="Hyperlnk"/>
                <w:noProof/>
              </w:rPr>
              <w:t>2.</w:t>
            </w:r>
            <w:r>
              <w:rPr>
                <w:rFonts w:asciiTheme="minorHAnsi" w:eastAsiaTheme="minorEastAsia" w:hAnsiTheme="minorHAnsi" w:cstheme="minorBidi"/>
                <w:noProof/>
                <w:lang w:eastAsia="sv-SE"/>
              </w:rPr>
              <w:tab/>
            </w:r>
            <w:r w:rsidRPr="00934FE0">
              <w:rPr>
                <w:rStyle w:val="Hyperlnk"/>
                <w:noProof/>
              </w:rPr>
              <w:t>Working parties and committees held in Latvia (1st semester 2015)</w:t>
            </w:r>
            <w:r>
              <w:rPr>
                <w:noProof/>
                <w:webHidden/>
              </w:rPr>
              <w:tab/>
            </w:r>
            <w:r>
              <w:rPr>
                <w:noProof/>
                <w:webHidden/>
              </w:rPr>
              <w:fldChar w:fldCharType="begin"/>
            </w:r>
            <w:r>
              <w:rPr>
                <w:noProof/>
                <w:webHidden/>
              </w:rPr>
              <w:instrText xml:space="preserve"> PAGEREF _Toc417543956 \h </w:instrText>
            </w:r>
            <w:r>
              <w:rPr>
                <w:noProof/>
                <w:webHidden/>
              </w:rPr>
            </w:r>
            <w:r>
              <w:rPr>
                <w:noProof/>
                <w:webHidden/>
              </w:rPr>
              <w:fldChar w:fldCharType="separate"/>
            </w:r>
            <w:r>
              <w:rPr>
                <w:noProof/>
                <w:webHidden/>
              </w:rPr>
              <w:t>3</w:t>
            </w:r>
            <w:r>
              <w:rPr>
                <w:noProof/>
                <w:webHidden/>
              </w:rPr>
              <w:fldChar w:fldCharType="end"/>
            </w:r>
          </w:hyperlink>
        </w:p>
        <w:p w14:paraId="735A5EB9" w14:textId="77777777" w:rsidR="0020113C" w:rsidRDefault="0020113C">
          <w:pPr>
            <w:pStyle w:val="Innehll1"/>
            <w:tabs>
              <w:tab w:val="left" w:pos="440"/>
              <w:tab w:val="right" w:leader="dot" w:pos="9062"/>
            </w:tabs>
            <w:rPr>
              <w:rFonts w:asciiTheme="minorHAnsi" w:eastAsiaTheme="minorEastAsia" w:hAnsiTheme="minorHAnsi" w:cstheme="minorBidi"/>
              <w:noProof/>
              <w:lang w:eastAsia="sv-SE"/>
            </w:rPr>
          </w:pPr>
          <w:hyperlink w:anchor="_Toc417543957" w:history="1">
            <w:r w:rsidRPr="00934FE0">
              <w:rPr>
                <w:rStyle w:val="Hyperlnk"/>
                <w:noProof/>
              </w:rPr>
              <w:t>3.</w:t>
            </w:r>
            <w:r>
              <w:rPr>
                <w:rFonts w:asciiTheme="minorHAnsi" w:eastAsiaTheme="minorEastAsia" w:hAnsiTheme="minorHAnsi" w:cstheme="minorBidi"/>
                <w:noProof/>
                <w:lang w:eastAsia="sv-SE"/>
              </w:rPr>
              <w:tab/>
            </w:r>
            <w:r w:rsidRPr="00934FE0">
              <w:rPr>
                <w:rStyle w:val="Hyperlnk"/>
                <w:noProof/>
              </w:rPr>
              <w:t>Advisory Committee on Freedom of Movement for Workers Appointment of Ms Margit VADKERTI, member for Hungary, in place of Ms Katalin KISSNÉ BENCZE, who has resigned</w:t>
            </w:r>
            <w:r>
              <w:rPr>
                <w:noProof/>
                <w:webHidden/>
              </w:rPr>
              <w:tab/>
            </w:r>
            <w:r>
              <w:rPr>
                <w:noProof/>
                <w:webHidden/>
              </w:rPr>
              <w:fldChar w:fldCharType="begin"/>
            </w:r>
            <w:r>
              <w:rPr>
                <w:noProof/>
                <w:webHidden/>
              </w:rPr>
              <w:instrText xml:space="preserve"> PAGEREF _Toc417543957 \h </w:instrText>
            </w:r>
            <w:r>
              <w:rPr>
                <w:noProof/>
                <w:webHidden/>
              </w:rPr>
            </w:r>
            <w:r>
              <w:rPr>
                <w:noProof/>
                <w:webHidden/>
              </w:rPr>
              <w:fldChar w:fldCharType="separate"/>
            </w:r>
            <w:r>
              <w:rPr>
                <w:noProof/>
                <w:webHidden/>
              </w:rPr>
              <w:t>4</w:t>
            </w:r>
            <w:r>
              <w:rPr>
                <w:noProof/>
                <w:webHidden/>
              </w:rPr>
              <w:fldChar w:fldCharType="end"/>
            </w:r>
          </w:hyperlink>
        </w:p>
        <w:p w14:paraId="6CF0C6FB" w14:textId="77777777" w:rsidR="0020113C" w:rsidRDefault="0020113C">
          <w:pPr>
            <w:pStyle w:val="Innehll1"/>
            <w:tabs>
              <w:tab w:val="left" w:pos="440"/>
              <w:tab w:val="right" w:leader="dot" w:pos="9062"/>
            </w:tabs>
            <w:rPr>
              <w:rFonts w:asciiTheme="minorHAnsi" w:eastAsiaTheme="minorEastAsia" w:hAnsiTheme="minorHAnsi" w:cstheme="minorBidi"/>
              <w:noProof/>
              <w:lang w:eastAsia="sv-SE"/>
            </w:rPr>
          </w:pPr>
          <w:hyperlink w:anchor="_Toc417543958" w:history="1">
            <w:r w:rsidRPr="00934FE0">
              <w:rPr>
                <w:rStyle w:val="Hyperlnk"/>
                <w:noProof/>
              </w:rPr>
              <w:t>4.</w:t>
            </w:r>
            <w:r>
              <w:rPr>
                <w:rFonts w:asciiTheme="minorHAnsi" w:eastAsiaTheme="minorEastAsia" w:hAnsiTheme="minorHAnsi" w:cstheme="minorBidi"/>
                <w:noProof/>
                <w:lang w:eastAsia="sv-SE"/>
              </w:rPr>
              <w:tab/>
            </w:r>
            <w:r w:rsidRPr="00934FE0">
              <w:rPr>
                <w:rStyle w:val="Hyperlnk"/>
                <w:noProof/>
              </w:rPr>
              <w:t>Governing Board of the European Centre for the Development of Vocational Training (CEDEFOP) Appointment of Mr Mario Patuzzi (DE), member in the category of representatives of Employees' organisations</w:t>
            </w:r>
            <w:r>
              <w:rPr>
                <w:noProof/>
                <w:webHidden/>
              </w:rPr>
              <w:tab/>
            </w:r>
            <w:r>
              <w:rPr>
                <w:noProof/>
                <w:webHidden/>
              </w:rPr>
              <w:fldChar w:fldCharType="begin"/>
            </w:r>
            <w:r>
              <w:rPr>
                <w:noProof/>
                <w:webHidden/>
              </w:rPr>
              <w:instrText xml:space="preserve"> PAGEREF _Toc417543958 \h </w:instrText>
            </w:r>
            <w:r>
              <w:rPr>
                <w:noProof/>
                <w:webHidden/>
              </w:rPr>
            </w:r>
            <w:r>
              <w:rPr>
                <w:noProof/>
                <w:webHidden/>
              </w:rPr>
              <w:fldChar w:fldCharType="separate"/>
            </w:r>
            <w:r>
              <w:rPr>
                <w:noProof/>
                <w:webHidden/>
              </w:rPr>
              <w:t>4</w:t>
            </w:r>
            <w:r>
              <w:rPr>
                <w:noProof/>
                <w:webHidden/>
              </w:rPr>
              <w:fldChar w:fldCharType="end"/>
            </w:r>
          </w:hyperlink>
        </w:p>
        <w:p w14:paraId="6C0E7B0D" w14:textId="77777777" w:rsidR="0020113C" w:rsidRDefault="0020113C">
          <w:pPr>
            <w:pStyle w:val="Innehll1"/>
            <w:tabs>
              <w:tab w:val="left" w:pos="440"/>
              <w:tab w:val="right" w:leader="dot" w:pos="9062"/>
            </w:tabs>
            <w:rPr>
              <w:rFonts w:asciiTheme="minorHAnsi" w:eastAsiaTheme="minorEastAsia" w:hAnsiTheme="minorHAnsi" w:cstheme="minorBidi"/>
              <w:noProof/>
              <w:lang w:eastAsia="sv-SE"/>
            </w:rPr>
          </w:pPr>
          <w:hyperlink w:anchor="_Toc417543959" w:history="1">
            <w:r w:rsidRPr="00934FE0">
              <w:rPr>
                <w:rStyle w:val="Hyperlnk"/>
                <w:noProof/>
              </w:rPr>
              <w:t>5.</w:t>
            </w:r>
            <w:r>
              <w:rPr>
                <w:rFonts w:asciiTheme="minorHAnsi" w:eastAsiaTheme="minorEastAsia" w:hAnsiTheme="minorHAnsi" w:cstheme="minorBidi"/>
                <w:noProof/>
                <w:lang w:eastAsia="sv-SE"/>
              </w:rPr>
              <w:tab/>
            </w:r>
            <w:r w:rsidRPr="00934FE0">
              <w:rPr>
                <w:rStyle w:val="Hyperlnk"/>
                <w:noProof/>
              </w:rPr>
              <w:t>Commission Regulation (EU) …/… of XXX amending Regulation (EC) No 1881/2006 as regards maximum levels of lead in certain foodstuffs</w:t>
            </w:r>
            <w:r>
              <w:rPr>
                <w:noProof/>
                <w:webHidden/>
              </w:rPr>
              <w:tab/>
            </w:r>
            <w:r>
              <w:rPr>
                <w:noProof/>
                <w:webHidden/>
              </w:rPr>
              <w:fldChar w:fldCharType="begin"/>
            </w:r>
            <w:r>
              <w:rPr>
                <w:noProof/>
                <w:webHidden/>
              </w:rPr>
              <w:instrText xml:space="preserve"> PAGEREF _Toc417543959 \h </w:instrText>
            </w:r>
            <w:r>
              <w:rPr>
                <w:noProof/>
                <w:webHidden/>
              </w:rPr>
            </w:r>
            <w:r>
              <w:rPr>
                <w:noProof/>
                <w:webHidden/>
              </w:rPr>
              <w:fldChar w:fldCharType="separate"/>
            </w:r>
            <w:r>
              <w:rPr>
                <w:noProof/>
                <w:webHidden/>
              </w:rPr>
              <w:t>4</w:t>
            </w:r>
            <w:r>
              <w:rPr>
                <w:noProof/>
                <w:webHidden/>
              </w:rPr>
              <w:fldChar w:fldCharType="end"/>
            </w:r>
          </w:hyperlink>
        </w:p>
        <w:p w14:paraId="029382E9" w14:textId="77777777" w:rsidR="0020113C" w:rsidRDefault="0020113C">
          <w:pPr>
            <w:pStyle w:val="Innehll1"/>
            <w:tabs>
              <w:tab w:val="left" w:pos="440"/>
              <w:tab w:val="right" w:leader="dot" w:pos="9062"/>
            </w:tabs>
            <w:rPr>
              <w:rFonts w:asciiTheme="minorHAnsi" w:eastAsiaTheme="minorEastAsia" w:hAnsiTheme="minorHAnsi" w:cstheme="minorBidi"/>
              <w:noProof/>
              <w:lang w:eastAsia="sv-SE"/>
            </w:rPr>
          </w:pPr>
          <w:hyperlink w:anchor="_Toc417543960" w:history="1">
            <w:r w:rsidRPr="00934FE0">
              <w:rPr>
                <w:rStyle w:val="Hyperlnk"/>
                <w:noProof/>
              </w:rPr>
              <w:t>6.</w:t>
            </w:r>
            <w:r>
              <w:rPr>
                <w:rFonts w:asciiTheme="minorHAnsi" w:eastAsiaTheme="minorEastAsia" w:hAnsiTheme="minorHAnsi" w:cstheme="minorBidi"/>
                <w:noProof/>
                <w:lang w:eastAsia="sv-SE"/>
              </w:rPr>
              <w:tab/>
            </w:r>
            <w:r w:rsidRPr="00934FE0">
              <w:rPr>
                <w:rStyle w:val="Hyperlnk"/>
                <w:noProof/>
              </w:rPr>
              <w:t>Commission Regulation (EU) …/… of XXX amending Regulation (EC) No 1881/2006 as regards maximum levels of inorganic arsenic in foodstuffs</w:t>
            </w:r>
            <w:r>
              <w:rPr>
                <w:noProof/>
                <w:webHidden/>
              </w:rPr>
              <w:tab/>
            </w:r>
            <w:r>
              <w:rPr>
                <w:noProof/>
                <w:webHidden/>
              </w:rPr>
              <w:fldChar w:fldCharType="begin"/>
            </w:r>
            <w:r>
              <w:rPr>
                <w:noProof/>
                <w:webHidden/>
              </w:rPr>
              <w:instrText xml:space="preserve"> PAGEREF _Toc417543960 \h </w:instrText>
            </w:r>
            <w:r>
              <w:rPr>
                <w:noProof/>
                <w:webHidden/>
              </w:rPr>
            </w:r>
            <w:r>
              <w:rPr>
                <w:noProof/>
                <w:webHidden/>
              </w:rPr>
              <w:fldChar w:fldCharType="separate"/>
            </w:r>
            <w:r>
              <w:rPr>
                <w:noProof/>
                <w:webHidden/>
              </w:rPr>
              <w:t>5</w:t>
            </w:r>
            <w:r>
              <w:rPr>
                <w:noProof/>
                <w:webHidden/>
              </w:rPr>
              <w:fldChar w:fldCharType="end"/>
            </w:r>
          </w:hyperlink>
        </w:p>
        <w:p w14:paraId="7011C862" w14:textId="77777777" w:rsidR="0020113C" w:rsidRDefault="0020113C">
          <w:pPr>
            <w:pStyle w:val="Innehll1"/>
            <w:tabs>
              <w:tab w:val="left" w:pos="440"/>
              <w:tab w:val="right" w:leader="dot" w:pos="9062"/>
            </w:tabs>
            <w:rPr>
              <w:rFonts w:asciiTheme="minorHAnsi" w:eastAsiaTheme="minorEastAsia" w:hAnsiTheme="minorHAnsi" w:cstheme="minorBidi"/>
              <w:noProof/>
              <w:lang w:eastAsia="sv-SE"/>
            </w:rPr>
          </w:pPr>
          <w:hyperlink w:anchor="_Toc417543961" w:history="1">
            <w:r w:rsidRPr="00934FE0">
              <w:rPr>
                <w:rStyle w:val="Hyperlnk"/>
                <w:noProof/>
              </w:rPr>
              <w:t>7.</w:t>
            </w:r>
            <w:r>
              <w:rPr>
                <w:rFonts w:asciiTheme="minorHAnsi" w:eastAsiaTheme="minorEastAsia" w:hAnsiTheme="minorHAnsi" w:cstheme="minorBidi"/>
                <w:noProof/>
                <w:lang w:eastAsia="sv-SE"/>
              </w:rPr>
              <w:tab/>
            </w:r>
            <w:r w:rsidRPr="00934FE0">
              <w:rPr>
                <w:rStyle w:val="Hyperlnk"/>
                <w:noProof/>
              </w:rPr>
              <w:t>Commission Regulation (EU) No …/.. of XXX refusing to authorise certain health claims made on foods, other than those referring to the reduction of disease risk and to children's development and health</w:t>
            </w:r>
            <w:r>
              <w:rPr>
                <w:noProof/>
                <w:webHidden/>
              </w:rPr>
              <w:tab/>
            </w:r>
            <w:r>
              <w:rPr>
                <w:noProof/>
                <w:webHidden/>
              </w:rPr>
              <w:fldChar w:fldCharType="begin"/>
            </w:r>
            <w:r>
              <w:rPr>
                <w:noProof/>
                <w:webHidden/>
              </w:rPr>
              <w:instrText xml:space="preserve"> PAGEREF _Toc417543961 \h </w:instrText>
            </w:r>
            <w:r>
              <w:rPr>
                <w:noProof/>
                <w:webHidden/>
              </w:rPr>
            </w:r>
            <w:r>
              <w:rPr>
                <w:noProof/>
                <w:webHidden/>
              </w:rPr>
              <w:fldChar w:fldCharType="separate"/>
            </w:r>
            <w:r>
              <w:rPr>
                <w:noProof/>
                <w:webHidden/>
              </w:rPr>
              <w:t>5</w:t>
            </w:r>
            <w:r>
              <w:rPr>
                <w:noProof/>
                <w:webHidden/>
              </w:rPr>
              <w:fldChar w:fldCharType="end"/>
            </w:r>
          </w:hyperlink>
        </w:p>
        <w:p w14:paraId="75414A17" w14:textId="77777777" w:rsidR="0020113C" w:rsidRDefault="0020113C">
          <w:pPr>
            <w:pStyle w:val="Innehll1"/>
            <w:tabs>
              <w:tab w:val="left" w:pos="440"/>
              <w:tab w:val="right" w:leader="dot" w:pos="9062"/>
            </w:tabs>
            <w:rPr>
              <w:rFonts w:asciiTheme="minorHAnsi" w:eastAsiaTheme="minorEastAsia" w:hAnsiTheme="minorHAnsi" w:cstheme="minorBidi"/>
              <w:noProof/>
              <w:lang w:eastAsia="sv-SE"/>
            </w:rPr>
          </w:pPr>
          <w:hyperlink w:anchor="_Toc417543962" w:history="1">
            <w:r w:rsidRPr="00934FE0">
              <w:rPr>
                <w:rStyle w:val="Hyperlnk"/>
                <w:noProof/>
              </w:rPr>
              <w:t>8.</w:t>
            </w:r>
            <w:r>
              <w:rPr>
                <w:rFonts w:asciiTheme="minorHAnsi" w:eastAsiaTheme="minorEastAsia" w:hAnsiTheme="minorHAnsi" w:cstheme="minorBidi"/>
                <w:noProof/>
                <w:lang w:eastAsia="sv-SE"/>
              </w:rPr>
              <w:tab/>
            </w:r>
            <w:r w:rsidRPr="00934FE0">
              <w:rPr>
                <w:rStyle w:val="Hyperlnk"/>
                <w:noProof/>
              </w:rPr>
              <w:t>Commission Regulation (EU) No …/.. of XXX refusing to authorise certain health claims made on foods and referring to the reduction of disease risk</w:t>
            </w:r>
            <w:r>
              <w:rPr>
                <w:noProof/>
                <w:webHidden/>
              </w:rPr>
              <w:tab/>
            </w:r>
            <w:r>
              <w:rPr>
                <w:noProof/>
                <w:webHidden/>
              </w:rPr>
              <w:fldChar w:fldCharType="begin"/>
            </w:r>
            <w:r>
              <w:rPr>
                <w:noProof/>
                <w:webHidden/>
              </w:rPr>
              <w:instrText xml:space="preserve"> PAGEREF _Toc417543962 \h </w:instrText>
            </w:r>
            <w:r>
              <w:rPr>
                <w:noProof/>
                <w:webHidden/>
              </w:rPr>
            </w:r>
            <w:r>
              <w:rPr>
                <w:noProof/>
                <w:webHidden/>
              </w:rPr>
              <w:fldChar w:fldCharType="separate"/>
            </w:r>
            <w:r>
              <w:rPr>
                <w:noProof/>
                <w:webHidden/>
              </w:rPr>
              <w:t>6</w:t>
            </w:r>
            <w:r>
              <w:rPr>
                <w:noProof/>
                <w:webHidden/>
              </w:rPr>
              <w:fldChar w:fldCharType="end"/>
            </w:r>
          </w:hyperlink>
        </w:p>
        <w:p w14:paraId="64C45A1A" w14:textId="77777777" w:rsidR="0020113C" w:rsidRDefault="0020113C">
          <w:pPr>
            <w:pStyle w:val="Innehll1"/>
            <w:tabs>
              <w:tab w:val="left" w:pos="440"/>
              <w:tab w:val="right" w:leader="dot" w:pos="9062"/>
            </w:tabs>
            <w:rPr>
              <w:rFonts w:asciiTheme="minorHAnsi" w:eastAsiaTheme="minorEastAsia" w:hAnsiTheme="minorHAnsi" w:cstheme="minorBidi"/>
              <w:noProof/>
              <w:lang w:eastAsia="sv-SE"/>
            </w:rPr>
          </w:pPr>
          <w:hyperlink w:anchor="_Toc417543963" w:history="1">
            <w:r w:rsidRPr="00934FE0">
              <w:rPr>
                <w:rStyle w:val="Hyperlnk"/>
                <w:noProof/>
              </w:rPr>
              <w:t>9.</w:t>
            </w:r>
            <w:r>
              <w:rPr>
                <w:rFonts w:asciiTheme="minorHAnsi" w:eastAsiaTheme="minorEastAsia" w:hAnsiTheme="minorHAnsi" w:cstheme="minorBidi"/>
                <w:noProof/>
                <w:lang w:eastAsia="sv-SE"/>
              </w:rPr>
              <w:tab/>
            </w:r>
            <w:r w:rsidRPr="00934FE0">
              <w:rPr>
                <w:rStyle w:val="Hyperlnk"/>
                <w:noProof/>
              </w:rPr>
              <w:t>Commission Regulation (EU) …/… of XXX amending Annex I to Regulation (EC) No 1334/2008 of the European Parliament and of the Council as regards removal from the Union list of certain flavouring substances</w:t>
            </w:r>
            <w:r>
              <w:rPr>
                <w:noProof/>
                <w:webHidden/>
              </w:rPr>
              <w:tab/>
            </w:r>
            <w:r>
              <w:rPr>
                <w:noProof/>
                <w:webHidden/>
              </w:rPr>
              <w:fldChar w:fldCharType="begin"/>
            </w:r>
            <w:r>
              <w:rPr>
                <w:noProof/>
                <w:webHidden/>
              </w:rPr>
              <w:instrText xml:space="preserve"> PAGEREF _Toc417543963 \h </w:instrText>
            </w:r>
            <w:r>
              <w:rPr>
                <w:noProof/>
                <w:webHidden/>
              </w:rPr>
            </w:r>
            <w:r>
              <w:rPr>
                <w:noProof/>
                <w:webHidden/>
              </w:rPr>
              <w:fldChar w:fldCharType="separate"/>
            </w:r>
            <w:r>
              <w:rPr>
                <w:noProof/>
                <w:webHidden/>
              </w:rPr>
              <w:t>6</w:t>
            </w:r>
            <w:r>
              <w:rPr>
                <w:noProof/>
                <w:webHidden/>
              </w:rPr>
              <w:fldChar w:fldCharType="end"/>
            </w:r>
          </w:hyperlink>
        </w:p>
        <w:p w14:paraId="5BC17A20" w14:textId="77777777" w:rsidR="0020113C" w:rsidRDefault="0020113C">
          <w:pPr>
            <w:pStyle w:val="Innehll1"/>
            <w:tabs>
              <w:tab w:val="left" w:pos="660"/>
              <w:tab w:val="right" w:leader="dot" w:pos="9062"/>
            </w:tabs>
            <w:rPr>
              <w:rFonts w:asciiTheme="minorHAnsi" w:eastAsiaTheme="minorEastAsia" w:hAnsiTheme="minorHAnsi" w:cstheme="minorBidi"/>
              <w:noProof/>
              <w:lang w:eastAsia="sv-SE"/>
            </w:rPr>
          </w:pPr>
          <w:hyperlink w:anchor="_Toc417543964" w:history="1">
            <w:r w:rsidRPr="00934FE0">
              <w:rPr>
                <w:rStyle w:val="Hyperlnk"/>
                <w:noProof/>
              </w:rPr>
              <w:t>10.</w:t>
            </w:r>
            <w:r>
              <w:rPr>
                <w:rFonts w:asciiTheme="minorHAnsi" w:eastAsiaTheme="minorEastAsia" w:hAnsiTheme="minorHAnsi" w:cstheme="minorBidi"/>
                <w:noProof/>
                <w:lang w:eastAsia="sv-SE"/>
              </w:rPr>
              <w:tab/>
            </w:r>
            <w:r w:rsidRPr="00934FE0">
              <w:rPr>
                <w:rStyle w:val="Hyperlnk"/>
                <w:noProof/>
              </w:rPr>
              <w:t>Commission Regulation (EU) …/… of XXX amending Regulation (EC) No 1881/2006 as regards maximum levels for polycyclic aromatic hydrocarbons in Katsuobushi (dried bonito) and certain smoked Baltic herring</w:t>
            </w:r>
            <w:r>
              <w:rPr>
                <w:noProof/>
                <w:webHidden/>
              </w:rPr>
              <w:tab/>
            </w:r>
            <w:r>
              <w:rPr>
                <w:noProof/>
                <w:webHidden/>
              </w:rPr>
              <w:fldChar w:fldCharType="begin"/>
            </w:r>
            <w:r>
              <w:rPr>
                <w:noProof/>
                <w:webHidden/>
              </w:rPr>
              <w:instrText xml:space="preserve"> PAGEREF _Toc417543964 \h </w:instrText>
            </w:r>
            <w:r>
              <w:rPr>
                <w:noProof/>
                <w:webHidden/>
              </w:rPr>
            </w:r>
            <w:r>
              <w:rPr>
                <w:noProof/>
                <w:webHidden/>
              </w:rPr>
              <w:fldChar w:fldCharType="separate"/>
            </w:r>
            <w:r>
              <w:rPr>
                <w:noProof/>
                <w:webHidden/>
              </w:rPr>
              <w:t>7</w:t>
            </w:r>
            <w:r>
              <w:rPr>
                <w:noProof/>
                <w:webHidden/>
              </w:rPr>
              <w:fldChar w:fldCharType="end"/>
            </w:r>
          </w:hyperlink>
        </w:p>
        <w:p w14:paraId="2876FFEF" w14:textId="77777777" w:rsidR="0020113C" w:rsidRDefault="0020113C">
          <w:pPr>
            <w:pStyle w:val="Innehll1"/>
            <w:tabs>
              <w:tab w:val="left" w:pos="660"/>
              <w:tab w:val="right" w:leader="dot" w:pos="9062"/>
            </w:tabs>
            <w:rPr>
              <w:rFonts w:asciiTheme="minorHAnsi" w:eastAsiaTheme="minorEastAsia" w:hAnsiTheme="minorHAnsi" w:cstheme="minorBidi"/>
              <w:noProof/>
              <w:lang w:eastAsia="sv-SE"/>
            </w:rPr>
          </w:pPr>
          <w:hyperlink w:anchor="_Toc417543965" w:history="1">
            <w:r w:rsidRPr="00934FE0">
              <w:rPr>
                <w:rStyle w:val="Hyperlnk"/>
                <w:noProof/>
              </w:rPr>
              <w:t>11.</w:t>
            </w:r>
            <w:r>
              <w:rPr>
                <w:rFonts w:asciiTheme="minorHAnsi" w:eastAsiaTheme="minorEastAsia" w:hAnsiTheme="minorHAnsi" w:cstheme="minorBidi"/>
                <w:noProof/>
                <w:lang w:eastAsia="sv-SE"/>
              </w:rPr>
              <w:tab/>
            </w:r>
            <w:r w:rsidRPr="00934FE0">
              <w:rPr>
                <w:rStyle w:val="Hyperlnk"/>
                <w:noProof/>
              </w:rPr>
              <w:t>Practical arrangements for the 11th session of the United Nations Forum on Forests  (UNFF11, New York, 4-15 May 2015)</w:t>
            </w:r>
            <w:r>
              <w:rPr>
                <w:noProof/>
                <w:webHidden/>
              </w:rPr>
              <w:tab/>
            </w:r>
            <w:r>
              <w:rPr>
                <w:noProof/>
                <w:webHidden/>
              </w:rPr>
              <w:fldChar w:fldCharType="begin"/>
            </w:r>
            <w:r>
              <w:rPr>
                <w:noProof/>
                <w:webHidden/>
              </w:rPr>
              <w:instrText xml:space="preserve"> PAGEREF _Toc417543965 \h </w:instrText>
            </w:r>
            <w:r>
              <w:rPr>
                <w:noProof/>
                <w:webHidden/>
              </w:rPr>
            </w:r>
            <w:r>
              <w:rPr>
                <w:noProof/>
                <w:webHidden/>
              </w:rPr>
              <w:fldChar w:fldCharType="separate"/>
            </w:r>
            <w:r>
              <w:rPr>
                <w:noProof/>
                <w:webHidden/>
              </w:rPr>
              <w:t>7</w:t>
            </w:r>
            <w:r>
              <w:rPr>
                <w:noProof/>
                <w:webHidden/>
              </w:rPr>
              <w:fldChar w:fldCharType="end"/>
            </w:r>
          </w:hyperlink>
        </w:p>
        <w:p w14:paraId="78453349" w14:textId="77777777" w:rsidR="0020113C" w:rsidRDefault="0020113C">
          <w:pPr>
            <w:pStyle w:val="Innehll1"/>
            <w:tabs>
              <w:tab w:val="left" w:pos="660"/>
              <w:tab w:val="right" w:leader="dot" w:pos="9062"/>
            </w:tabs>
            <w:rPr>
              <w:rFonts w:asciiTheme="minorHAnsi" w:eastAsiaTheme="minorEastAsia" w:hAnsiTheme="minorHAnsi" w:cstheme="minorBidi"/>
              <w:noProof/>
              <w:lang w:eastAsia="sv-SE"/>
            </w:rPr>
          </w:pPr>
          <w:hyperlink w:anchor="_Toc417543966" w:history="1">
            <w:r w:rsidRPr="00934FE0">
              <w:rPr>
                <w:rStyle w:val="Hyperlnk"/>
                <w:noProof/>
              </w:rPr>
              <w:t>12.</w:t>
            </w:r>
            <w:r>
              <w:rPr>
                <w:rFonts w:asciiTheme="minorHAnsi" w:eastAsiaTheme="minorEastAsia" w:hAnsiTheme="minorHAnsi" w:cstheme="minorBidi"/>
                <w:noProof/>
                <w:lang w:eastAsia="sv-SE"/>
              </w:rPr>
              <w:tab/>
            </w:r>
            <w:r w:rsidRPr="00934FE0">
              <w:rPr>
                <w:rStyle w:val="Hyperlnk"/>
                <w:noProof/>
              </w:rPr>
              <w:t>Proposal for a Regulation of the European Parliament and of the Council amending Regulation (EC) No 515/97 of 13 March 1997 on mutual assistance between the administrative authorities of the Member States and cooperation between the latter and the Commission to ensure the correct application of the law on customs and agricultural matters (First reading) (Legislative deliberation)</w:t>
            </w:r>
            <w:r>
              <w:rPr>
                <w:noProof/>
                <w:webHidden/>
              </w:rPr>
              <w:tab/>
            </w:r>
            <w:r>
              <w:rPr>
                <w:noProof/>
                <w:webHidden/>
              </w:rPr>
              <w:fldChar w:fldCharType="begin"/>
            </w:r>
            <w:r>
              <w:rPr>
                <w:noProof/>
                <w:webHidden/>
              </w:rPr>
              <w:instrText xml:space="preserve"> PAGEREF _Toc417543966 \h </w:instrText>
            </w:r>
            <w:r>
              <w:rPr>
                <w:noProof/>
                <w:webHidden/>
              </w:rPr>
            </w:r>
            <w:r>
              <w:rPr>
                <w:noProof/>
                <w:webHidden/>
              </w:rPr>
              <w:fldChar w:fldCharType="separate"/>
            </w:r>
            <w:r>
              <w:rPr>
                <w:noProof/>
                <w:webHidden/>
              </w:rPr>
              <w:t>8</w:t>
            </w:r>
            <w:r>
              <w:rPr>
                <w:noProof/>
                <w:webHidden/>
              </w:rPr>
              <w:fldChar w:fldCharType="end"/>
            </w:r>
          </w:hyperlink>
        </w:p>
        <w:p w14:paraId="79D23E62" w14:textId="77777777" w:rsidR="00D957FB" w:rsidRDefault="007A7408" w:rsidP="006500BE">
          <w:pPr>
            <w:spacing w:after="0"/>
          </w:pPr>
          <w:r>
            <w:rPr>
              <w:b/>
              <w:bCs/>
              <w:noProof/>
            </w:rPr>
            <w:fldChar w:fldCharType="end"/>
          </w:r>
        </w:p>
      </w:sdtContent>
    </w:sdt>
    <w:p w14:paraId="79D23E63" w14:textId="77777777" w:rsidR="00D957FB" w:rsidRDefault="007A7408" w:rsidP="006500BE">
      <w:pPr>
        <w:spacing w:after="0"/>
        <w:ind w:left="0"/>
      </w:pPr>
      <w:r>
        <w:br w:type="page"/>
      </w:r>
    </w:p>
    <w:p w14:paraId="79D23E64" w14:textId="77777777" w:rsidR="00643D86" w:rsidRDefault="007A7408" w:rsidP="006500BE">
      <w:pPr>
        <w:pStyle w:val="Rubrik1"/>
        <w:numPr>
          <w:ilvl w:val="0"/>
          <w:numId w:val="0"/>
        </w:numPr>
        <w:spacing w:before="0"/>
      </w:pPr>
      <w:bookmarkStart w:id="0" w:name="_Toc364854645"/>
    </w:p>
    <w:p w14:paraId="79D23E65" w14:textId="2A24647B" w:rsidR="00643D86" w:rsidRDefault="007A7408" w:rsidP="006500BE">
      <w:pPr>
        <w:pStyle w:val="Rubrik1"/>
        <w:spacing w:before="0"/>
      </w:pPr>
      <w:bookmarkStart w:id="1" w:name="_Toc417543955"/>
      <w:r>
        <w:rPr>
          <w:noProof/>
        </w:rPr>
        <w:t>Replies to written questions put to the Council by Members of the European Parliament</w:t>
      </w:r>
      <w:bookmarkEnd w:id="1"/>
      <w:r>
        <w:rPr>
          <w:noProof/>
        </w:rPr>
        <w:t xml:space="preserve"> </w:t>
      </w:r>
    </w:p>
    <w:p w14:paraId="6E17A278" w14:textId="5848BF72" w:rsidR="006500BE" w:rsidRDefault="007A7408" w:rsidP="006500BE">
      <w:pPr>
        <w:spacing w:after="0"/>
        <w:rPr>
          <w:lang w:val="en-US"/>
        </w:rPr>
      </w:pPr>
      <w:r>
        <w:rPr>
          <w:noProof/>
          <w:lang w:val="en-US"/>
        </w:rPr>
        <w:t>a</w:t>
      </w:r>
      <w:r>
        <w:rPr>
          <w:lang w:val="en-US"/>
        </w:rPr>
        <w:t>)</w:t>
      </w:r>
      <w:r w:rsidR="006500BE">
        <w:rPr>
          <w:lang w:val="en-US"/>
        </w:rPr>
        <w:t xml:space="preserve"> </w:t>
      </w:r>
      <w:r>
        <w:rPr>
          <w:lang w:val="en-US"/>
        </w:rPr>
        <w:t xml:space="preserve">E-001029/2015 - Sofia </w:t>
      </w:r>
      <w:proofErr w:type="spellStart"/>
      <w:r>
        <w:rPr>
          <w:lang w:val="en-US"/>
        </w:rPr>
        <w:t>Sakorafa</w:t>
      </w:r>
      <w:proofErr w:type="spellEnd"/>
      <w:r>
        <w:rPr>
          <w:lang w:val="en-US"/>
        </w:rPr>
        <w:t xml:space="preserve"> (GUE/NGL</w:t>
      </w:r>
      <w:proofErr w:type="gramStart"/>
      <w:r>
        <w:rPr>
          <w:lang w:val="en-US"/>
        </w:rPr>
        <w:t>)</w:t>
      </w:r>
      <w:proofErr w:type="gramEnd"/>
      <w:r>
        <w:rPr>
          <w:lang w:val="en-US"/>
        </w:rPr>
        <w:br/>
        <w:t xml:space="preserve">Appeal </w:t>
      </w:r>
      <w:r>
        <w:rPr>
          <w:lang w:val="en-US"/>
        </w:rPr>
        <w:t>against the decision of the Court of Justice removing Hamas from the EU's list of terrorist organizations</w:t>
      </w:r>
      <w:r w:rsidR="006500BE">
        <w:rPr>
          <w:lang w:val="en-US"/>
        </w:rPr>
        <w:t xml:space="preserve"> </w:t>
      </w:r>
      <w:r>
        <w:rPr>
          <w:lang w:val="en-US"/>
        </w:rPr>
        <w:t xml:space="preserve">7516/15 PE-QE 149 </w:t>
      </w:r>
    </w:p>
    <w:p w14:paraId="71B60990" w14:textId="656455C2" w:rsidR="006500BE" w:rsidRDefault="007A7408" w:rsidP="006500BE">
      <w:pPr>
        <w:spacing w:after="0"/>
        <w:rPr>
          <w:lang w:val="en-US"/>
        </w:rPr>
      </w:pPr>
      <w:r>
        <w:rPr>
          <w:lang w:val="en-US"/>
        </w:rPr>
        <w:t>b)</w:t>
      </w:r>
      <w:r w:rsidR="006500BE">
        <w:rPr>
          <w:lang w:val="en-US"/>
        </w:rPr>
        <w:t xml:space="preserve"> </w:t>
      </w:r>
      <w:r>
        <w:rPr>
          <w:lang w:val="en-US"/>
        </w:rPr>
        <w:t xml:space="preserve">E-001051/2015 - </w:t>
      </w:r>
      <w:proofErr w:type="spellStart"/>
      <w:r>
        <w:rPr>
          <w:lang w:val="en-US"/>
        </w:rPr>
        <w:t>Dimitrios</w:t>
      </w:r>
      <w:proofErr w:type="spellEnd"/>
      <w:r>
        <w:rPr>
          <w:lang w:val="en-US"/>
        </w:rPr>
        <w:t xml:space="preserve"> </w:t>
      </w:r>
      <w:proofErr w:type="spellStart"/>
      <w:r>
        <w:rPr>
          <w:lang w:val="en-US"/>
        </w:rPr>
        <w:t>Papadimoulis</w:t>
      </w:r>
      <w:proofErr w:type="spellEnd"/>
      <w:r>
        <w:rPr>
          <w:lang w:val="en-US"/>
        </w:rPr>
        <w:t xml:space="preserve"> (GUE/NGL</w:t>
      </w:r>
      <w:proofErr w:type="gramStart"/>
      <w:r>
        <w:rPr>
          <w:lang w:val="en-US"/>
        </w:rPr>
        <w:t>)</w:t>
      </w:r>
      <w:proofErr w:type="gramEnd"/>
      <w:r>
        <w:rPr>
          <w:lang w:val="en-US"/>
        </w:rPr>
        <w:br/>
        <w:t xml:space="preserve">Proposal of the Advocate General of the European Court on the OMT </w:t>
      </w:r>
      <w:proofErr w:type="spellStart"/>
      <w:r>
        <w:rPr>
          <w:lang w:val="en-US"/>
        </w:rPr>
        <w:t>Programme</w:t>
      </w:r>
      <w:proofErr w:type="spellEnd"/>
      <w:r w:rsidR="006500BE">
        <w:rPr>
          <w:lang w:val="en-US"/>
        </w:rPr>
        <w:t xml:space="preserve"> </w:t>
      </w:r>
      <w:r>
        <w:rPr>
          <w:lang w:val="en-US"/>
        </w:rPr>
        <w:t>7517/15</w:t>
      </w:r>
      <w:r>
        <w:rPr>
          <w:lang w:val="en-US"/>
        </w:rPr>
        <w:t xml:space="preserve"> PE-QE 150  </w:t>
      </w:r>
    </w:p>
    <w:p w14:paraId="4EF14AEC" w14:textId="77777777" w:rsidR="006500BE" w:rsidRDefault="007A7408" w:rsidP="006500BE">
      <w:pPr>
        <w:spacing w:after="0"/>
        <w:rPr>
          <w:lang w:val="en-US"/>
        </w:rPr>
      </w:pPr>
      <w:r>
        <w:rPr>
          <w:lang w:val="en-US"/>
        </w:rPr>
        <w:t>c)</w:t>
      </w:r>
      <w:r w:rsidR="006500BE">
        <w:rPr>
          <w:lang w:val="en-US"/>
        </w:rPr>
        <w:t xml:space="preserve"> </w:t>
      </w:r>
      <w:r>
        <w:rPr>
          <w:lang w:val="en-US"/>
        </w:rPr>
        <w:t xml:space="preserve">E-001801/2015 - Norbert </w:t>
      </w:r>
      <w:proofErr w:type="spellStart"/>
      <w:r>
        <w:rPr>
          <w:lang w:val="en-US"/>
        </w:rPr>
        <w:t>Erdős</w:t>
      </w:r>
      <w:proofErr w:type="spellEnd"/>
      <w:r>
        <w:rPr>
          <w:lang w:val="en-US"/>
        </w:rPr>
        <w:t xml:space="preserve"> (PPE)</w:t>
      </w:r>
      <w:r>
        <w:rPr>
          <w:lang w:val="en-US"/>
        </w:rPr>
        <w:br/>
        <w:t>Council action against discriminatory rules on the inclusion of individual landscape features in ecological focus areas</w:t>
      </w:r>
      <w:r w:rsidR="006500BE">
        <w:rPr>
          <w:lang w:val="en-US"/>
        </w:rPr>
        <w:t xml:space="preserve"> </w:t>
      </w:r>
      <w:r>
        <w:rPr>
          <w:lang w:val="en-US"/>
        </w:rPr>
        <w:t xml:space="preserve">7645/15 PE-QE 160 </w:t>
      </w:r>
    </w:p>
    <w:p w14:paraId="7E489B9E" w14:textId="77777777" w:rsidR="006500BE" w:rsidRDefault="007A7408" w:rsidP="006500BE">
      <w:pPr>
        <w:spacing w:after="0"/>
        <w:rPr>
          <w:lang w:val="en-US"/>
        </w:rPr>
      </w:pPr>
      <w:r>
        <w:rPr>
          <w:lang w:val="en-US"/>
        </w:rPr>
        <w:t>d)</w:t>
      </w:r>
      <w:r w:rsidR="006500BE">
        <w:rPr>
          <w:lang w:val="en-US"/>
        </w:rPr>
        <w:t xml:space="preserve"> </w:t>
      </w:r>
      <w:r>
        <w:rPr>
          <w:lang w:val="en-US"/>
        </w:rPr>
        <w:t xml:space="preserve">E-002030/2015 - </w:t>
      </w:r>
      <w:proofErr w:type="spellStart"/>
      <w:r>
        <w:rPr>
          <w:lang w:val="en-US"/>
        </w:rPr>
        <w:t>Inês</w:t>
      </w:r>
      <w:proofErr w:type="spellEnd"/>
      <w:r>
        <w:rPr>
          <w:lang w:val="en-US"/>
        </w:rPr>
        <w:t xml:space="preserve"> Cristina Zuber (GUE/NGL</w:t>
      </w:r>
      <w:proofErr w:type="gramStart"/>
      <w:r>
        <w:rPr>
          <w:lang w:val="en-US"/>
        </w:rPr>
        <w:t>)</w:t>
      </w:r>
      <w:proofErr w:type="gramEnd"/>
      <w:r>
        <w:rPr>
          <w:lang w:val="en-US"/>
        </w:rPr>
        <w:br/>
        <w:t>Coup leadership offen</w:t>
      </w:r>
      <w:r>
        <w:rPr>
          <w:lang w:val="en-US"/>
        </w:rPr>
        <w:t>sives in the Donbass region</w:t>
      </w:r>
      <w:r w:rsidR="006500BE">
        <w:rPr>
          <w:lang w:val="en-US"/>
        </w:rPr>
        <w:t xml:space="preserve"> </w:t>
      </w:r>
      <w:r>
        <w:rPr>
          <w:lang w:val="en-US"/>
        </w:rPr>
        <w:t xml:space="preserve">7665/15 PE-QE 163 </w:t>
      </w:r>
    </w:p>
    <w:p w14:paraId="2E21C5E9" w14:textId="77777777" w:rsidR="006500BE" w:rsidRDefault="007A7408" w:rsidP="006500BE">
      <w:pPr>
        <w:spacing w:after="0"/>
        <w:rPr>
          <w:lang w:val="en-US"/>
        </w:rPr>
      </w:pPr>
      <w:r>
        <w:rPr>
          <w:lang w:val="en-US"/>
        </w:rPr>
        <w:t>e)</w:t>
      </w:r>
      <w:r w:rsidR="006500BE">
        <w:rPr>
          <w:lang w:val="en-US"/>
        </w:rPr>
        <w:t xml:space="preserve"> </w:t>
      </w:r>
      <w:r>
        <w:rPr>
          <w:lang w:val="en-US"/>
        </w:rPr>
        <w:t xml:space="preserve">E-002055/2015 - </w:t>
      </w:r>
      <w:proofErr w:type="spellStart"/>
      <w:r>
        <w:rPr>
          <w:lang w:val="en-US"/>
        </w:rPr>
        <w:t>Maite</w:t>
      </w:r>
      <w:proofErr w:type="spellEnd"/>
      <w:r>
        <w:rPr>
          <w:lang w:val="en-US"/>
        </w:rPr>
        <w:t xml:space="preserve"> Pagazaurtundúa Ruiz (ALDE</w:t>
      </w:r>
      <w:proofErr w:type="gramStart"/>
      <w:r>
        <w:rPr>
          <w:lang w:val="en-US"/>
        </w:rPr>
        <w:t>)</w:t>
      </w:r>
      <w:proofErr w:type="gramEnd"/>
      <w:r>
        <w:rPr>
          <w:lang w:val="en-US"/>
        </w:rPr>
        <w:br/>
        <w:t>Lack of transparency and dissolution of the troika</w:t>
      </w:r>
      <w:r w:rsidR="006500BE">
        <w:rPr>
          <w:lang w:val="en-US"/>
        </w:rPr>
        <w:t xml:space="preserve"> </w:t>
      </w:r>
      <w:r>
        <w:rPr>
          <w:lang w:val="en-US"/>
        </w:rPr>
        <w:t xml:space="preserve">7520/15 PE-QE 151 </w:t>
      </w:r>
    </w:p>
    <w:p w14:paraId="5BE128F5" w14:textId="77777777" w:rsidR="006500BE" w:rsidRDefault="007A7408" w:rsidP="006500BE">
      <w:pPr>
        <w:spacing w:after="0"/>
        <w:rPr>
          <w:lang w:val="en-US"/>
        </w:rPr>
      </w:pPr>
      <w:r>
        <w:rPr>
          <w:lang w:val="en-US"/>
        </w:rPr>
        <w:t>f)</w:t>
      </w:r>
      <w:r w:rsidR="006500BE">
        <w:rPr>
          <w:lang w:val="en-US"/>
        </w:rPr>
        <w:t xml:space="preserve"> </w:t>
      </w:r>
      <w:r>
        <w:rPr>
          <w:lang w:val="en-US"/>
        </w:rPr>
        <w:t>E-002164/2015 - Paloma López Bermejo (GUE/NGL</w:t>
      </w:r>
      <w:proofErr w:type="gramStart"/>
      <w:r>
        <w:rPr>
          <w:lang w:val="en-US"/>
        </w:rPr>
        <w:t>)</w:t>
      </w:r>
      <w:proofErr w:type="gramEnd"/>
      <w:r>
        <w:rPr>
          <w:lang w:val="en-US"/>
        </w:rPr>
        <w:br/>
        <w:t>Made in: knife-making in Albacete</w:t>
      </w:r>
      <w:r w:rsidR="006500BE">
        <w:rPr>
          <w:lang w:val="en-US"/>
        </w:rPr>
        <w:t xml:space="preserve"> </w:t>
      </w:r>
      <w:r>
        <w:rPr>
          <w:lang w:val="en-US"/>
        </w:rPr>
        <w:t>7617/15 PE</w:t>
      </w:r>
      <w:r>
        <w:rPr>
          <w:lang w:val="en-US"/>
        </w:rPr>
        <w:t xml:space="preserve">-QE 156 </w:t>
      </w:r>
    </w:p>
    <w:p w14:paraId="085F6530" w14:textId="77777777" w:rsidR="006500BE" w:rsidRDefault="007A7408" w:rsidP="006500BE">
      <w:pPr>
        <w:spacing w:after="0"/>
        <w:rPr>
          <w:lang w:val="en-US"/>
        </w:rPr>
      </w:pPr>
      <w:r>
        <w:rPr>
          <w:lang w:val="en-US"/>
        </w:rPr>
        <w:t>g)</w:t>
      </w:r>
      <w:r w:rsidR="006500BE">
        <w:rPr>
          <w:lang w:val="en-US"/>
        </w:rPr>
        <w:t xml:space="preserve"> </w:t>
      </w:r>
      <w:r>
        <w:rPr>
          <w:lang w:val="en-US"/>
        </w:rPr>
        <w:t xml:space="preserve">E-002475/2015 - </w:t>
      </w:r>
      <w:proofErr w:type="spellStart"/>
      <w:r>
        <w:rPr>
          <w:lang w:val="en-US"/>
        </w:rPr>
        <w:t>Vilija</w:t>
      </w:r>
      <w:proofErr w:type="spellEnd"/>
      <w:r>
        <w:rPr>
          <w:lang w:val="en-US"/>
        </w:rPr>
        <w:t xml:space="preserve"> Blinkevičiūtė (S&amp;amp</w:t>
      </w:r>
      <w:proofErr w:type="gramStart"/>
      <w:r>
        <w:rPr>
          <w:lang w:val="en-US"/>
        </w:rPr>
        <w:t>;D</w:t>
      </w:r>
      <w:proofErr w:type="gramEnd"/>
      <w:r>
        <w:rPr>
          <w:lang w:val="en-US"/>
        </w:rPr>
        <w:t>)</w:t>
      </w:r>
      <w:r>
        <w:rPr>
          <w:lang w:val="en-US"/>
        </w:rPr>
        <w:br/>
        <w:t>The role of social partners and civil society in implementing the Europe 2020 strategy</w:t>
      </w:r>
      <w:r w:rsidR="006500BE">
        <w:rPr>
          <w:lang w:val="en-US"/>
        </w:rPr>
        <w:t xml:space="preserve"> </w:t>
      </w:r>
      <w:r>
        <w:rPr>
          <w:lang w:val="en-US"/>
        </w:rPr>
        <w:t xml:space="preserve">7619/15 PE-QE 157 </w:t>
      </w:r>
    </w:p>
    <w:p w14:paraId="3F421720" w14:textId="77777777" w:rsidR="006500BE" w:rsidRDefault="007A7408" w:rsidP="006500BE">
      <w:pPr>
        <w:spacing w:after="0"/>
        <w:rPr>
          <w:lang w:val="en-US"/>
        </w:rPr>
      </w:pPr>
      <w:proofErr w:type="gramStart"/>
      <w:r>
        <w:rPr>
          <w:lang w:val="en-US"/>
        </w:rPr>
        <w:t>h</w:t>
      </w:r>
      <w:proofErr w:type="gramEnd"/>
      <w:r>
        <w:rPr>
          <w:lang w:val="en-US"/>
        </w:rPr>
        <w:t>)</w:t>
      </w:r>
      <w:r w:rsidR="006500BE">
        <w:rPr>
          <w:lang w:val="en-US"/>
        </w:rPr>
        <w:t xml:space="preserve"> </w:t>
      </w:r>
      <w:r>
        <w:rPr>
          <w:lang w:val="en-US"/>
        </w:rPr>
        <w:t xml:space="preserve">P-002695/2015 - </w:t>
      </w:r>
      <w:proofErr w:type="spellStart"/>
      <w:r>
        <w:rPr>
          <w:lang w:val="en-US"/>
        </w:rPr>
        <w:t>Benedek</w:t>
      </w:r>
      <w:proofErr w:type="spellEnd"/>
      <w:r>
        <w:rPr>
          <w:lang w:val="en-US"/>
        </w:rPr>
        <w:t xml:space="preserve"> Jávor (Verts/ALE)</w:t>
      </w:r>
      <w:r>
        <w:rPr>
          <w:lang w:val="en-US"/>
        </w:rPr>
        <w:br/>
        <w:t>Possibility that Hungary may have breached the obli</w:t>
      </w:r>
      <w:r>
        <w:rPr>
          <w:lang w:val="en-US"/>
        </w:rPr>
        <w:t>gations imposed on the Member States by the Council in relation to Russia</w:t>
      </w:r>
      <w:r w:rsidR="006500BE">
        <w:rPr>
          <w:lang w:val="en-US"/>
        </w:rPr>
        <w:t xml:space="preserve"> </w:t>
      </w:r>
      <w:r>
        <w:rPr>
          <w:lang w:val="en-US"/>
        </w:rPr>
        <w:t xml:space="preserve">7631/15 PE-QE 159 </w:t>
      </w:r>
    </w:p>
    <w:p w14:paraId="79D23E66" w14:textId="6AF99171" w:rsidR="00643D86" w:rsidRDefault="007A7408" w:rsidP="006500BE">
      <w:pPr>
        <w:spacing w:after="0"/>
        <w:rPr>
          <w:lang w:val="en-US"/>
        </w:rPr>
      </w:pPr>
      <w:proofErr w:type="spellStart"/>
      <w:r>
        <w:rPr>
          <w:lang w:val="en-US"/>
        </w:rPr>
        <w:t>i</w:t>
      </w:r>
      <w:proofErr w:type="spellEnd"/>
      <w:r>
        <w:rPr>
          <w:lang w:val="en-US"/>
        </w:rPr>
        <w:t>)</w:t>
      </w:r>
      <w:r w:rsidR="006500BE">
        <w:rPr>
          <w:lang w:val="en-US"/>
        </w:rPr>
        <w:t xml:space="preserve"> </w:t>
      </w:r>
      <w:r>
        <w:rPr>
          <w:lang w:val="en-US"/>
        </w:rPr>
        <w:t xml:space="preserve">E-003146/2015 - </w:t>
      </w:r>
      <w:proofErr w:type="spellStart"/>
      <w:r>
        <w:rPr>
          <w:lang w:val="en-US"/>
        </w:rPr>
        <w:t>Neena</w:t>
      </w:r>
      <w:proofErr w:type="spellEnd"/>
      <w:r>
        <w:rPr>
          <w:lang w:val="en-US"/>
        </w:rPr>
        <w:t xml:space="preserve"> Gill (</w:t>
      </w:r>
      <w:proofErr w:type="spellStart"/>
      <w:r>
        <w:rPr>
          <w:lang w:val="en-US"/>
        </w:rPr>
        <w:t>S&amp;amp</w:t>
      </w:r>
      <w:proofErr w:type="gramStart"/>
      <w:r>
        <w:rPr>
          <w:lang w:val="en-US"/>
        </w:rPr>
        <w:t>;D</w:t>
      </w:r>
      <w:proofErr w:type="spellEnd"/>
      <w:proofErr w:type="gramEnd"/>
      <w:r>
        <w:rPr>
          <w:lang w:val="en-US"/>
        </w:rPr>
        <w:t>)</w:t>
      </w:r>
      <w:r>
        <w:rPr>
          <w:lang w:val="en-US"/>
        </w:rPr>
        <w:br/>
        <w:t>Establishment of mixed council formats</w:t>
      </w:r>
      <w:r w:rsidR="006500BE">
        <w:rPr>
          <w:lang w:val="en-US"/>
        </w:rPr>
        <w:t xml:space="preserve"> </w:t>
      </w:r>
      <w:r>
        <w:rPr>
          <w:lang w:val="en-US"/>
        </w:rPr>
        <w:t>7668/15 PE-QE 164</w:t>
      </w:r>
      <w:r>
        <w:rPr>
          <w:lang w:val="en-US"/>
        </w:rPr>
        <w:br/>
      </w:r>
    </w:p>
    <w:p w14:paraId="79D23E67" w14:textId="77777777" w:rsidR="00643D86" w:rsidRDefault="007A7408" w:rsidP="006500BE">
      <w:pPr>
        <w:spacing w:after="0"/>
      </w:pPr>
      <w:r>
        <w:rPr>
          <w:b/>
        </w:rPr>
        <w:t>Ansvarigt statsråd</w:t>
      </w:r>
      <w:r>
        <w:rPr>
          <w:b/>
        </w:rPr>
        <w:br/>
      </w:r>
      <w:r>
        <w:rPr>
          <w:noProof/>
        </w:rPr>
        <w:t>Stefan Löfven</w:t>
      </w:r>
    </w:p>
    <w:p w14:paraId="0BD845FC" w14:textId="77777777" w:rsidR="006500BE" w:rsidRDefault="006500BE" w:rsidP="006500BE">
      <w:pPr>
        <w:spacing w:after="0"/>
        <w:rPr>
          <w:b/>
        </w:rPr>
      </w:pPr>
    </w:p>
    <w:p w14:paraId="79D23E6A" w14:textId="77777777" w:rsidR="00643D86" w:rsidRDefault="007A7408" w:rsidP="006500BE">
      <w:pPr>
        <w:spacing w:after="0"/>
      </w:pPr>
      <w:r w:rsidRPr="00B44CE2">
        <w:rPr>
          <w:b/>
        </w:rPr>
        <w:t>Annotering</w:t>
      </w:r>
      <w:r>
        <w:rPr>
          <w:b/>
        </w:rPr>
        <w:br/>
      </w:r>
      <w:r>
        <w:t>Föranleder ingen annotering.</w:t>
      </w:r>
    </w:p>
    <w:p w14:paraId="30E83ACB" w14:textId="77777777" w:rsidR="006500BE" w:rsidRDefault="006500BE" w:rsidP="006500BE">
      <w:pPr>
        <w:spacing w:after="0"/>
      </w:pPr>
    </w:p>
    <w:p w14:paraId="79D23E6B" w14:textId="77777777" w:rsidR="00643D86" w:rsidRDefault="007A7408" w:rsidP="006500BE">
      <w:pPr>
        <w:pStyle w:val="Rubrik1"/>
        <w:spacing w:before="0"/>
      </w:pPr>
      <w:bookmarkStart w:id="2" w:name="_Toc417543956"/>
      <w:r>
        <w:rPr>
          <w:noProof/>
        </w:rPr>
        <w:t xml:space="preserve">Working parties and </w:t>
      </w:r>
      <w:r>
        <w:rPr>
          <w:noProof/>
        </w:rPr>
        <w:t>committees held in Latvia (1st semester 2015)</w:t>
      </w:r>
      <w:bookmarkEnd w:id="2"/>
    </w:p>
    <w:p w14:paraId="7384FD21" w14:textId="77777777" w:rsidR="006500BE" w:rsidRDefault="007A7408" w:rsidP="006500BE">
      <w:pPr>
        <w:spacing w:after="0"/>
        <w:rPr>
          <w:lang w:val="en-US"/>
        </w:rPr>
      </w:pPr>
      <w:r>
        <w:rPr>
          <w:noProof/>
          <w:lang w:val="en-US"/>
        </w:rPr>
        <w:t>–</w:t>
      </w:r>
      <w:r>
        <w:rPr>
          <w:lang w:val="en-US"/>
        </w:rPr>
        <w:t>Information note for the Permanent Representatives Committee (Part 1)</w:t>
      </w:r>
    </w:p>
    <w:p w14:paraId="2C1AE8CE" w14:textId="77777777" w:rsidR="006500BE" w:rsidRDefault="006500BE" w:rsidP="006500BE">
      <w:pPr>
        <w:spacing w:after="0"/>
        <w:rPr>
          <w:lang w:val="en-US"/>
        </w:rPr>
      </w:pPr>
    </w:p>
    <w:p w14:paraId="79D23E6C" w14:textId="1F61E5EE" w:rsidR="00643D86" w:rsidRDefault="007A7408" w:rsidP="006500BE">
      <w:pPr>
        <w:spacing w:after="0"/>
        <w:rPr>
          <w:lang w:val="en-US"/>
        </w:rPr>
      </w:pPr>
      <w:r>
        <w:rPr>
          <w:lang w:val="en-US"/>
        </w:rPr>
        <w:t>5011/1/15 POLGEN 1 REV 1</w:t>
      </w:r>
      <w:r>
        <w:rPr>
          <w:lang w:val="en-US"/>
        </w:rPr>
        <w:br/>
      </w:r>
    </w:p>
    <w:p w14:paraId="79D23E6D" w14:textId="77777777" w:rsidR="00643D86" w:rsidRDefault="007A7408" w:rsidP="006500BE">
      <w:pPr>
        <w:spacing w:after="0"/>
        <w:rPr>
          <w:noProof/>
        </w:rPr>
      </w:pPr>
      <w:r>
        <w:rPr>
          <w:b/>
        </w:rPr>
        <w:t>Ansvarigt statsråd</w:t>
      </w:r>
      <w:r>
        <w:rPr>
          <w:b/>
        </w:rPr>
        <w:br/>
      </w:r>
      <w:r>
        <w:rPr>
          <w:noProof/>
        </w:rPr>
        <w:t>Stefan Löfven</w:t>
      </w:r>
    </w:p>
    <w:p w14:paraId="09BE8CB1" w14:textId="77777777" w:rsidR="006500BE" w:rsidRDefault="006500BE" w:rsidP="006500BE">
      <w:pPr>
        <w:spacing w:after="0"/>
      </w:pPr>
    </w:p>
    <w:p w14:paraId="79D23E71" w14:textId="272784F8" w:rsidR="00333CD2" w:rsidRDefault="007A7408" w:rsidP="006500BE">
      <w:pPr>
        <w:spacing w:after="0"/>
      </w:pPr>
      <w:r w:rsidRPr="00B44CE2">
        <w:rPr>
          <w:b/>
        </w:rPr>
        <w:t>Annotering</w:t>
      </w:r>
      <w:r>
        <w:rPr>
          <w:b/>
        </w:rPr>
        <w:br/>
      </w:r>
      <w:r>
        <w:rPr>
          <w:b/>
          <w:bCs/>
        </w:rPr>
        <w:t>Avsikt med behandlingen i rådet:</w:t>
      </w:r>
      <w:r>
        <w:t xml:space="preserve"> </w:t>
      </w:r>
      <w:r>
        <w:t xml:space="preserve">Att informera om vilka rådsarbetsgruppsmöten som kommer att äga rum i EU-ordförandeskapslandet Lettland. </w:t>
      </w:r>
    </w:p>
    <w:p w14:paraId="11CD71F5" w14:textId="77777777" w:rsidR="0020113C" w:rsidRDefault="0020113C" w:rsidP="006500BE">
      <w:pPr>
        <w:spacing w:after="0"/>
        <w:rPr>
          <w:b/>
          <w:bCs/>
        </w:rPr>
      </w:pPr>
    </w:p>
    <w:p w14:paraId="79D23E75" w14:textId="09C862C7" w:rsidR="00FB32B9" w:rsidRDefault="007A7408" w:rsidP="006500BE">
      <w:pPr>
        <w:spacing w:after="0"/>
      </w:pPr>
      <w:bookmarkStart w:id="3" w:name="_GoBack"/>
      <w:bookmarkEnd w:id="3"/>
      <w:r>
        <w:rPr>
          <w:b/>
          <w:bCs/>
        </w:rPr>
        <w:t>Hur regeringen ställer sig till den blivande A-punkten:</w:t>
      </w:r>
      <w:r>
        <w:t xml:space="preserve"> </w:t>
      </w:r>
      <w:r>
        <w:t>Regeringen har inga synpunkter på in</w:t>
      </w:r>
      <w:r>
        <w:t xml:space="preserve">formationen. </w:t>
      </w:r>
    </w:p>
    <w:p w14:paraId="79D23E76" w14:textId="77777777" w:rsidR="00643D86" w:rsidRDefault="007A7408" w:rsidP="006500BE">
      <w:pPr>
        <w:pStyle w:val="Rubrik1"/>
        <w:spacing w:before="0"/>
      </w:pPr>
      <w:bookmarkStart w:id="4" w:name="_Toc417543957"/>
      <w:r>
        <w:rPr>
          <w:noProof/>
        </w:rPr>
        <w:lastRenderedPageBreak/>
        <w:t>Advisory Committee on Freedom of Movement for Workers</w:t>
      </w:r>
      <w:r>
        <w:rPr>
          <w:noProof/>
        </w:rPr>
        <w:br/>
        <w:t>Appointment of Ms Margit VADKERTI, member for Hungary, in place of Ms Katalin KISSNÉ BENCZE, who has resigned</w:t>
      </w:r>
      <w:bookmarkEnd w:id="4"/>
    </w:p>
    <w:p w14:paraId="6782149A" w14:textId="77777777" w:rsidR="006500BE" w:rsidRDefault="007A7408" w:rsidP="006500BE">
      <w:pPr>
        <w:spacing w:after="0"/>
        <w:rPr>
          <w:lang w:val="en-US"/>
        </w:rPr>
      </w:pPr>
      <w:r>
        <w:rPr>
          <w:noProof/>
          <w:lang w:val="en-US"/>
        </w:rPr>
        <w:t>–</w:t>
      </w:r>
      <w:r>
        <w:rPr>
          <w:lang w:val="en-US"/>
        </w:rPr>
        <w:t>Adoption</w:t>
      </w:r>
    </w:p>
    <w:p w14:paraId="73DB278C" w14:textId="77777777" w:rsidR="006500BE" w:rsidRDefault="006500BE" w:rsidP="006500BE">
      <w:pPr>
        <w:spacing w:after="0"/>
        <w:rPr>
          <w:lang w:val="en-US"/>
        </w:rPr>
      </w:pPr>
    </w:p>
    <w:p w14:paraId="79D23E77" w14:textId="7860A154" w:rsidR="00643D86" w:rsidRDefault="007A7408" w:rsidP="006500BE">
      <w:pPr>
        <w:spacing w:after="0"/>
        <w:rPr>
          <w:lang w:val="en-US"/>
        </w:rPr>
      </w:pPr>
      <w:r>
        <w:rPr>
          <w:lang w:val="en-US"/>
        </w:rPr>
        <w:t xml:space="preserve">7726/1/15 </w:t>
      </w:r>
      <w:proofErr w:type="gramStart"/>
      <w:r>
        <w:rPr>
          <w:lang w:val="en-US"/>
        </w:rPr>
        <w:t>REV</w:t>
      </w:r>
      <w:proofErr w:type="gramEnd"/>
      <w:r>
        <w:rPr>
          <w:lang w:val="en-US"/>
        </w:rPr>
        <w:t xml:space="preserve"> 1 SOC 221 EMPL 131</w:t>
      </w:r>
      <w:r>
        <w:rPr>
          <w:lang w:val="en-US"/>
        </w:rPr>
        <w:br/>
      </w:r>
    </w:p>
    <w:p w14:paraId="79D23E78" w14:textId="77777777" w:rsidR="00643D86" w:rsidRDefault="007A7408" w:rsidP="006500BE">
      <w:pPr>
        <w:spacing w:after="0"/>
        <w:rPr>
          <w:noProof/>
        </w:rPr>
      </w:pPr>
      <w:r>
        <w:rPr>
          <w:b/>
        </w:rPr>
        <w:t>Ansvarigt statsråd</w:t>
      </w:r>
      <w:r>
        <w:rPr>
          <w:b/>
        </w:rPr>
        <w:br/>
      </w:r>
      <w:r>
        <w:rPr>
          <w:noProof/>
        </w:rPr>
        <w:t>Ylva Johansson</w:t>
      </w:r>
    </w:p>
    <w:p w14:paraId="2E1A1D3C" w14:textId="77777777" w:rsidR="006500BE" w:rsidRDefault="006500BE" w:rsidP="006500BE">
      <w:pPr>
        <w:spacing w:after="0"/>
      </w:pPr>
    </w:p>
    <w:p w14:paraId="79D23E7B" w14:textId="77777777" w:rsidR="00643D86" w:rsidRDefault="007A7408" w:rsidP="006500BE">
      <w:pPr>
        <w:spacing w:after="0"/>
      </w:pPr>
      <w:r w:rsidRPr="00B44CE2">
        <w:rPr>
          <w:b/>
        </w:rPr>
        <w:t>Annotering</w:t>
      </w:r>
      <w:r>
        <w:rPr>
          <w:b/>
        </w:rPr>
        <w:br/>
      </w:r>
      <w:r>
        <w:t>Föranleder ingen annotering.</w:t>
      </w:r>
    </w:p>
    <w:p w14:paraId="3EF05CBC" w14:textId="77777777" w:rsidR="006500BE" w:rsidRDefault="006500BE" w:rsidP="006500BE">
      <w:pPr>
        <w:spacing w:after="0"/>
      </w:pPr>
    </w:p>
    <w:p w14:paraId="79D23E7C" w14:textId="77777777" w:rsidR="00643D86" w:rsidRDefault="007A7408" w:rsidP="006500BE">
      <w:pPr>
        <w:pStyle w:val="Rubrik1"/>
        <w:spacing w:before="0"/>
      </w:pPr>
      <w:bookmarkStart w:id="5" w:name="_Toc417543958"/>
      <w:r>
        <w:rPr>
          <w:noProof/>
        </w:rPr>
        <w:t>Governing Board of the European Centre for the Development of Vocational Training (CEDEFOP)</w:t>
      </w:r>
      <w:r>
        <w:rPr>
          <w:noProof/>
        </w:rPr>
        <w:br/>
        <w:t xml:space="preserve">Appointment </w:t>
      </w:r>
      <w:r>
        <w:rPr>
          <w:noProof/>
        </w:rPr>
        <w:t>of Mr Mario Patuzzi (DE), member in the category of representatives of Employees' organisations</w:t>
      </w:r>
      <w:bookmarkEnd w:id="5"/>
      <w:r>
        <w:rPr>
          <w:noProof/>
        </w:rPr>
        <w:t xml:space="preserve"> </w:t>
      </w:r>
    </w:p>
    <w:p w14:paraId="79D23E7D" w14:textId="47E4CFFE" w:rsidR="00643D86" w:rsidRDefault="007A7408" w:rsidP="006500BE">
      <w:pPr>
        <w:spacing w:after="0"/>
        <w:rPr>
          <w:lang w:val="en-US"/>
        </w:rPr>
      </w:pPr>
      <w:r>
        <w:rPr>
          <w:lang w:val="en-US"/>
        </w:rPr>
        <w:br/>
      </w:r>
      <w:r>
        <w:rPr>
          <w:noProof/>
          <w:lang w:val="en-US"/>
        </w:rPr>
        <w:t>7989</w:t>
      </w:r>
      <w:r>
        <w:rPr>
          <w:lang w:val="en-US"/>
        </w:rPr>
        <w:t>/15 EDUC 102 SOC 234</w:t>
      </w:r>
    </w:p>
    <w:p w14:paraId="424E10BC" w14:textId="77777777" w:rsidR="006500BE" w:rsidRDefault="006500BE" w:rsidP="006500BE">
      <w:pPr>
        <w:spacing w:after="0"/>
        <w:rPr>
          <w:lang w:val="en-US"/>
        </w:rPr>
      </w:pPr>
    </w:p>
    <w:p w14:paraId="79D23E7E" w14:textId="5469588C" w:rsidR="00643D86" w:rsidRDefault="007A7408" w:rsidP="006500BE">
      <w:pPr>
        <w:spacing w:after="0"/>
      </w:pPr>
      <w:r w:rsidRPr="000B5134">
        <w:rPr>
          <w:b/>
        </w:rPr>
        <w:t>Ansvarigt statsråd</w:t>
      </w:r>
      <w:r>
        <w:rPr>
          <w:b/>
        </w:rPr>
        <w:br/>
      </w:r>
      <w:r w:rsidR="000B5134">
        <w:t xml:space="preserve">Aida </w:t>
      </w:r>
      <w:proofErr w:type="spellStart"/>
      <w:r w:rsidR="000B5134">
        <w:t>Hadzialic</w:t>
      </w:r>
      <w:proofErr w:type="spellEnd"/>
    </w:p>
    <w:p w14:paraId="6C9CBF72" w14:textId="77777777" w:rsidR="000B5134" w:rsidRDefault="000B5134" w:rsidP="006500BE">
      <w:pPr>
        <w:spacing w:after="0"/>
      </w:pPr>
    </w:p>
    <w:p w14:paraId="79D23E81" w14:textId="77777777" w:rsidR="00643D86" w:rsidRDefault="007A7408" w:rsidP="006500BE">
      <w:pPr>
        <w:spacing w:after="0"/>
      </w:pPr>
      <w:r w:rsidRPr="00B44CE2">
        <w:rPr>
          <w:b/>
        </w:rPr>
        <w:t>Annotering</w:t>
      </w:r>
      <w:r>
        <w:rPr>
          <w:b/>
        </w:rPr>
        <w:br/>
      </w:r>
      <w:r>
        <w:t>Föranleder ingen annotering.</w:t>
      </w:r>
    </w:p>
    <w:p w14:paraId="1B0C5D04" w14:textId="77777777" w:rsidR="006500BE" w:rsidRDefault="006500BE" w:rsidP="006500BE">
      <w:pPr>
        <w:spacing w:after="0"/>
      </w:pPr>
    </w:p>
    <w:p w14:paraId="79D23E82" w14:textId="77777777" w:rsidR="00643D86" w:rsidRDefault="007A7408" w:rsidP="006500BE">
      <w:pPr>
        <w:pStyle w:val="Rubrik1"/>
        <w:spacing w:before="0"/>
      </w:pPr>
      <w:bookmarkStart w:id="6" w:name="_Toc417543959"/>
      <w:r>
        <w:rPr>
          <w:noProof/>
        </w:rPr>
        <w:t>Commission Regulation (EU) …/… of XXX amending Regulation (EC) No 1881/2006 as regards maximum levels of lead in certain foodstuffs</w:t>
      </w:r>
      <w:bookmarkEnd w:id="6"/>
    </w:p>
    <w:p w14:paraId="17B40D49" w14:textId="77777777" w:rsidR="006500BE" w:rsidRDefault="007A7408" w:rsidP="006500BE">
      <w:pPr>
        <w:spacing w:after="0"/>
        <w:rPr>
          <w:lang w:val="en-US"/>
        </w:rPr>
      </w:pPr>
      <w:r>
        <w:rPr>
          <w:noProof/>
          <w:lang w:val="en-US"/>
        </w:rPr>
        <w:t>–</w:t>
      </w:r>
      <w:r>
        <w:rPr>
          <w:lang w:val="en-US"/>
        </w:rPr>
        <w:t>Decisions not to oppose adoption</w:t>
      </w:r>
    </w:p>
    <w:p w14:paraId="65CE1B9F" w14:textId="77777777" w:rsidR="006500BE" w:rsidRDefault="006500BE" w:rsidP="006500BE">
      <w:pPr>
        <w:spacing w:after="0"/>
        <w:rPr>
          <w:lang w:val="en-US"/>
        </w:rPr>
      </w:pPr>
    </w:p>
    <w:p w14:paraId="79D23E83" w14:textId="2F06884A" w:rsidR="00643D86" w:rsidRDefault="007A7408" w:rsidP="006500BE">
      <w:pPr>
        <w:spacing w:after="0"/>
        <w:rPr>
          <w:lang w:val="en-US"/>
        </w:rPr>
      </w:pPr>
      <w:r>
        <w:rPr>
          <w:lang w:val="en-US"/>
        </w:rPr>
        <w:t>7159/15 DENLEG 36 AGRI 120 SAN 69+ ADD 17610/15 DENLEG 46 AGRI</w:t>
      </w:r>
      <w:r>
        <w:rPr>
          <w:lang w:val="en-US"/>
        </w:rPr>
        <w:t xml:space="preserve"> 165 SAN 89 </w:t>
      </w:r>
      <w:r>
        <w:rPr>
          <w:lang w:val="en-US"/>
        </w:rPr>
        <w:br/>
      </w:r>
    </w:p>
    <w:p w14:paraId="79D23E84" w14:textId="77777777" w:rsidR="00643D86" w:rsidRDefault="007A7408" w:rsidP="006500BE">
      <w:pPr>
        <w:spacing w:after="0"/>
      </w:pPr>
      <w:r>
        <w:rPr>
          <w:b/>
        </w:rPr>
        <w:t>Ansvarigt statsråd</w:t>
      </w:r>
      <w:r>
        <w:rPr>
          <w:b/>
        </w:rPr>
        <w:br/>
      </w:r>
      <w:r>
        <w:rPr>
          <w:noProof/>
        </w:rPr>
        <w:t>Sven Erik Bucht</w:t>
      </w:r>
    </w:p>
    <w:p w14:paraId="12DB2CFC" w14:textId="77777777" w:rsidR="006500BE" w:rsidRDefault="006500BE" w:rsidP="006500BE">
      <w:pPr>
        <w:spacing w:after="0"/>
        <w:rPr>
          <w:b/>
        </w:rPr>
      </w:pPr>
    </w:p>
    <w:p w14:paraId="42DBC870" w14:textId="77777777" w:rsidR="006500BE" w:rsidRDefault="007A7408" w:rsidP="006500BE">
      <w:pPr>
        <w:spacing w:after="0"/>
      </w:pPr>
      <w:r w:rsidRPr="00B44CE2">
        <w:rPr>
          <w:b/>
        </w:rPr>
        <w:t>Annotering</w:t>
      </w:r>
      <w:r>
        <w:rPr>
          <w:b/>
        </w:rPr>
        <w:br/>
      </w:r>
      <w:r w:rsidRPr="006500BE">
        <w:rPr>
          <w:b/>
        </w:rPr>
        <w:t>Avsikt med behandlingen i rådet:</w:t>
      </w:r>
      <w:r w:rsidR="006500BE">
        <w:t xml:space="preserve"> Rådet föreslås </w:t>
      </w:r>
      <w:r>
        <w:t>s</w:t>
      </w:r>
      <w:r>
        <w:t xml:space="preserve">tödja beslutet att inte motsätta sig ett antagande av rättsakten. </w:t>
      </w:r>
    </w:p>
    <w:p w14:paraId="51FE3EAD" w14:textId="77777777" w:rsidR="006500BE" w:rsidRDefault="007A7408" w:rsidP="006500BE">
      <w:pPr>
        <w:spacing w:after="0"/>
      </w:pPr>
      <w:r>
        <w:br/>
      </w:r>
      <w:r w:rsidRPr="006500BE">
        <w:rPr>
          <w:b/>
        </w:rPr>
        <w:t>Hur regeringen ställer sig till den blivande A-punkten:</w:t>
      </w:r>
      <w:r>
        <w:t xml:space="preserve"> Regeringen stödjer beslutet att inte motsätta sig ett antagande av rättsakten. </w:t>
      </w:r>
    </w:p>
    <w:p w14:paraId="79D23E87" w14:textId="1DE447F3" w:rsidR="00643D86" w:rsidRDefault="007A7408" w:rsidP="006500BE">
      <w:pPr>
        <w:spacing w:after="0"/>
      </w:pPr>
      <w:r>
        <w:br/>
      </w:r>
      <w:r w:rsidRPr="006500BE">
        <w:rPr>
          <w:b/>
        </w:rPr>
        <w:t>Bakgrund:</w:t>
      </w:r>
      <w:r>
        <w:t xml:space="preserve"> I ärendet tillämpas det föreskrivande förfa</w:t>
      </w:r>
      <w:r>
        <w:t>randet med kontroll, PRAC, enligt artikel 5a i rådets beslut 2006/512/EG om ändring av beslut 1999/468/EG. Kommissionens utkast till åtgärder är förenliga med kommitténs yttrande och kommissionen har därför överlämnat förslaget till Europaparlamentet och r</w:t>
      </w:r>
      <w:r>
        <w:t xml:space="preserve">ådet för kontroll. Förfarandet innebär en laglighetskontroll, dvs. en prövning att kommissionens utkast till åtgärder inte överskrider de genomförandebefogenheter som anges i den grundläggande rättsakten. Prövningen ska även </w:t>
      </w:r>
      <w:r>
        <w:lastRenderedPageBreak/>
        <w:t xml:space="preserve">avse att utkastet är förenligt </w:t>
      </w:r>
      <w:r>
        <w:t>med syftet med eller innehållet i den grundläggande rättsakten samt att det respekterar principerna om subsidiaritet och proportionalitet.</w:t>
      </w:r>
    </w:p>
    <w:p w14:paraId="12CEAD8A" w14:textId="77777777" w:rsidR="006500BE" w:rsidRDefault="006500BE" w:rsidP="006500BE">
      <w:pPr>
        <w:spacing w:after="0"/>
      </w:pPr>
    </w:p>
    <w:p w14:paraId="79D23E88" w14:textId="77777777" w:rsidR="00643D86" w:rsidRDefault="007A7408" w:rsidP="006500BE">
      <w:pPr>
        <w:pStyle w:val="Rubrik1"/>
        <w:spacing w:before="0"/>
      </w:pPr>
      <w:bookmarkStart w:id="7" w:name="_Toc417543960"/>
      <w:r>
        <w:rPr>
          <w:noProof/>
        </w:rPr>
        <w:t>Commission Regulation (EU) …/… of XXX amending Regulation (EC) No 1881/2006 as regards maximum levels of inorganic ar</w:t>
      </w:r>
      <w:r>
        <w:rPr>
          <w:noProof/>
        </w:rPr>
        <w:t>senic in foodstuffs</w:t>
      </w:r>
      <w:bookmarkEnd w:id="7"/>
    </w:p>
    <w:p w14:paraId="3892ABBD" w14:textId="77777777" w:rsidR="006500BE" w:rsidRDefault="007A7408" w:rsidP="006500BE">
      <w:pPr>
        <w:spacing w:after="0"/>
        <w:rPr>
          <w:lang w:val="en-US"/>
        </w:rPr>
      </w:pPr>
      <w:r>
        <w:rPr>
          <w:noProof/>
          <w:lang w:val="en-US"/>
        </w:rPr>
        <w:t>–</w:t>
      </w:r>
      <w:r>
        <w:rPr>
          <w:lang w:val="en-US"/>
        </w:rPr>
        <w:t>Decisions not to oppose adoption</w:t>
      </w:r>
    </w:p>
    <w:p w14:paraId="00DDE86C" w14:textId="77777777" w:rsidR="006500BE" w:rsidRDefault="006500BE" w:rsidP="006500BE">
      <w:pPr>
        <w:spacing w:after="0"/>
        <w:rPr>
          <w:lang w:val="en-US"/>
        </w:rPr>
      </w:pPr>
    </w:p>
    <w:p w14:paraId="79D23E89" w14:textId="5C2A295C" w:rsidR="00643D86" w:rsidRDefault="007A7408" w:rsidP="006500BE">
      <w:pPr>
        <w:spacing w:after="0"/>
        <w:rPr>
          <w:lang w:val="en-US"/>
        </w:rPr>
      </w:pPr>
      <w:r>
        <w:rPr>
          <w:lang w:val="en-US"/>
        </w:rPr>
        <w:t>7610/15 DENLEG 46 AGRI 165 SAN 89 7208/15 DENLEG 38 AGRI 124 SAN 72 + ADD 1+ ADD 1 COR 1 (</w:t>
      </w:r>
      <w:proofErr w:type="spellStart"/>
      <w:r>
        <w:rPr>
          <w:lang w:val="en-US"/>
        </w:rPr>
        <w:t>pt</w:t>
      </w:r>
      <w:proofErr w:type="spellEnd"/>
      <w:r>
        <w:rPr>
          <w:lang w:val="en-US"/>
        </w:rPr>
        <w:t>)</w:t>
      </w:r>
      <w:r>
        <w:rPr>
          <w:lang w:val="en-US"/>
        </w:rPr>
        <w:br/>
      </w:r>
    </w:p>
    <w:p w14:paraId="79D23E8A" w14:textId="77777777" w:rsidR="00643D86" w:rsidRDefault="007A7408" w:rsidP="006500BE">
      <w:pPr>
        <w:spacing w:after="0"/>
      </w:pPr>
      <w:r>
        <w:rPr>
          <w:b/>
        </w:rPr>
        <w:t>Ansvarigt stats</w:t>
      </w:r>
      <w:r>
        <w:rPr>
          <w:b/>
        </w:rPr>
        <w:t>råd</w:t>
      </w:r>
      <w:r>
        <w:rPr>
          <w:b/>
        </w:rPr>
        <w:br/>
      </w:r>
      <w:r>
        <w:rPr>
          <w:noProof/>
        </w:rPr>
        <w:t>Sven Erik Bucht</w:t>
      </w:r>
    </w:p>
    <w:p w14:paraId="46E54213" w14:textId="77777777" w:rsidR="006500BE" w:rsidRDefault="006500BE" w:rsidP="006500BE">
      <w:pPr>
        <w:spacing w:after="0"/>
        <w:rPr>
          <w:b/>
        </w:rPr>
      </w:pPr>
    </w:p>
    <w:p w14:paraId="3B5EB787" w14:textId="6505D2AC" w:rsidR="006500BE" w:rsidRDefault="007A7408" w:rsidP="006500BE">
      <w:pPr>
        <w:spacing w:after="0"/>
      </w:pPr>
      <w:r w:rsidRPr="00B44CE2">
        <w:rPr>
          <w:b/>
        </w:rPr>
        <w:t>Annotering</w:t>
      </w:r>
      <w:r>
        <w:rPr>
          <w:b/>
        </w:rPr>
        <w:br/>
      </w:r>
      <w:r w:rsidRPr="006500BE">
        <w:rPr>
          <w:b/>
        </w:rPr>
        <w:t>Avsikt med behandlingen i rådet:</w:t>
      </w:r>
      <w:r w:rsidR="000B5134">
        <w:t xml:space="preserve"> Rådet föreslås </w:t>
      </w:r>
      <w:r>
        <w:t xml:space="preserve">stödja beslutet att inte motsätta sig ett antagande av rättsakten. </w:t>
      </w:r>
    </w:p>
    <w:p w14:paraId="6A172320" w14:textId="77777777" w:rsidR="006500BE" w:rsidRDefault="007A7408" w:rsidP="006500BE">
      <w:pPr>
        <w:spacing w:after="0"/>
      </w:pPr>
      <w:r>
        <w:br/>
      </w:r>
      <w:r w:rsidRPr="006500BE">
        <w:rPr>
          <w:b/>
        </w:rPr>
        <w:t xml:space="preserve">Hur regeringen ställer sig till den </w:t>
      </w:r>
      <w:r w:rsidRPr="006500BE">
        <w:rPr>
          <w:b/>
        </w:rPr>
        <w:t>blivande A-punkten:</w:t>
      </w:r>
      <w:r>
        <w:t xml:space="preserve"> Regeringen stödjer beslutet att inte motsätta sig ett antagande av rättsakten. </w:t>
      </w:r>
    </w:p>
    <w:p w14:paraId="79D23E8D" w14:textId="0E9ADAE4" w:rsidR="00643D86" w:rsidRDefault="007A7408" w:rsidP="006500BE">
      <w:pPr>
        <w:spacing w:after="0"/>
      </w:pPr>
      <w:r>
        <w:br/>
      </w:r>
      <w:r w:rsidRPr="006500BE">
        <w:rPr>
          <w:b/>
        </w:rPr>
        <w:t>Bakgrund:</w:t>
      </w:r>
      <w:r>
        <w:t xml:space="preserve"> I ärendet tillämpas det föreskrivande förfarandet med kontroll, PRAC, enligt artikel 5a i rådets beslut 2006/512/EG om ändring av beslut 1999/468/</w:t>
      </w:r>
      <w:r>
        <w:t>EG. Kommissionens utkast till åtgärder är förenliga med kommitténs yttrande och kommissionen har därför överlämnat förslaget till Europaparlamentet och rådet för kontroll. Förfarandet innebär en laglighetskontroll, dvs. en prövning att kommissionens utkast</w:t>
      </w:r>
      <w:r>
        <w:t xml:space="preserve"> till åtgärder inte överskrider de genomförandebefogenheter som anges i den grundläggande rättsakten. Prövningen ska även avse att utkastet är förenligt med syftet med eller innehållet i den grundläggande rättsakten samt att det respekterar principerna om </w:t>
      </w:r>
      <w:r>
        <w:t>subsidiaritet och proportionalitet.</w:t>
      </w:r>
    </w:p>
    <w:p w14:paraId="0DE468F3" w14:textId="77777777" w:rsidR="006500BE" w:rsidRDefault="006500BE" w:rsidP="006500BE">
      <w:pPr>
        <w:spacing w:after="0"/>
      </w:pPr>
    </w:p>
    <w:p w14:paraId="79D23E8E" w14:textId="77777777" w:rsidR="00643D86" w:rsidRDefault="007A7408" w:rsidP="006500BE">
      <w:pPr>
        <w:pStyle w:val="Rubrik1"/>
        <w:spacing w:before="0"/>
      </w:pPr>
      <w:bookmarkStart w:id="8" w:name="_Toc417543961"/>
      <w:r>
        <w:rPr>
          <w:noProof/>
        </w:rPr>
        <w:t>Commission Regulation (EU) No …/.. of XXX refusing to authorise certain health claims made on foods, other than those referring to the reduction of disease risk and to children's development and health</w:t>
      </w:r>
      <w:bookmarkEnd w:id="8"/>
    </w:p>
    <w:p w14:paraId="4EC08BC2" w14:textId="77777777" w:rsidR="006500BE" w:rsidRDefault="007A7408" w:rsidP="006500BE">
      <w:pPr>
        <w:spacing w:after="0"/>
        <w:rPr>
          <w:lang w:val="en-US"/>
        </w:rPr>
      </w:pPr>
      <w:r>
        <w:rPr>
          <w:noProof/>
          <w:lang w:val="en-US"/>
        </w:rPr>
        <w:t>–</w:t>
      </w:r>
      <w:r>
        <w:rPr>
          <w:lang w:val="en-US"/>
        </w:rPr>
        <w:t xml:space="preserve">Decisions not to </w:t>
      </w:r>
      <w:r>
        <w:rPr>
          <w:lang w:val="en-US"/>
        </w:rPr>
        <w:t>oppose adoption</w:t>
      </w:r>
    </w:p>
    <w:p w14:paraId="21B74AFB" w14:textId="77777777" w:rsidR="006500BE" w:rsidRDefault="006500BE" w:rsidP="006500BE">
      <w:pPr>
        <w:spacing w:after="0"/>
        <w:rPr>
          <w:noProof/>
          <w:lang w:val="en-US"/>
        </w:rPr>
      </w:pPr>
    </w:p>
    <w:p w14:paraId="79D23E8F" w14:textId="7941FC3D" w:rsidR="00643D86" w:rsidRDefault="007A7408" w:rsidP="006500BE">
      <w:pPr>
        <w:spacing w:after="0"/>
        <w:rPr>
          <w:lang w:val="en-US"/>
        </w:rPr>
      </w:pPr>
      <w:r>
        <w:rPr>
          <w:noProof/>
          <w:lang w:val="en-US"/>
        </w:rPr>
        <w:t>7654</w:t>
      </w:r>
      <w:r>
        <w:rPr>
          <w:lang w:val="en-US"/>
        </w:rPr>
        <w:t>/15 DENLEG 48 AGRI 168 SAN 927326/15 DENLEG 40 AGRI 140 SAN 76 + ADD 1</w:t>
      </w:r>
    </w:p>
    <w:p w14:paraId="0FC4501C" w14:textId="77777777" w:rsidR="006500BE" w:rsidRDefault="006500BE" w:rsidP="006500BE">
      <w:pPr>
        <w:spacing w:after="0"/>
        <w:rPr>
          <w:lang w:val="en-US"/>
        </w:rPr>
      </w:pPr>
    </w:p>
    <w:p w14:paraId="79D23E90" w14:textId="77777777" w:rsidR="00643D86" w:rsidRDefault="007A7408" w:rsidP="006500BE">
      <w:pPr>
        <w:spacing w:after="0"/>
        <w:rPr>
          <w:noProof/>
        </w:rPr>
      </w:pPr>
      <w:r>
        <w:rPr>
          <w:b/>
        </w:rPr>
        <w:t>Ansvarigt statsråd</w:t>
      </w:r>
      <w:r>
        <w:rPr>
          <w:b/>
        </w:rPr>
        <w:br/>
      </w:r>
      <w:r>
        <w:rPr>
          <w:noProof/>
        </w:rPr>
        <w:t>Sven Erik Bucht</w:t>
      </w:r>
    </w:p>
    <w:p w14:paraId="08108D91" w14:textId="77777777" w:rsidR="006500BE" w:rsidRDefault="006500BE" w:rsidP="006500BE">
      <w:pPr>
        <w:spacing w:after="0"/>
      </w:pPr>
    </w:p>
    <w:p w14:paraId="4B566D0E" w14:textId="77777777" w:rsidR="006500BE" w:rsidRDefault="007A7408" w:rsidP="006500BE">
      <w:pPr>
        <w:spacing w:after="0"/>
      </w:pPr>
      <w:r w:rsidRPr="00B44CE2">
        <w:rPr>
          <w:b/>
        </w:rPr>
        <w:t>Annotering</w:t>
      </w:r>
      <w:r>
        <w:rPr>
          <w:b/>
        </w:rPr>
        <w:br/>
      </w:r>
      <w:r w:rsidRPr="006500BE">
        <w:rPr>
          <w:b/>
        </w:rPr>
        <w:t>Avsikt med behandlingen i rådet:</w:t>
      </w:r>
      <w:r w:rsidR="006500BE">
        <w:t xml:space="preserve"> Rådet föreslås</w:t>
      </w:r>
      <w:r>
        <w:t xml:space="preserve"> stödja beslutet att inte motsätta sig ett antagande av rättsakten. </w:t>
      </w:r>
    </w:p>
    <w:p w14:paraId="71B35FB0" w14:textId="77777777" w:rsidR="006500BE" w:rsidRDefault="007A7408" w:rsidP="006500BE">
      <w:pPr>
        <w:spacing w:after="0"/>
      </w:pPr>
      <w:r>
        <w:br/>
      </w:r>
      <w:r w:rsidRPr="006500BE">
        <w:rPr>
          <w:b/>
        </w:rPr>
        <w:t>Hur regeringen ställer sig till den blivande A-punkten:</w:t>
      </w:r>
      <w:r>
        <w:t xml:space="preserve"> Regeringen stödjer beslutet att inte motsätta sig ett </w:t>
      </w:r>
      <w:r>
        <w:t xml:space="preserve">antagande av rättsakten. </w:t>
      </w:r>
    </w:p>
    <w:p w14:paraId="79D23E93" w14:textId="4CDE0755" w:rsidR="00643D86" w:rsidRDefault="007A7408" w:rsidP="006500BE">
      <w:pPr>
        <w:spacing w:after="0"/>
      </w:pPr>
      <w:r>
        <w:br/>
      </w:r>
      <w:r w:rsidRPr="006500BE">
        <w:rPr>
          <w:b/>
        </w:rPr>
        <w:t>Bakgrund:</w:t>
      </w:r>
      <w:r>
        <w:t xml:space="preserve"> I ärendet tillämpas det föreskrivande förfarandet med kontroll, PRAC, enligt artikel 5a i rådets beslut 2006/512/EG om ändring av beslut 1999/468/EG. Kommissionens </w:t>
      </w:r>
      <w:r>
        <w:lastRenderedPageBreak/>
        <w:t>utkast till åtgärder är förenliga med kommitténs yttrand</w:t>
      </w:r>
      <w:r>
        <w:t>e och kommissionen har därför överlämnat förslaget till Europaparlamentet och rådet för kontroll. Förfarandet innebär en laglighetskontroll, dvs. en prövning att kommissionens utkast till åtgärder inte överskrider de genomförandebefogenheter som anges i de</w:t>
      </w:r>
      <w:r>
        <w:t>n grundläggande rättsakten. Prövningen ska även avse att utkastet är förenligt med syftet med eller innehållet i den grundläggande rättsakten samt att det respekterar principerna om subsidiaritet och proportionalitet.</w:t>
      </w:r>
    </w:p>
    <w:p w14:paraId="61993047" w14:textId="77777777" w:rsidR="006500BE" w:rsidRDefault="006500BE" w:rsidP="006500BE">
      <w:pPr>
        <w:spacing w:after="0"/>
      </w:pPr>
    </w:p>
    <w:p w14:paraId="79D23E94" w14:textId="77777777" w:rsidR="00643D86" w:rsidRDefault="007A7408" w:rsidP="006500BE">
      <w:pPr>
        <w:pStyle w:val="Rubrik1"/>
        <w:spacing w:before="0"/>
      </w:pPr>
      <w:bookmarkStart w:id="9" w:name="_Toc417543962"/>
      <w:r>
        <w:rPr>
          <w:noProof/>
        </w:rPr>
        <w:t xml:space="preserve">Commission Regulation (EU) No …/.. of </w:t>
      </w:r>
      <w:r>
        <w:rPr>
          <w:noProof/>
        </w:rPr>
        <w:t>XXX refusing to authorise certain health claims made on foods and referring to the reduction of disease risk</w:t>
      </w:r>
      <w:bookmarkEnd w:id="9"/>
    </w:p>
    <w:p w14:paraId="42E00D85" w14:textId="77777777" w:rsidR="006500BE" w:rsidRDefault="007A7408" w:rsidP="006500BE">
      <w:pPr>
        <w:spacing w:after="0"/>
        <w:rPr>
          <w:lang w:val="en-US"/>
        </w:rPr>
      </w:pPr>
      <w:r>
        <w:rPr>
          <w:noProof/>
          <w:lang w:val="en-US"/>
        </w:rPr>
        <w:t>–</w:t>
      </w:r>
      <w:r>
        <w:rPr>
          <w:lang w:val="en-US"/>
        </w:rPr>
        <w:t>Decisions not to oppose adoption</w:t>
      </w:r>
    </w:p>
    <w:p w14:paraId="65E7CC09" w14:textId="77777777" w:rsidR="006500BE" w:rsidRDefault="006500BE" w:rsidP="006500BE">
      <w:pPr>
        <w:spacing w:after="0"/>
        <w:rPr>
          <w:lang w:val="en-US"/>
        </w:rPr>
      </w:pPr>
    </w:p>
    <w:p w14:paraId="79D23E95" w14:textId="088B63CB" w:rsidR="00643D86" w:rsidRDefault="007A7408" w:rsidP="006500BE">
      <w:pPr>
        <w:spacing w:after="0"/>
        <w:rPr>
          <w:lang w:val="en-US"/>
        </w:rPr>
      </w:pPr>
      <w:r>
        <w:rPr>
          <w:lang w:val="en-US"/>
        </w:rPr>
        <w:t>7654/15 DENLEG 48 AGRI 168 SAN 927390/15 DENLEG 41 AGRI 147 SAN 80 + ADD 1</w:t>
      </w:r>
      <w:r>
        <w:rPr>
          <w:lang w:val="en-US"/>
        </w:rPr>
        <w:br/>
      </w:r>
    </w:p>
    <w:p w14:paraId="79D23E96" w14:textId="77777777" w:rsidR="00643D86" w:rsidRDefault="007A7408" w:rsidP="006500BE">
      <w:pPr>
        <w:spacing w:after="0"/>
        <w:rPr>
          <w:noProof/>
        </w:rPr>
      </w:pPr>
      <w:r>
        <w:rPr>
          <w:b/>
        </w:rPr>
        <w:t>Ansvarigt statsråd</w:t>
      </w:r>
      <w:r>
        <w:rPr>
          <w:b/>
        </w:rPr>
        <w:br/>
      </w:r>
      <w:r>
        <w:rPr>
          <w:noProof/>
        </w:rPr>
        <w:t>Sven Erik Bucht</w:t>
      </w:r>
    </w:p>
    <w:p w14:paraId="79D23E98" w14:textId="6E41C412" w:rsidR="00643D86" w:rsidRPr="00643D86" w:rsidRDefault="007A7408" w:rsidP="006500BE">
      <w:pPr>
        <w:spacing w:after="0"/>
      </w:pPr>
    </w:p>
    <w:p w14:paraId="6D27C6AB" w14:textId="77777777" w:rsidR="006500BE" w:rsidRDefault="007A7408" w:rsidP="006500BE">
      <w:pPr>
        <w:spacing w:after="0"/>
      </w:pPr>
      <w:r w:rsidRPr="00B44CE2">
        <w:rPr>
          <w:b/>
        </w:rPr>
        <w:t>Annotering</w:t>
      </w:r>
      <w:r>
        <w:rPr>
          <w:b/>
        </w:rPr>
        <w:br/>
      </w:r>
      <w:r w:rsidRPr="006500BE">
        <w:rPr>
          <w:b/>
        </w:rPr>
        <w:t>Avsikt med behandlingen i rådet:</w:t>
      </w:r>
      <w:r w:rsidR="006500BE">
        <w:t xml:space="preserve"> Rådet föreslås</w:t>
      </w:r>
      <w:r>
        <w:t xml:space="preserve"> stödja beslutet att inte motsätta sig ett antagande a</w:t>
      </w:r>
      <w:r>
        <w:t xml:space="preserve">v rättsakten. </w:t>
      </w:r>
    </w:p>
    <w:p w14:paraId="7AB7EC75" w14:textId="77777777" w:rsidR="006500BE" w:rsidRDefault="007A7408" w:rsidP="006500BE">
      <w:pPr>
        <w:spacing w:after="0"/>
      </w:pPr>
      <w:r>
        <w:br/>
      </w:r>
      <w:r w:rsidRPr="006500BE">
        <w:rPr>
          <w:b/>
        </w:rPr>
        <w:t>Hur regeringen ställer sig till den blivande A-punkten</w:t>
      </w:r>
      <w:r>
        <w:t xml:space="preserve">: Regeringen stödjer beslutet att inte motsätta sig ett antagande av rättsakten. </w:t>
      </w:r>
    </w:p>
    <w:p w14:paraId="79D23E99" w14:textId="1EC27E5B" w:rsidR="00643D86" w:rsidRDefault="007A7408" w:rsidP="006500BE">
      <w:pPr>
        <w:spacing w:after="0"/>
      </w:pPr>
      <w:r>
        <w:br/>
      </w:r>
      <w:r w:rsidRPr="006500BE">
        <w:rPr>
          <w:b/>
        </w:rPr>
        <w:t>Bakgrund:</w:t>
      </w:r>
      <w:r>
        <w:t xml:space="preserve"> I ärendet tillämpas det föreskrivande förfarandet med kontroll, PRAC, enligt artikel 5a i rådet</w:t>
      </w:r>
      <w:r>
        <w:t>s beslut 2006/512/EG om ändring av beslut 1999/468/EG. Kommissionens utkast till åtgärder är förenliga med kommitténs yttrande och kommissionen har därför överlämnat förslaget till Europaparlamentet och rådet för kontroll. Förfarandet innebär en laglighets</w:t>
      </w:r>
      <w:r>
        <w:t xml:space="preserve">kontroll, dvs. en prövning att kommissionens utkast till åtgärder inte överskrider de genomförandebefogenheter som anges i den grundläggande rättsakten. Prövningen ska även avse att utkastet är förenligt med syftet med eller innehållet i den grundläggande </w:t>
      </w:r>
      <w:r>
        <w:t>rättsakten samt att det respekterar principerna om subsidiaritet och proportionalitet.</w:t>
      </w:r>
    </w:p>
    <w:p w14:paraId="336758B2" w14:textId="77777777" w:rsidR="006500BE" w:rsidRDefault="006500BE" w:rsidP="006500BE">
      <w:pPr>
        <w:spacing w:after="0"/>
      </w:pPr>
    </w:p>
    <w:p w14:paraId="79D23E9A" w14:textId="77777777" w:rsidR="00643D86" w:rsidRDefault="007A7408" w:rsidP="006500BE">
      <w:pPr>
        <w:pStyle w:val="Rubrik1"/>
        <w:spacing w:before="0"/>
      </w:pPr>
      <w:bookmarkStart w:id="10" w:name="_Toc417543963"/>
      <w:r>
        <w:rPr>
          <w:noProof/>
        </w:rPr>
        <w:t>Commission Regulation (EU) …/… of XXX amending Annex I to Regulation (EC) No 1334/2008 of the European Parliament and of the Council as regards removal from the Union li</w:t>
      </w:r>
      <w:r>
        <w:rPr>
          <w:noProof/>
        </w:rPr>
        <w:t>st of certain flavouring substances</w:t>
      </w:r>
      <w:bookmarkEnd w:id="10"/>
    </w:p>
    <w:p w14:paraId="1961CE47" w14:textId="77777777" w:rsidR="006500BE" w:rsidRDefault="007A7408" w:rsidP="006500BE">
      <w:pPr>
        <w:spacing w:after="0"/>
        <w:rPr>
          <w:lang w:val="en-US"/>
        </w:rPr>
      </w:pPr>
      <w:r>
        <w:rPr>
          <w:noProof/>
          <w:lang w:val="en-US"/>
        </w:rPr>
        <w:t>–</w:t>
      </w:r>
      <w:r>
        <w:rPr>
          <w:lang w:val="en-US"/>
        </w:rPr>
        <w:t>Decision not to oppose adoption</w:t>
      </w:r>
    </w:p>
    <w:p w14:paraId="4A385FF5" w14:textId="77777777" w:rsidR="006500BE" w:rsidRDefault="006500BE" w:rsidP="006500BE">
      <w:pPr>
        <w:spacing w:after="0"/>
        <w:rPr>
          <w:lang w:val="en-US"/>
        </w:rPr>
      </w:pPr>
    </w:p>
    <w:p w14:paraId="79D23E9B" w14:textId="6FC618B6" w:rsidR="00643D86" w:rsidRDefault="007A7408" w:rsidP="006500BE">
      <w:pPr>
        <w:spacing w:after="0"/>
        <w:rPr>
          <w:lang w:val="en-US"/>
        </w:rPr>
      </w:pPr>
      <w:r>
        <w:rPr>
          <w:lang w:val="en-US"/>
        </w:rPr>
        <w:t>7830/15 DENLEG 53 AGRI 179 SAN 1017498/15 DENLEG 43 AGRI 154 SAN 84 + ADD 1</w:t>
      </w:r>
      <w:r>
        <w:rPr>
          <w:lang w:val="en-US"/>
        </w:rPr>
        <w:br/>
      </w:r>
    </w:p>
    <w:p w14:paraId="79D23E9C" w14:textId="77777777" w:rsidR="00643D86" w:rsidRDefault="007A7408" w:rsidP="006500BE">
      <w:pPr>
        <w:spacing w:after="0"/>
      </w:pPr>
      <w:r>
        <w:rPr>
          <w:b/>
        </w:rPr>
        <w:t>Ansvarigt statsråd</w:t>
      </w:r>
      <w:r>
        <w:rPr>
          <w:b/>
        </w:rPr>
        <w:br/>
      </w:r>
      <w:r>
        <w:rPr>
          <w:noProof/>
        </w:rPr>
        <w:t>Sven Erik Bucht</w:t>
      </w:r>
    </w:p>
    <w:p w14:paraId="08624119" w14:textId="77777777" w:rsidR="006500BE" w:rsidRDefault="006500BE" w:rsidP="006500BE">
      <w:pPr>
        <w:spacing w:after="0"/>
        <w:rPr>
          <w:b/>
        </w:rPr>
      </w:pPr>
    </w:p>
    <w:p w14:paraId="1179B46A" w14:textId="77777777" w:rsidR="006500BE" w:rsidRDefault="007A7408" w:rsidP="006500BE">
      <w:pPr>
        <w:spacing w:after="0"/>
      </w:pPr>
      <w:r w:rsidRPr="00B44CE2">
        <w:rPr>
          <w:b/>
        </w:rPr>
        <w:t>Annotering</w:t>
      </w:r>
      <w:r>
        <w:rPr>
          <w:b/>
        </w:rPr>
        <w:br/>
      </w:r>
      <w:r w:rsidRPr="006500BE">
        <w:rPr>
          <w:b/>
        </w:rPr>
        <w:t>Avsikt med behandlingen i rådet:</w:t>
      </w:r>
      <w:r w:rsidR="006500BE">
        <w:t xml:space="preserve"> Rådet föreslås </w:t>
      </w:r>
      <w:r>
        <w:t xml:space="preserve">stödja beslutet att inte motsätta sig ett antagande av rättsakten. </w:t>
      </w:r>
    </w:p>
    <w:p w14:paraId="79D23E9F" w14:textId="47F0166B" w:rsidR="00643D86" w:rsidRDefault="007A7408" w:rsidP="006500BE">
      <w:pPr>
        <w:spacing w:after="0"/>
      </w:pPr>
      <w:r w:rsidRPr="006500BE">
        <w:rPr>
          <w:b/>
        </w:rPr>
        <w:br/>
        <w:t>Hur regeringen ställer sig till den blivande A-punkten</w:t>
      </w:r>
      <w:r>
        <w:t xml:space="preserve">: </w:t>
      </w:r>
      <w:r>
        <w:t xml:space="preserve">Regeringen stödjer beslutet att inte motsätta sig ett antagande av rättsakten. </w:t>
      </w:r>
      <w:r>
        <w:br/>
      </w:r>
      <w:r w:rsidRPr="000B5134">
        <w:rPr>
          <w:b/>
        </w:rPr>
        <w:lastRenderedPageBreak/>
        <w:t>Bakgrund:</w:t>
      </w:r>
      <w:r>
        <w:t xml:space="preserve"> I ärendet tillämpas det föreskrivande förfarandet med kontroll, PRAC, enligt artikel 5a i rådets beslut 2006/512/EG om ändring av beslut 1999/468/EG. Kommissionens ut</w:t>
      </w:r>
      <w:r>
        <w:t xml:space="preserve">kast till åtgärder är förenliga med kommitténs yttrande och kommissionen har därför överlämnat förslaget till Europaparlamentet och rådet för kontroll. Förfarandet innebär en laglighetskontroll, dvs. en prövning att kommissionens utkast till åtgärder inte </w:t>
      </w:r>
      <w:r>
        <w:t>överskrider de genomförandebefogenheter som anges i den grundläggande rättsakten. Prövningen ska även avse att utkastet är förenligt med syftet med eller innehållet i den grundläggande rättsakten samt att det respekterar principerna om subsidiaritet och pr</w:t>
      </w:r>
      <w:r>
        <w:t>oportionalitet.</w:t>
      </w:r>
    </w:p>
    <w:p w14:paraId="7E02AE92" w14:textId="77777777" w:rsidR="000B5134" w:rsidRDefault="000B5134" w:rsidP="006500BE">
      <w:pPr>
        <w:spacing w:after="0"/>
      </w:pPr>
    </w:p>
    <w:p w14:paraId="79D23EA0" w14:textId="77777777" w:rsidR="00643D86" w:rsidRDefault="007A7408" w:rsidP="006500BE">
      <w:pPr>
        <w:pStyle w:val="Rubrik1"/>
        <w:spacing w:before="0"/>
      </w:pPr>
      <w:bookmarkStart w:id="11" w:name="_Toc417543964"/>
      <w:r>
        <w:rPr>
          <w:noProof/>
        </w:rPr>
        <w:t>Commission Regulation (EU) …/… of XXX amending Regulation (EC) No 1881/2006 as regards maximum levels for polycyclic aromatic hydrocarbons in Katsuobushi (dried bonito) and certain smoked Baltic herring</w:t>
      </w:r>
      <w:bookmarkEnd w:id="11"/>
    </w:p>
    <w:p w14:paraId="0287F943" w14:textId="77777777" w:rsidR="000B5134" w:rsidRDefault="007A7408" w:rsidP="006500BE">
      <w:pPr>
        <w:spacing w:after="0"/>
        <w:rPr>
          <w:lang w:val="en-US"/>
        </w:rPr>
      </w:pPr>
      <w:r>
        <w:rPr>
          <w:noProof/>
          <w:lang w:val="en-US"/>
        </w:rPr>
        <w:t>–</w:t>
      </w:r>
      <w:r>
        <w:rPr>
          <w:lang w:val="en-US"/>
        </w:rPr>
        <w:t>Decision not to oppose adoption</w:t>
      </w:r>
    </w:p>
    <w:p w14:paraId="79D23EA1" w14:textId="284C0873" w:rsidR="00643D86" w:rsidRDefault="007A7408" w:rsidP="006500BE">
      <w:pPr>
        <w:spacing w:after="0"/>
        <w:rPr>
          <w:lang w:val="en-US"/>
        </w:rPr>
      </w:pPr>
      <w:r>
        <w:rPr>
          <w:lang w:val="en-US"/>
        </w:rPr>
        <w:br/>
      </w:r>
      <w:r>
        <w:rPr>
          <w:noProof/>
          <w:lang w:val="en-US"/>
        </w:rPr>
        <w:t>7891</w:t>
      </w:r>
      <w:r>
        <w:rPr>
          <w:lang w:val="en-US"/>
        </w:rPr>
        <w:t>/15 DENLEG 54 AGRI 184 SAN 1057620/15 DENLEG 47 AGRI 166 SAN 91 + ADD 1</w:t>
      </w:r>
    </w:p>
    <w:p w14:paraId="4C4FB127" w14:textId="77777777" w:rsidR="000B5134" w:rsidRDefault="000B5134" w:rsidP="006500BE">
      <w:pPr>
        <w:spacing w:after="0"/>
        <w:rPr>
          <w:lang w:val="en-US"/>
        </w:rPr>
      </w:pPr>
    </w:p>
    <w:p w14:paraId="79D23EA2" w14:textId="77777777" w:rsidR="00643D86" w:rsidRDefault="007A7408" w:rsidP="006500BE">
      <w:pPr>
        <w:spacing w:after="0"/>
      </w:pPr>
      <w:r>
        <w:rPr>
          <w:b/>
        </w:rPr>
        <w:t>Ansvarigt statsråd</w:t>
      </w:r>
      <w:r>
        <w:rPr>
          <w:b/>
        </w:rPr>
        <w:br/>
      </w:r>
      <w:r>
        <w:rPr>
          <w:noProof/>
        </w:rPr>
        <w:t>Sven Erik Bucht</w:t>
      </w:r>
    </w:p>
    <w:p w14:paraId="486DCF15" w14:textId="77777777" w:rsidR="000B5134" w:rsidRDefault="000B5134" w:rsidP="006500BE">
      <w:pPr>
        <w:spacing w:after="0"/>
        <w:rPr>
          <w:b/>
        </w:rPr>
      </w:pPr>
    </w:p>
    <w:p w14:paraId="6DA96800" w14:textId="77777777" w:rsidR="000B5134" w:rsidRDefault="007A7408" w:rsidP="006500BE">
      <w:pPr>
        <w:spacing w:after="0"/>
      </w:pPr>
      <w:r w:rsidRPr="00B44CE2">
        <w:rPr>
          <w:b/>
        </w:rPr>
        <w:t>Annotering</w:t>
      </w:r>
      <w:r>
        <w:rPr>
          <w:b/>
        </w:rPr>
        <w:br/>
      </w:r>
      <w:r w:rsidRPr="000B5134">
        <w:rPr>
          <w:b/>
        </w:rPr>
        <w:t>Avsikt med behandlingen i rådet:</w:t>
      </w:r>
      <w:r w:rsidR="000B5134">
        <w:t xml:space="preserve"> Rådet föreslås</w:t>
      </w:r>
      <w:r>
        <w:t xml:space="preserve"> stödja beslutet att inte motsätta sig ett antagande av rättsakten. </w:t>
      </w:r>
    </w:p>
    <w:p w14:paraId="1DCF64B6" w14:textId="77777777" w:rsidR="000B5134" w:rsidRDefault="007A7408" w:rsidP="006500BE">
      <w:pPr>
        <w:spacing w:after="0"/>
      </w:pPr>
      <w:r>
        <w:br/>
      </w:r>
      <w:r w:rsidRPr="000B5134">
        <w:rPr>
          <w:b/>
        </w:rPr>
        <w:t>Hur regeringen ställer sig till den blivande A-punkten:</w:t>
      </w:r>
      <w:r>
        <w:t xml:space="preserve"> Regeringen stödjer beslutet att inte motsätta sig ett antagande av rä</w:t>
      </w:r>
      <w:r>
        <w:t xml:space="preserve">ttsakten. </w:t>
      </w:r>
    </w:p>
    <w:p w14:paraId="79D23EA5" w14:textId="273759D8" w:rsidR="00643D86" w:rsidRDefault="007A7408" w:rsidP="006500BE">
      <w:pPr>
        <w:spacing w:after="0"/>
      </w:pPr>
      <w:r>
        <w:br/>
      </w:r>
      <w:r w:rsidRPr="000B5134">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w:t>
      </w:r>
      <w:r>
        <w:t>nen har därför överlämnat förslaget till Europaparlamentet och rådet för kontroll. Förfarandet innebär en laglighetskontroll, dvs. en prövning att kommissionens utkast till åtgärder inte överskrider de genomförandebefogenheter som anges i den grundläggande</w:t>
      </w:r>
      <w:r>
        <w:t xml:space="preserve"> rättsakten. Prövningen ska även avse att utkastet är förenligt med syftet med eller innehållet i den grundläggande rättsakten samt att det respekterar principerna om subsidiaritet och proportionalitet.</w:t>
      </w:r>
    </w:p>
    <w:p w14:paraId="0CF17C39" w14:textId="77777777" w:rsidR="000B5134" w:rsidRDefault="000B5134" w:rsidP="006500BE">
      <w:pPr>
        <w:spacing w:after="0"/>
      </w:pPr>
    </w:p>
    <w:p w14:paraId="79D23EA6" w14:textId="77777777" w:rsidR="00643D86" w:rsidRDefault="007A7408" w:rsidP="006500BE">
      <w:pPr>
        <w:pStyle w:val="Rubrik1"/>
        <w:spacing w:before="0"/>
      </w:pPr>
      <w:bookmarkStart w:id="12" w:name="_Toc417543965"/>
      <w:r>
        <w:rPr>
          <w:noProof/>
        </w:rPr>
        <w:t>Practical arrangements for the 11th session of the Un</w:t>
      </w:r>
      <w:r>
        <w:rPr>
          <w:noProof/>
        </w:rPr>
        <w:t xml:space="preserve">ited Nations Forum on Forests </w:t>
      </w:r>
      <w:r>
        <w:rPr>
          <w:noProof/>
        </w:rPr>
        <w:br/>
        <w:t>(UNFF11, New York, 4-15 May 2015)</w:t>
      </w:r>
      <w:bookmarkEnd w:id="12"/>
    </w:p>
    <w:p w14:paraId="12009C31" w14:textId="77777777" w:rsidR="000B5134" w:rsidRDefault="007A7408" w:rsidP="006500BE">
      <w:pPr>
        <w:spacing w:after="0"/>
        <w:rPr>
          <w:lang w:val="en-US"/>
        </w:rPr>
      </w:pPr>
      <w:r>
        <w:rPr>
          <w:noProof/>
          <w:lang w:val="en-US"/>
        </w:rPr>
        <w:t>–</w:t>
      </w:r>
      <w:r>
        <w:rPr>
          <w:lang w:val="en-US"/>
        </w:rPr>
        <w:t>Approval of the text</w:t>
      </w:r>
    </w:p>
    <w:p w14:paraId="79D23EA7" w14:textId="138EFF67" w:rsidR="00643D86" w:rsidRDefault="007A7408" w:rsidP="006500BE">
      <w:pPr>
        <w:spacing w:after="0"/>
        <w:rPr>
          <w:lang w:val="en-US"/>
        </w:rPr>
      </w:pPr>
      <w:r>
        <w:rPr>
          <w:lang w:val="en-US"/>
        </w:rPr>
        <w:br/>
      </w:r>
      <w:r>
        <w:rPr>
          <w:noProof/>
          <w:lang w:val="en-US"/>
        </w:rPr>
        <w:t>7955</w:t>
      </w:r>
      <w:r>
        <w:rPr>
          <w:lang w:val="en-US"/>
        </w:rPr>
        <w:t>/15 FORETS 9 ENV 215 RELEX 298 PROBA 1+ ADD 1</w:t>
      </w:r>
    </w:p>
    <w:p w14:paraId="38E064FD" w14:textId="77777777" w:rsidR="000B5134" w:rsidRDefault="000B5134" w:rsidP="006500BE">
      <w:pPr>
        <w:spacing w:after="0"/>
        <w:rPr>
          <w:lang w:val="en-US"/>
        </w:rPr>
      </w:pPr>
    </w:p>
    <w:p w14:paraId="79D23EA8" w14:textId="77777777" w:rsidR="00643D86" w:rsidRDefault="007A7408" w:rsidP="006500BE">
      <w:pPr>
        <w:spacing w:after="0"/>
      </w:pPr>
      <w:r>
        <w:rPr>
          <w:b/>
        </w:rPr>
        <w:t>Ansvarigt statsråd</w:t>
      </w:r>
      <w:r>
        <w:rPr>
          <w:b/>
        </w:rPr>
        <w:br/>
      </w:r>
      <w:r>
        <w:rPr>
          <w:noProof/>
        </w:rPr>
        <w:t>Sven-Erik Bucht</w:t>
      </w:r>
    </w:p>
    <w:p w14:paraId="18838787" w14:textId="77777777" w:rsidR="000B5134" w:rsidRDefault="000B5134" w:rsidP="006500BE">
      <w:pPr>
        <w:spacing w:after="0"/>
        <w:rPr>
          <w:b/>
        </w:rPr>
      </w:pPr>
    </w:p>
    <w:p w14:paraId="79D23EA9" w14:textId="77777777" w:rsidR="00643D86" w:rsidRPr="00643D86" w:rsidRDefault="007A7408" w:rsidP="006500BE">
      <w:pPr>
        <w:spacing w:after="0"/>
      </w:pPr>
      <w:r w:rsidRPr="00643D86">
        <w:rPr>
          <w:b/>
        </w:rPr>
        <w:t>Tidigare behandling i riksdagen</w:t>
      </w:r>
      <w:r>
        <w:rPr>
          <w:b/>
        </w:rPr>
        <w:br/>
      </w:r>
      <w:r>
        <w:rPr>
          <w:noProof/>
        </w:rPr>
        <w:t>201</w:t>
      </w:r>
      <w:r>
        <w:rPr>
          <w:noProof/>
        </w:rPr>
        <w:t>5-04-17</w:t>
      </w:r>
    </w:p>
    <w:p w14:paraId="721AD825" w14:textId="77777777" w:rsidR="000B5134" w:rsidRDefault="000B5134" w:rsidP="006500BE">
      <w:pPr>
        <w:spacing w:after="0"/>
        <w:rPr>
          <w:b/>
        </w:rPr>
      </w:pPr>
    </w:p>
    <w:p w14:paraId="79D23EAA" w14:textId="77777777" w:rsidR="00643D86" w:rsidRPr="00643D86" w:rsidRDefault="007A7408" w:rsidP="006500BE">
      <w:pPr>
        <w:spacing w:after="0"/>
      </w:pPr>
      <w:r w:rsidRPr="00643D86">
        <w:rPr>
          <w:b/>
        </w:rPr>
        <w:lastRenderedPageBreak/>
        <w:t>Tidigare behandling vid rådsmöte</w:t>
      </w:r>
      <w:r>
        <w:rPr>
          <w:b/>
        </w:rPr>
        <w:br/>
      </w:r>
      <w:r>
        <w:rPr>
          <w:noProof/>
        </w:rPr>
        <w:t>2015-04-20</w:t>
      </w:r>
    </w:p>
    <w:p w14:paraId="39F8935A" w14:textId="77777777" w:rsidR="000B5134" w:rsidRDefault="000B5134" w:rsidP="006500BE">
      <w:pPr>
        <w:spacing w:after="0"/>
        <w:rPr>
          <w:b/>
        </w:rPr>
      </w:pPr>
    </w:p>
    <w:p w14:paraId="79D23EAC" w14:textId="4A67E984" w:rsidR="00333CD2" w:rsidRDefault="007A7408" w:rsidP="000B5134">
      <w:pPr>
        <w:spacing w:after="0"/>
      </w:pPr>
      <w:r w:rsidRPr="00B44CE2">
        <w:rPr>
          <w:b/>
        </w:rPr>
        <w:t>Annotering</w:t>
      </w:r>
      <w:r>
        <w:rPr>
          <w:b/>
        </w:rPr>
        <w:br/>
      </w:r>
      <w:r>
        <w:rPr>
          <w:b/>
          <w:bCs/>
        </w:rPr>
        <w:t>Avsikt med behandlingen i rådet:</w:t>
      </w:r>
      <w:r>
        <w:t xml:space="preserve"> </w:t>
      </w:r>
      <w:r>
        <w:t>Att godkänna de</w:t>
      </w:r>
      <w:r w:rsidR="000B5134">
        <w:t>t</w:t>
      </w:r>
      <w:r>
        <w:t xml:space="preserve"> praktiska arra</w:t>
      </w:r>
      <w:r w:rsidR="000B5134">
        <w:t>ngemanget inför FN:s skogsforum.</w:t>
      </w:r>
    </w:p>
    <w:p w14:paraId="023F1DD3" w14:textId="77777777" w:rsidR="000B5134" w:rsidRDefault="000B5134" w:rsidP="000B5134">
      <w:pPr>
        <w:spacing w:after="0"/>
      </w:pPr>
    </w:p>
    <w:p w14:paraId="79D23EAE" w14:textId="403E60E1" w:rsidR="00333CD2" w:rsidRDefault="007A7408" w:rsidP="000B5134">
      <w:pPr>
        <w:spacing w:after="0"/>
      </w:pPr>
      <w:r>
        <w:rPr>
          <w:b/>
          <w:bCs/>
        </w:rPr>
        <w:t>Hur regeringen ställer sig till den blivande A-punkten:</w:t>
      </w:r>
      <w:r>
        <w:t xml:space="preserve"> </w:t>
      </w:r>
      <w:r>
        <w:t>Regeringen kan ställa sig bakom rådslut</w:t>
      </w:r>
      <w:r>
        <w:t>satserna</w:t>
      </w:r>
      <w:r w:rsidR="000B5134">
        <w:t>.</w:t>
      </w:r>
    </w:p>
    <w:p w14:paraId="341767B0" w14:textId="77777777" w:rsidR="000B5134" w:rsidRDefault="000B5134" w:rsidP="006500BE">
      <w:pPr>
        <w:spacing w:after="0"/>
        <w:rPr>
          <w:b/>
          <w:bCs/>
        </w:rPr>
      </w:pPr>
    </w:p>
    <w:p w14:paraId="79D23EB0" w14:textId="6658DB82" w:rsidR="00333CD2" w:rsidRDefault="007A7408" w:rsidP="000B5134">
      <w:pPr>
        <w:spacing w:after="0"/>
      </w:pPr>
      <w:r>
        <w:rPr>
          <w:b/>
          <w:bCs/>
        </w:rPr>
        <w:t>Bakgrund:</w:t>
      </w:r>
      <w:r w:rsidR="000B5134">
        <w:t xml:space="preserve"> </w:t>
      </w:r>
      <w:r>
        <w:t xml:space="preserve">CMS (Convention on the Conservation of Migratory Species of Wild Animals) är en FN:s skogsforum (UNFF) möts vartannat år för att diskutera och enas om inriktningen på förvaltningen av världens skogar. Nästa möte (det 11:e, </w:t>
      </w:r>
      <w:proofErr w:type="gramStart"/>
      <w:r>
        <w:t>därav</w:t>
      </w:r>
      <w:proofErr w:type="gramEnd"/>
      <w:r>
        <w:t xml:space="preserve"> UNFF11) </w:t>
      </w:r>
      <w:r>
        <w:t xml:space="preserve">hålls den 4-15 maj 2015 vid FN i New York, där SE planerar delta på statssekreterarnivå. </w:t>
      </w:r>
    </w:p>
    <w:p w14:paraId="79D23EB1" w14:textId="77777777" w:rsidR="00333CD2" w:rsidRDefault="007A7408" w:rsidP="006500BE">
      <w:pPr>
        <w:spacing w:after="0"/>
      </w:pPr>
      <w:r>
        <w:t>Vid UNFF11 kommer det göras en översyn av det nuvarande skogsinstrumentet och ta beslut om ett framtida internationellt skogsarrangemang.</w:t>
      </w:r>
    </w:p>
    <w:p w14:paraId="79D23EB2" w14:textId="77777777" w:rsidR="00333CD2" w:rsidRDefault="007A7408" w:rsidP="006500BE">
      <w:pPr>
        <w:spacing w:after="0"/>
      </w:pPr>
      <w:r>
        <w:t>EU deltar med delad kompeten</w:t>
      </w:r>
      <w:r>
        <w:t>s vid UNFF11, och EU:s position fastställs via rådsslutsatser. Rådsslutsatserna beskriver övergripande hur EU och dess medlemsstater ser på skog internationellt, inte minst i relation till övergripande post 2015 utvecklingsagendan. Rådsslutsatserna beskriv</w:t>
      </w:r>
      <w:r>
        <w:t xml:space="preserve">er även de viktigaste byggstenarna och funktionerna i ett framtida internationellt skogsarrangemang.  </w:t>
      </w:r>
    </w:p>
    <w:p w14:paraId="79D23EB3" w14:textId="77777777" w:rsidR="00FB32B9" w:rsidRDefault="007A7408" w:rsidP="006500BE">
      <w:pPr>
        <w:spacing w:after="0"/>
        <w:rPr>
          <w:noProof/>
        </w:rPr>
      </w:pPr>
    </w:p>
    <w:p w14:paraId="79D23EB4" w14:textId="77777777" w:rsidR="00643D86" w:rsidRDefault="007A7408" w:rsidP="006500BE">
      <w:pPr>
        <w:pStyle w:val="Rubrik1"/>
        <w:spacing w:before="0"/>
      </w:pPr>
      <w:bookmarkStart w:id="13" w:name="_Toc417543966"/>
      <w:r>
        <w:rPr>
          <w:noProof/>
        </w:rPr>
        <w:t>Proposal for a Regulation of the European Parliament and of the Council amending Regulation (EC) No 515/97 of 13 March 1997 on mutual assistance between</w:t>
      </w:r>
      <w:r>
        <w:rPr>
          <w:noProof/>
        </w:rPr>
        <w:t xml:space="preserve"> the administrative authorities of the Member States and cooperation between the latter and the Commission to ensure the correct application of the law on customs and agricultural matters (First reading) (Legislative deliberation)</w:t>
      </w:r>
      <w:bookmarkEnd w:id="13"/>
    </w:p>
    <w:p w14:paraId="1002798C" w14:textId="77777777" w:rsidR="000B5134" w:rsidRDefault="007A7408" w:rsidP="000B5134">
      <w:pPr>
        <w:spacing w:after="0"/>
        <w:rPr>
          <w:lang w:val="en-US"/>
        </w:rPr>
      </w:pPr>
      <w:r>
        <w:rPr>
          <w:noProof/>
          <w:lang w:val="en-US"/>
        </w:rPr>
        <w:t>–</w:t>
      </w:r>
      <w:r>
        <w:rPr>
          <w:lang w:val="en-US"/>
        </w:rPr>
        <w:t>Political agreement</w:t>
      </w:r>
    </w:p>
    <w:p w14:paraId="79D23EB5" w14:textId="49FDB3BE" w:rsidR="00643D86" w:rsidRDefault="007A7408" w:rsidP="000B5134">
      <w:pPr>
        <w:spacing w:after="0"/>
        <w:rPr>
          <w:lang w:val="en-US"/>
        </w:rPr>
      </w:pPr>
      <w:r>
        <w:rPr>
          <w:lang w:val="en-US"/>
        </w:rPr>
        <w:br/>
      </w:r>
      <w:r>
        <w:rPr>
          <w:noProof/>
          <w:lang w:val="en-US"/>
        </w:rPr>
        <w:t>7506</w:t>
      </w:r>
      <w:r>
        <w:rPr>
          <w:lang w:val="en-US"/>
        </w:rPr>
        <w:t>/1/15 UD 53 AGRI 155 ENFOCUSTOM 22 CODEC 412 REV 17565/1/15 UD 55 AGRI 160 ENFOCUSTOM 23 CODEC 423 REV 1</w:t>
      </w:r>
    </w:p>
    <w:p w14:paraId="24E56F98" w14:textId="77777777" w:rsidR="000B5134" w:rsidRDefault="000B5134" w:rsidP="006500BE">
      <w:pPr>
        <w:spacing w:after="0"/>
        <w:rPr>
          <w:b/>
        </w:rPr>
      </w:pPr>
    </w:p>
    <w:p w14:paraId="79D23EB6" w14:textId="77777777" w:rsidR="00643D86" w:rsidRDefault="007A7408" w:rsidP="006500BE">
      <w:pPr>
        <w:spacing w:after="0"/>
      </w:pPr>
      <w:r>
        <w:rPr>
          <w:b/>
        </w:rPr>
        <w:t>Ansvarigt statsråd</w:t>
      </w:r>
      <w:r>
        <w:rPr>
          <w:b/>
        </w:rPr>
        <w:br/>
      </w:r>
      <w:r>
        <w:rPr>
          <w:noProof/>
        </w:rPr>
        <w:t>Magdalena Andersson</w:t>
      </w:r>
    </w:p>
    <w:p w14:paraId="02BDA33D" w14:textId="77777777" w:rsidR="000B5134" w:rsidRDefault="000B5134" w:rsidP="006500BE">
      <w:pPr>
        <w:spacing w:after="0"/>
        <w:rPr>
          <w:b/>
        </w:rPr>
      </w:pPr>
    </w:p>
    <w:p w14:paraId="79D23EBB" w14:textId="1536A2BF" w:rsidR="00333CD2" w:rsidRDefault="007A7408" w:rsidP="000B5134">
      <w:pPr>
        <w:spacing w:after="0"/>
      </w:pPr>
      <w:r w:rsidRPr="00B44CE2">
        <w:rPr>
          <w:b/>
        </w:rPr>
        <w:t>Annotering</w:t>
      </w:r>
      <w:r>
        <w:rPr>
          <w:b/>
        </w:rPr>
        <w:br/>
      </w:r>
      <w:r>
        <w:rPr>
          <w:b/>
          <w:bCs/>
        </w:rPr>
        <w:t xml:space="preserve">Avsikt med behandlingen i rådet: </w:t>
      </w:r>
      <w:r>
        <w:t xml:space="preserve">Antagande av den politiska överenskommelsen i syfte att nå en tidig överenskommelse med Europaparlamentet vid andra behandlingen. </w:t>
      </w:r>
    </w:p>
    <w:p w14:paraId="79D23EBD" w14:textId="1EED583A" w:rsidR="00333CD2" w:rsidRPr="000B5134" w:rsidRDefault="007A7408" w:rsidP="000B5134">
      <w:pPr>
        <w:spacing w:after="0"/>
      </w:pPr>
      <w:r>
        <w:br/>
      </w:r>
      <w:r>
        <w:rPr>
          <w:b/>
          <w:bCs/>
        </w:rPr>
        <w:t xml:space="preserve">Hur regeringen ställer sig till den blivande A-punkten: </w:t>
      </w:r>
      <w:r>
        <w:t>Vi kan godkänna den politiska överenskommelsen och godkänna att den politiska överenskommelsen kommer att granskas av juristlingvisterna innan rådet formellt antar sin ståndpunkt vid första behandli</w:t>
      </w:r>
      <w:r>
        <w:t xml:space="preserve">ngen. </w:t>
      </w:r>
    </w:p>
    <w:p w14:paraId="5DBB4E19" w14:textId="77777777" w:rsidR="000B5134" w:rsidRDefault="000B5134" w:rsidP="006500BE">
      <w:pPr>
        <w:spacing w:after="0"/>
        <w:rPr>
          <w:b/>
          <w:bCs/>
        </w:rPr>
      </w:pPr>
    </w:p>
    <w:p w14:paraId="79D23EBF" w14:textId="098B2B9A" w:rsidR="00333CD2" w:rsidRDefault="007A7408" w:rsidP="000B5134">
      <w:pPr>
        <w:spacing w:after="0"/>
      </w:pPr>
      <w:r>
        <w:rPr>
          <w:b/>
          <w:bCs/>
        </w:rPr>
        <w:t>Bakgrund:</w:t>
      </w:r>
      <w:r w:rsidR="000B5134">
        <w:t xml:space="preserve"> </w:t>
      </w:r>
      <w:r>
        <w:t>KOM har föreslagit ändringar i förordning (EG) nr 515/97 som reglerar administrativt samarbete mellan medlemsstaterna och mellan dem och kommissionen för att säkerställa en korrekt tillämpning av tull- och jordbrukslagstiftningen. Förslag</w:t>
      </w:r>
      <w:r>
        <w:t xml:space="preserve">et presenterades i rådet den 16 december 2013 och behandlades under 2014 i rådsarbetsgruppen för tullunionen. Förslaget innebär bl.a. inrättandet av två nya databaser (avseende </w:t>
      </w:r>
      <w:r>
        <w:lastRenderedPageBreak/>
        <w:t xml:space="preserve">containerrörelser respektive import-, export- och transiteringsuppgifter) samt </w:t>
      </w:r>
      <w:r>
        <w:t>tydliggör möjligheten att använda information som samlats in genom ömsesidigt bistånd som bevisning i nationella straffrättsliga förfaranden. Likaså föreslogs en högsta tillåtna lagringstid på tio år för uppgifter som finns i tullinformationssystemet. Förs</w:t>
      </w:r>
      <w:r>
        <w:t xml:space="preserve">laget innebär också att den nuvarande förordningen görs förenlig med Lissabonfördraget. </w:t>
      </w:r>
    </w:p>
    <w:p w14:paraId="79D23EC0" w14:textId="77777777" w:rsidR="00333CD2" w:rsidRDefault="007A7408" w:rsidP="006500BE">
      <w:pPr>
        <w:spacing w:after="0"/>
      </w:pPr>
      <w:r>
        <w:br/>
        <w:t>Förslaget behandlades i rådsarbetsgruppen för tullunionen under 2014. Ett antal kompromissförslag presenterades som medförde förtydliganden och förbättringar i flerta</w:t>
      </w:r>
      <w:r>
        <w:t>let frågor i förhållande till kommissionens förslag. Ett exempel på detta är att lagringstiden för uppgifter som finns lagrade i tullinformationssystemet ändrades från tio till fem år. SE har även under förhandlingarna varit tveksamt till att det införs en</w:t>
      </w:r>
      <w:r>
        <w:t xml:space="preserve"> skyldighet för transportörer att rapportera om containerrörelser till kommissionen. I det slutliga förslaget avser skyldigheten istället att transportörerna ska rapportera till de nationella tullmyndigheterna. Uppgifterna ska dock överföras direkt till de</w:t>
      </w:r>
      <w:r>
        <w:t xml:space="preserve">n av kommissionen inrättade databasen. Regeringen kunde acceptera denna lösning. </w:t>
      </w:r>
    </w:p>
    <w:p w14:paraId="79D23EC1" w14:textId="77777777" w:rsidR="00333CD2" w:rsidRDefault="007A7408" w:rsidP="006500BE">
      <w:pPr>
        <w:spacing w:after="0"/>
      </w:pPr>
      <w:r>
        <w:t>Beslut om mandat att inleda förhandlingar med Europaparlamentet fattades i Coreper den 24 september 2014. (I Dok 7506/1/15 Rev 1 anges den 23 september. Rätt datum ska vara d</w:t>
      </w:r>
      <w:r>
        <w:t xml:space="preserve">en 24 september). Efter trilog mellan kommissionen, rådet och Europaparlamentet kunde en politisk överenskommelse nås vid Coreper den 19 december 2014. Ett antal tekniska möten har därefter ägt rum. </w:t>
      </w:r>
    </w:p>
    <w:p w14:paraId="79D23EC2" w14:textId="77777777" w:rsidR="00333CD2" w:rsidRDefault="007A7408" w:rsidP="006500BE">
      <w:pPr>
        <w:spacing w:after="0"/>
      </w:pPr>
      <w:r>
        <w:t>Den 7 april 2015 meddelade ordföranden för utskottet för</w:t>
      </w:r>
      <w:r>
        <w:t xml:space="preserve"> den inre marknaden och konsumentskydd i en skrivelse till Corepers ordförande att Europaparlamentet skulle godkänna rådets ståndpunkt utan ändringar vid andra behandlingen. </w:t>
      </w:r>
    </w:p>
    <w:p w14:paraId="79D23EC3" w14:textId="77777777" w:rsidR="00333CD2" w:rsidRDefault="007A7408" w:rsidP="006500BE">
      <w:pPr>
        <w:spacing w:after="0"/>
      </w:pPr>
      <w:r>
        <w:t>Vissa medlemsstater har invändningar mot den politiska kompromissen och avser att</w:t>
      </w:r>
      <w:r>
        <w:t xml:space="preserve"> lägga ner sina röster eller att rösta emot vid Coreper den 22 april 2015.</w:t>
      </w:r>
    </w:p>
    <w:p w14:paraId="79D23EC4" w14:textId="77777777" w:rsidR="00FB32B9" w:rsidRDefault="007A7408" w:rsidP="006500BE">
      <w:pPr>
        <w:spacing w:after="0"/>
        <w:rPr>
          <w:noProof/>
        </w:rPr>
      </w:pPr>
    </w:p>
    <w:bookmarkEnd w:id="0"/>
    <w:p w14:paraId="79D23EC5" w14:textId="77777777" w:rsidR="00643D86" w:rsidRPr="00643D86" w:rsidRDefault="007A7408" w:rsidP="006500BE">
      <w:pPr>
        <w:spacing w:after="0"/>
        <w:ind w:left="0"/>
        <w:rPr>
          <w:lang w:val="en-US"/>
        </w:rPr>
      </w:pPr>
    </w:p>
    <w:sectPr w:rsidR="00643D86" w:rsidRPr="00643D86" w:rsidSect="006E71D7">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23ED7" w14:textId="77777777" w:rsidR="00000000" w:rsidRDefault="007A7408">
      <w:pPr>
        <w:spacing w:after="0" w:line="240" w:lineRule="auto"/>
      </w:pPr>
      <w:r>
        <w:separator/>
      </w:r>
    </w:p>
  </w:endnote>
  <w:endnote w:type="continuationSeparator" w:id="0">
    <w:p w14:paraId="79D23ED9" w14:textId="77777777" w:rsidR="00000000" w:rsidRDefault="007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23ED3" w14:textId="77777777" w:rsidR="00000000" w:rsidRDefault="007A7408">
      <w:pPr>
        <w:spacing w:after="0" w:line="240" w:lineRule="auto"/>
      </w:pPr>
      <w:r>
        <w:separator/>
      </w:r>
    </w:p>
  </w:footnote>
  <w:footnote w:type="continuationSeparator" w:id="0">
    <w:p w14:paraId="79D23ED5" w14:textId="77777777" w:rsidR="00000000" w:rsidRDefault="007A74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866770"/>
      <w:docPartObj>
        <w:docPartGallery w:val="Page Numbers (Top of Page)"/>
        <w:docPartUnique/>
      </w:docPartObj>
    </w:sdtPr>
    <w:sdtContent>
      <w:p w14:paraId="273CD8E2" w14:textId="4CB0A0CD" w:rsidR="000B5134" w:rsidRDefault="000B5134">
        <w:pPr>
          <w:pStyle w:val="Sidhuvud"/>
          <w:jc w:val="right"/>
        </w:pPr>
        <w:r>
          <w:fldChar w:fldCharType="begin"/>
        </w:r>
        <w:r>
          <w:instrText>PAGE   \* MERGEFORMAT</w:instrText>
        </w:r>
        <w:r>
          <w:fldChar w:fldCharType="separate"/>
        </w:r>
        <w:r w:rsidR="007A7408">
          <w:rPr>
            <w:noProof/>
          </w:rPr>
          <w:t>3</w:t>
        </w:r>
        <w:r>
          <w:fldChar w:fldCharType="end"/>
        </w:r>
      </w:p>
    </w:sdtContent>
  </w:sdt>
  <w:p w14:paraId="79D23EC7" w14:textId="77777777" w:rsidR="006F1C0D" w:rsidRDefault="007A740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33CD2" w14:paraId="79D23ECD" w14:textId="77777777" w:rsidTr="006E71D7">
      <w:tc>
        <w:tcPr>
          <w:tcW w:w="4606" w:type="dxa"/>
        </w:tcPr>
        <w:p w14:paraId="79D23EC8" w14:textId="77777777" w:rsidR="006E71D7" w:rsidRDefault="007A7408" w:rsidP="00752770">
          <w:pPr>
            <w:pStyle w:val="Sidhuvud"/>
            <w:ind w:left="0"/>
          </w:pPr>
          <w:r>
            <w:rPr>
              <w:noProof/>
              <w:lang w:eastAsia="sv-SE"/>
            </w:rPr>
            <w:drawing>
              <wp:inline distT="0" distB="0" distL="0" distR="0" wp14:anchorId="79D23ED3" wp14:editId="79D23ED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9D23EC9" w14:textId="77777777" w:rsidR="00FB32B9" w:rsidRDefault="007A7408" w:rsidP="00FB32B9">
          <w:pPr>
            <w:ind w:right="916"/>
            <w:rPr>
              <w:rFonts w:ascii="TradeGothic" w:hAnsi="TradeGothic"/>
              <w:b/>
            </w:rPr>
          </w:pPr>
        </w:p>
        <w:p w14:paraId="79D23ECA" w14:textId="77777777" w:rsidR="00FB32B9" w:rsidRDefault="007A7408" w:rsidP="00FB32B9">
          <w:pPr>
            <w:ind w:right="916"/>
          </w:pPr>
          <w:r>
            <w:rPr>
              <w:rFonts w:ascii="TradeGothic" w:hAnsi="TradeGothic"/>
              <w:b/>
            </w:rPr>
            <w:t>Promemoria</w:t>
          </w:r>
        </w:p>
        <w:p w14:paraId="79D23ECB" w14:textId="77777777" w:rsidR="00FB32B9" w:rsidRDefault="007A7408" w:rsidP="00FB32B9">
          <w:pPr>
            <w:jc w:val="right"/>
          </w:pPr>
        </w:p>
        <w:p w14:paraId="79D23ECC" w14:textId="77777777" w:rsidR="006E71D7" w:rsidRDefault="007A7408" w:rsidP="00FB32B9">
          <w:pPr>
            <w:ind w:right="916"/>
          </w:pPr>
          <w:r>
            <w:rPr>
              <w:rFonts w:ascii="TradeGothic" w:hAnsi="TradeGothic"/>
              <w:b/>
              <w:noProof/>
            </w:rPr>
            <w:t>2015-04-23</w:t>
          </w:r>
          <w:r w:rsidRPr="00934953">
            <w:t xml:space="preserve"> </w:t>
          </w:r>
        </w:p>
      </w:tc>
    </w:tr>
  </w:tbl>
  <w:p w14:paraId="79D23ECE" w14:textId="77777777" w:rsidR="00FB32B9" w:rsidRDefault="007A7408" w:rsidP="00FB32B9">
    <w:pPr>
      <w:pStyle w:val="Avsndare"/>
      <w:framePr w:w="0" w:hRule="auto" w:hSpace="0" w:wrap="auto" w:vAnchor="margin" w:hAnchor="text" w:xAlign="left" w:yAlign="inline"/>
      <w:rPr>
        <w:b/>
        <w:i w:val="0"/>
        <w:sz w:val="22"/>
      </w:rPr>
    </w:pPr>
  </w:p>
  <w:p w14:paraId="79D23ECF" w14:textId="77777777" w:rsidR="00FB32B9" w:rsidRDefault="007A7408" w:rsidP="00FB32B9">
    <w:pPr>
      <w:pStyle w:val="Avsndare"/>
      <w:framePr w:w="0" w:hRule="auto" w:hSpace="0" w:wrap="auto" w:vAnchor="margin" w:hAnchor="text" w:xAlign="left" w:yAlign="inline"/>
      <w:rPr>
        <w:b/>
        <w:i w:val="0"/>
        <w:sz w:val="22"/>
      </w:rPr>
    </w:pPr>
    <w:r>
      <w:rPr>
        <w:b/>
        <w:i w:val="0"/>
        <w:sz w:val="22"/>
      </w:rPr>
      <w:t>Statsrådsberedningen</w:t>
    </w:r>
  </w:p>
  <w:p w14:paraId="79D23ED0" w14:textId="77777777" w:rsidR="00FB32B9" w:rsidRDefault="007A7408" w:rsidP="00FB32B9">
    <w:pPr>
      <w:pStyle w:val="Avsndare"/>
      <w:framePr w:w="0" w:hRule="auto" w:hSpace="0" w:wrap="auto" w:vAnchor="margin" w:hAnchor="text" w:xAlign="left" w:yAlign="inline"/>
    </w:pPr>
  </w:p>
  <w:p w14:paraId="79D23ED1" w14:textId="77777777" w:rsidR="00FB32B9" w:rsidRDefault="007A7408" w:rsidP="00FB32B9">
    <w:pPr>
      <w:pStyle w:val="Avsndare"/>
      <w:framePr w:w="0" w:hRule="auto" w:hSpace="0" w:wrap="auto" w:vAnchor="margin" w:hAnchor="text" w:xAlign="left" w:yAlign="inline"/>
    </w:pPr>
    <w:r>
      <w:t>EU-kansliet</w:t>
    </w:r>
  </w:p>
  <w:p w14:paraId="79D23ED2" w14:textId="77777777" w:rsidR="0012376B" w:rsidRDefault="007A74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D338CD64">
      <w:start w:val="1"/>
      <w:numFmt w:val="decimal"/>
      <w:pStyle w:val="Rubrik1"/>
      <w:lvlText w:val="%1."/>
      <w:lvlJc w:val="left"/>
      <w:pPr>
        <w:ind w:left="720" w:hanging="360"/>
      </w:pPr>
    </w:lvl>
    <w:lvl w:ilvl="1" w:tplc="25B2826E" w:tentative="1">
      <w:start w:val="1"/>
      <w:numFmt w:val="lowerLetter"/>
      <w:lvlText w:val="%2."/>
      <w:lvlJc w:val="left"/>
      <w:pPr>
        <w:ind w:left="1440" w:hanging="360"/>
      </w:pPr>
    </w:lvl>
    <w:lvl w:ilvl="2" w:tplc="2E249E60" w:tentative="1">
      <w:start w:val="1"/>
      <w:numFmt w:val="lowerRoman"/>
      <w:lvlText w:val="%3."/>
      <w:lvlJc w:val="right"/>
      <w:pPr>
        <w:ind w:left="2160" w:hanging="180"/>
      </w:pPr>
    </w:lvl>
    <w:lvl w:ilvl="3" w:tplc="6164AFCE" w:tentative="1">
      <w:start w:val="1"/>
      <w:numFmt w:val="decimal"/>
      <w:lvlText w:val="%4."/>
      <w:lvlJc w:val="left"/>
      <w:pPr>
        <w:ind w:left="2880" w:hanging="360"/>
      </w:pPr>
    </w:lvl>
    <w:lvl w:ilvl="4" w:tplc="1562BC5A" w:tentative="1">
      <w:start w:val="1"/>
      <w:numFmt w:val="lowerLetter"/>
      <w:lvlText w:val="%5."/>
      <w:lvlJc w:val="left"/>
      <w:pPr>
        <w:ind w:left="3600" w:hanging="360"/>
      </w:pPr>
    </w:lvl>
    <w:lvl w:ilvl="5" w:tplc="637E3076" w:tentative="1">
      <w:start w:val="1"/>
      <w:numFmt w:val="lowerRoman"/>
      <w:lvlText w:val="%6."/>
      <w:lvlJc w:val="right"/>
      <w:pPr>
        <w:ind w:left="4320" w:hanging="180"/>
      </w:pPr>
    </w:lvl>
    <w:lvl w:ilvl="6" w:tplc="85323CD0" w:tentative="1">
      <w:start w:val="1"/>
      <w:numFmt w:val="decimal"/>
      <w:lvlText w:val="%7."/>
      <w:lvlJc w:val="left"/>
      <w:pPr>
        <w:ind w:left="5040" w:hanging="360"/>
      </w:pPr>
    </w:lvl>
    <w:lvl w:ilvl="7" w:tplc="6100A386" w:tentative="1">
      <w:start w:val="1"/>
      <w:numFmt w:val="lowerLetter"/>
      <w:lvlText w:val="%8."/>
      <w:lvlJc w:val="left"/>
      <w:pPr>
        <w:ind w:left="5760" w:hanging="360"/>
      </w:pPr>
    </w:lvl>
    <w:lvl w:ilvl="8" w:tplc="FF1217AC" w:tentative="1">
      <w:start w:val="1"/>
      <w:numFmt w:val="lowerRoman"/>
      <w:lvlText w:val="%9."/>
      <w:lvlJc w:val="right"/>
      <w:pPr>
        <w:ind w:left="6480" w:hanging="180"/>
      </w:pPr>
    </w:lvl>
  </w:abstractNum>
  <w:abstractNum w:abstractNumId="1">
    <w:nsid w:val="73990993"/>
    <w:multiLevelType w:val="hybridMultilevel"/>
    <w:tmpl w:val="3BD822EE"/>
    <w:lvl w:ilvl="0" w:tplc="229E749E">
      <w:start w:val="1"/>
      <w:numFmt w:val="decimal"/>
      <w:lvlText w:val="%1."/>
      <w:lvlJc w:val="left"/>
      <w:pPr>
        <w:ind w:left="360" w:hanging="360"/>
      </w:pPr>
      <w:rPr>
        <w:b w:val="0"/>
      </w:rPr>
    </w:lvl>
    <w:lvl w:ilvl="1" w:tplc="56A21F82" w:tentative="1">
      <w:start w:val="1"/>
      <w:numFmt w:val="lowerLetter"/>
      <w:lvlText w:val="%2."/>
      <w:lvlJc w:val="left"/>
      <w:pPr>
        <w:ind w:left="1080" w:hanging="360"/>
      </w:pPr>
    </w:lvl>
    <w:lvl w:ilvl="2" w:tplc="071275FA" w:tentative="1">
      <w:start w:val="1"/>
      <w:numFmt w:val="lowerRoman"/>
      <w:lvlText w:val="%3."/>
      <w:lvlJc w:val="right"/>
      <w:pPr>
        <w:ind w:left="1800" w:hanging="180"/>
      </w:pPr>
    </w:lvl>
    <w:lvl w:ilvl="3" w:tplc="85F2391C" w:tentative="1">
      <w:start w:val="1"/>
      <w:numFmt w:val="decimal"/>
      <w:lvlText w:val="%4."/>
      <w:lvlJc w:val="left"/>
      <w:pPr>
        <w:ind w:left="2520" w:hanging="360"/>
      </w:pPr>
    </w:lvl>
    <w:lvl w:ilvl="4" w:tplc="37E4A1F8" w:tentative="1">
      <w:start w:val="1"/>
      <w:numFmt w:val="lowerLetter"/>
      <w:lvlText w:val="%5."/>
      <w:lvlJc w:val="left"/>
      <w:pPr>
        <w:ind w:left="3240" w:hanging="360"/>
      </w:pPr>
    </w:lvl>
    <w:lvl w:ilvl="5" w:tplc="428C83F0" w:tentative="1">
      <w:start w:val="1"/>
      <w:numFmt w:val="lowerRoman"/>
      <w:lvlText w:val="%6."/>
      <w:lvlJc w:val="right"/>
      <w:pPr>
        <w:ind w:left="3960" w:hanging="180"/>
      </w:pPr>
    </w:lvl>
    <w:lvl w:ilvl="6" w:tplc="FFAAA2C0" w:tentative="1">
      <w:start w:val="1"/>
      <w:numFmt w:val="decimal"/>
      <w:lvlText w:val="%7."/>
      <w:lvlJc w:val="left"/>
      <w:pPr>
        <w:ind w:left="4680" w:hanging="360"/>
      </w:pPr>
    </w:lvl>
    <w:lvl w:ilvl="7" w:tplc="49049738" w:tentative="1">
      <w:start w:val="1"/>
      <w:numFmt w:val="lowerLetter"/>
      <w:lvlText w:val="%8."/>
      <w:lvlJc w:val="left"/>
      <w:pPr>
        <w:ind w:left="5400" w:hanging="360"/>
      </w:pPr>
    </w:lvl>
    <w:lvl w:ilvl="8" w:tplc="D2BE56C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D2"/>
    <w:rsid w:val="000B5134"/>
    <w:rsid w:val="0020113C"/>
    <w:rsid w:val="00333CD2"/>
    <w:rsid w:val="006500BE"/>
    <w:rsid w:val="007A7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7.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JE6N4JFJXNNF-9-67688</_dlc_DocId>
    <_dlc_DocIdUrl xmlns="8b66ae41-1ec6-402e-b662-35d1932ca064">
      <Url>http://rkdhs-sb/enhet/EUKansli/_layouts/DocIdRedir.aspx?ID=JE6N4JFJXNNF-9-67688</Url>
      <Description>JE6N4JFJXNNF-9-67688</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AE14A-757E-4562-949A-F5B8843ECE63}"/>
</file>

<file path=customXml/itemProps2.xml><?xml version="1.0" encoding="utf-8"?>
<ds:datastoreItem xmlns:ds="http://schemas.openxmlformats.org/officeDocument/2006/customXml" ds:itemID="{601D4D30-257C-4682-BCBE-B8DAD15128FB}"/>
</file>

<file path=customXml/itemProps3.xml><?xml version="1.0" encoding="utf-8"?>
<ds:datastoreItem xmlns:ds="http://schemas.openxmlformats.org/officeDocument/2006/customXml" ds:itemID="{1435DDBD-069B-4F47-BE75-2831DE4D3178}"/>
</file>

<file path=customXml/itemProps4.xml><?xml version="1.0" encoding="utf-8"?>
<ds:datastoreItem xmlns:ds="http://schemas.openxmlformats.org/officeDocument/2006/customXml" ds:itemID="{A2BC4466-41F3-4875-B90A-7D6A931FF1DD}"/>
</file>

<file path=customXml/itemProps5.xml><?xml version="1.0" encoding="utf-8"?>
<ds:datastoreItem xmlns:ds="http://schemas.openxmlformats.org/officeDocument/2006/customXml" ds:itemID="{8AE2D46B-A477-4D4F-B220-2BD0A5F59AC4}"/>
</file>

<file path=customXml/itemProps6.xml><?xml version="1.0" encoding="utf-8"?>
<ds:datastoreItem xmlns:ds="http://schemas.openxmlformats.org/officeDocument/2006/customXml" ds:itemID="{F1DA2350-59FF-4F9B-9C87-56CD2339829E}"/>
</file>

<file path=customXml/itemProps7.xml><?xml version="1.0" encoding="utf-8"?>
<ds:datastoreItem xmlns:ds="http://schemas.openxmlformats.org/officeDocument/2006/customXml" ds:itemID="{01DF558D-3B8A-46E0-9761-0947463EF959}"/>
</file>

<file path=docProps/app.xml><?xml version="1.0" encoding="utf-8"?>
<Properties xmlns="http://schemas.openxmlformats.org/officeDocument/2006/extended-properties" xmlns:vt="http://schemas.openxmlformats.org/officeDocument/2006/docPropsVTypes">
  <Template>Normal</Template>
  <TotalTime>0</TotalTime>
  <Pages>9</Pages>
  <Words>2875</Words>
  <Characters>15240</Characters>
  <Application>Microsoft Office Word</Application>
  <DocSecurity>0</DocSecurity>
  <Lines>127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Sofia L Karlsson</cp:lastModifiedBy>
  <cp:revision>2</cp:revision>
  <dcterms:created xsi:type="dcterms:W3CDTF">2015-04-23T07:19:00Z</dcterms:created>
  <dcterms:modified xsi:type="dcterms:W3CDTF">2015-04-23T07:19:00Z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Sofia.L.Karlsson@regeringskansliet.se</vt:lpwstr>
  </property>
  <property fmtid="{D5CDD505-2E9C-101B-9397-08002B2CF9AE}" pid="4" name="_dlc_DocIdItemGuid">
    <vt:lpwstr>6951222b-fb87-4ca4-bf27-0b1a137b046a</vt:lpwstr>
  </property>
</Properties>
</file>