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7833FCD6" w14:textId="77777777">
          <w:pPr>
            <w:pStyle w:val="RubrikFrslagTIllRiksdagsbeslut"/>
          </w:pPr>
          <w:r w:rsidRPr="009B062B">
            <w:t>Förslag till riksdagsbeslut</w:t>
          </w:r>
        </w:p>
      </w:sdtContent>
    </w:sdt>
    <w:sdt>
      <w:sdtPr>
        <w:alias w:val="Yrkande 1"/>
        <w:tag w:val="9770b9fb-a89f-4029-afe5-4ee2d2ef41e2"/>
        <w:id w:val="1725093646"/>
        <w:lock w:val="sdtLocked"/>
      </w:sdtPr>
      <w:sdtEndPr/>
      <w:sdtContent>
        <w:p w:rsidR="006E6642" w:rsidRDefault="007F64D9" w14:paraId="7833FCD7" w14:textId="77777777">
          <w:pPr>
            <w:pStyle w:val="Frslagstext"/>
            <w:numPr>
              <w:ilvl w:val="0"/>
              <w:numId w:val="0"/>
            </w:numPr>
          </w:pPr>
          <w:r>
            <w:t>Riksdagen anvisar anslagen för 2017 inom utgiftsområde 20 Allmän miljö- och naturvård enligt förslaget i tabell 1 i motionen.</w:t>
          </w:r>
        </w:p>
      </w:sdtContent>
    </w:sdt>
    <w:p w:rsidRPr="009B062B" w:rsidR="00AF30DD" w:rsidP="009B062B" w:rsidRDefault="000156D9" w14:paraId="7833FCD8" w14:textId="77777777">
      <w:pPr>
        <w:pStyle w:val="Rubrik1"/>
      </w:pPr>
      <w:bookmarkStart w:name="MotionsStart" w:id="0"/>
      <w:bookmarkEnd w:id="0"/>
      <w:r w:rsidRPr="009B062B">
        <w:t>Motivering</w:t>
      </w:r>
    </w:p>
    <w:p w:rsidRPr="008132CF" w:rsidR="004F038C" w:rsidP="008132CF" w:rsidRDefault="004F038C" w14:paraId="7833FCD9" w14:textId="77777777">
      <w:pPr>
        <w:pStyle w:val="Normalutanindragellerluft"/>
      </w:pPr>
      <w:r w:rsidRPr="008132CF">
        <w:t>Sverige har bevisat att ekonomisk tillväxt kan ske parallellt med mindre miljöpåverkan; att miljö och ekonomisk tillväxt kan gå hand i hand. Förutsättningen är smarta och kraftfulla styrmedel som gör det lönsamt att agera miljövänligt och olönsamt att förorena.</w:t>
      </w:r>
    </w:p>
    <w:p w:rsidR="004F038C" w:rsidP="004F038C" w:rsidRDefault="004F038C" w14:paraId="7833FCDB" w14:textId="7C71D3BC">
      <w:r>
        <w:t>Ekonomiska styrmedel utgör ett av de viktigare instrumenten inom miljöpolitiken. Centerpartiet föreslår därför en omfattande grön skatteväxling. Skatten på utsläpp och gifter bör öka och intäkterna användas för att sänka skatten på jobb och företagande. Vi förstärker i denna budgetmotion vår tidigare skatteväxling. Totalt uppgår Centerpartiets förslag om grön skatteväxling till 33 miljarder kronor de n</w:t>
      </w:r>
      <w:r w:rsidR="008132CF">
        <w:t>ärmaste fyra åren, vilket är 26 </w:t>
      </w:r>
      <w:r>
        <w:t>miljarder mer än regeringen. Det utgör ett ambitiöst och omfattande program för att minska utsläppen av växthusgaser och bidra till en giftfri vardag, samtidigt som arbete, företagande och förnybar energi premieras.</w:t>
      </w:r>
    </w:p>
    <w:p w:rsidR="00D70748" w:rsidP="004F038C" w:rsidRDefault="004F038C" w14:paraId="7833FCDD" w14:textId="77777777">
      <w:r>
        <w:t>Regeringens miljöpolitik baseras i stället på höjda utgifter, finansierade av höjda skatter på jobb och företag. Centerpartiet avvisar i grunden denna inriktning av miljöpolitiken till förmån för en kraftfull grön skatteväxling.</w:t>
      </w:r>
    </w:p>
    <w:p w:rsidR="004F038C" w:rsidP="004F038C" w:rsidRDefault="004F038C" w14:paraId="7833FCDE" w14:textId="77777777"/>
    <w:p w:rsidR="00150FFB" w:rsidRDefault="00150FFB" w14:paraId="119294A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asciiTheme="majorHAnsi" w:hAnsiTheme="majorHAnsi" w:cstheme="majorHAnsi"/>
          <w:b/>
          <w:iCs/>
          <w:kern w:val="0"/>
          <w:sz w:val="20"/>
          <w:szCs w:val="20"/>
          <w:lang w:eastAsia="sv-SE"/>
          <w14:numSpacing w14:val="default"/>
        </w:rPr>
      </w:pPr>
      <w:r>
        <w:rPr>
          <w:rFonts w:eastAsia="Times New Roman" w:asciiTheme="majorHAnsi" w:hAnsiTheme="majorHAnsi" w:cstheme="majorHAnsi"/>
          <w:b/>
          <w:iCs/>
          <w:kern w:val="0"/>
          <w:sz w:val="20"/>
          <w:szCs w:val="20"/>
          <w:lang w:eastAsia="sv-SE"/>
          <w14:numSpacing w14:val="default"/>
        </w:rPr>
        <w:br w:type="page"/>
      </w:r>
    </w:p>
    <w:p w:rsidR="004F038C" w:rsidP="004F038C" w:rsidRDefault="004F038C" w14:paraId="7833FCDF" w14:textId="462E1DCD">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iCs/>
          <w:kern w:val="0"/>
          <w:sz w:val="20"/>
          <w:szCs w:val="20"/>
          <w:lang w:eastAsia="sv-SE"/>
          <w14:numSpacing w14:val="default"/>
        </w:rPr>
      </w:pPr>
      <w:r w:rsidRPr="008132CF">
        <w:rPr>
          <w:rFonts w:eastAsia="Times New Roman" w:asciiTheme="majorHAnsi" w:hAnsiTheme="majorHAnsi" w:cstheme="majorHAnsi"/>
          <w:b/>
          <w:iCs/>
          <w:kern w:val="0"/>
          <w:sz w:val="20"/>
          <w:szCs w:val="20"/>
          <w:lang w:eastAsia="sv-SE"/>
          <w14:numSpacing w14:val="default"/>
        </w:rPr>
        <w:lastRenderedPageBreak/>
        <w:t xml:space="preserve">Tabell </w:t>
      </w:r>
      <w:r w:rsidRPr="008132CF">
        <w:rPr>
          <w:rFonts w:eastAsia="Times New Roman" w:asciiTheme="majorHAnsi" w:hAnsiTheme="majorHAnsi" w:cstheme="majorHAnsi"/>
          <w:b/>
          <w:iCs/>
          <w:kern w:val="0"/>
          <w:sz w:val="20"/>
          <w:szCs w:val="20"/>
          <w:lang w:eastAsia="sv-SE"/>
          <w14:numSpacing w14:val="default"/>
        </w:rPr>
        <w:fldChar w:fldCharType="begin"/>
      </w:r>
      <w:r w:rsidRPr="008132CF">
        <w:rPr>
          <w:rFonts w:eastAsia="Times New Roman" w:asciiTheme="majorHAnsi" w:hAnsiTheme="majorHAnsi" w:cstheme="majorHAnsi"/>
          <w:b/>
          <w:iCs/>
          <w:kern w:val="0"/>
          <w:sz w:val="20"/>
          <w:szCs w:val="20"/>
          <w:lang w:eastAsia="sv-SE"/>
          <w14:numSpacing w14:val="default"/>
        </w:rPr>
        <w:instrText xml:space="preserve"> SEQ Tabell \* ARABIC </w:instrText>
      </w:r>
      <w:r w:rsidRPr="008132CF">
        <w:rPr>
          <w:rFonts w:eastAsia="Times New Roman" w:asciiTheme="majorHAnsi" w:hAnsiTheme="majorHAnsi" w:cstheme="majorHAnsi"/>
          <w:b/>
          <w:iCs/>
          <w:kern w:val="0"/>
          <w:sz w:val="20"/>
          <w:szCs w:val="20"/>
          <w:lang w:eastAsia="sv-SE"/>
          <w14:numSpacing w14:val="default"/>
        </w:rPr>
        <w:fldChar w:fldCharType="separate"/>
      </w:r>
      <w:r w:rsidRPr="008132CF">
        <w:rPr>
          <w:rFonts w:eastAsia="Times New Roman" w:asciiTheme="majorHAnsi" w:hAnsiTheme="majorHAnsi" w:cstheme="majorHAnsi"/>
          <w:b/>
          <w:iCs/>
          <w:noProof/>
          <w:kern w:val="0"/>
          <w:sz w:val="20"/>
          <w:szCs w:val="20"/>
          <w:lang w:eastAsia="sv-SE"/>
          <w14:numSpacing w14:val="default"/>
        </w:rPr>
        <w:t>1</w:t>
      </w:r>
      <w:r w:rsidRPr="008132CF">
        <w:rPr>
          <w:rFonts w:eastAsia="Times New Roman" w:asciiTheme="majorHAnsi" w:hAnsiTheme="majorHAnsi" w:cstheme="majorHAnsi"/>
          <w:b/>
          <w:iCs/>
          <w:kern w:val="0"/>
          <w:sz w:val="20"/>
          <w:szCs w:val="20"/>
          <w:lang w:eastAsia="sv-SE"/>
          <w14:numSpacing w14:val="default"/>
        </w:rPr>
        <w:fldChar w:fldCharType="end"/>
      </w:r>
      <w:r w:rsidRPr="008132CF">
        <w:rPr>
          <w:rFonts w:eastAsia="Times New Roman" w:asciiTheme="majorHAnsi" w:hAnsiTheme="majorHAnsi" w:cstheme="majorHAnsi"/>
          <w:b/>
          <w:iCs/>
          <w:kern w:val="0"/>
          <w:sz w:val="20"/>
          <w:szCs w:val="20"/>
          <w:lang w:eastAsia="sv-SE"/>
          <w14:numSpacing w14:val="default"/>
        </w:rPr>
        <w:t xml:space="preserve"> Centerpartiets förslag till anslag för 2017 för utgiftsområde 20 uttryckt som differens gentemot regeringens förs</w:t>
      </w:r>
      <w:r w:rsidR="00150FFB">
        <w:rPr>
          <w:rFonts w:eastAsia="Times New Roman" w:asciiTheme="majorHAnsi" w:hAnsiTheme="majorHAnsi" w:cstheme="majorHAnsi"/>
          <w:b/>
          <w:iCs/>
          <w:kern w:val="0"/>
          <w:sz w:val="20"/>
          <w:szCs w:val="20"/>
          <w:lang w:eastAsia="sv-SE"/>
          <w14:numSpacing w14:val="default"/>
        </w:rPr>
        <w:t>lag</w:t>
      </w:r>
    </w:p>
    <w:p w:rsidRPr="008F4E69" w:rsidR="00150FFB" w:rsidP="008F4E69" w:rsidRDefault="00150FFB" w14:paraId="2039872A" w14:textId="2EB49DA2">
      <w:pPr>
        <w:pStyle w:val="Tabellunderrubrik"/>
      </w:pPr>
      <w:r w:rsidRPr="008F4E69">
        <w:t>Tusental kronor</w:t>
      </w:r>
    </w:p>
    <w:tbl>
      <w:tblPr>
        <w:tblW w:w="8460" w:type="dxa"/>
        <w:tblCellMar>
          <w:left w:w="70" w:type="dxa"/>
          <w:right w:w="70" w:type="dxa"/>
        </w:tblCellMar>
        <w:tblLook w:val="04A0" w:firstRow="1" w:lastRow="0" w:firstColumn="1" w:lastColumn="0" w:noHBand="0" w:noVBand="1"/>
      </w:tblPr>
      <w:tblGrid>
        <w:gridCol w:w="960"/>
        <w:gridCol w:w="4240"/>
        <w:gridCol w:w="1604"/>
        <w:gridCol w:w="1656"/>
      </w:tblGrid>
      <w:tr w:rsidRPr="008F4E69" w:rsidR="00150FFB" w:rsidTr="008F4E69" w14:paraId="7833FCE4"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8F4E69" w:rsidR="004F038C" w:rsidP="008F4E69" w:rsidRDefault="004F038C" w14:paraId="7833FC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F4E69" w:rsidR="004F038C" w:rsidP="008F4E69" w:rsidRDefault="004F038C" w14:paraId="7833F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 </w:t>
            </w:r>
          </w:p>
        </w:tc>
        <w:tc>
          <w:tcPr>
            <w:tcW w:w="1604" w:type="dxa"/>
            <w:tcBorders>
              <w:top w:val="single" w:color="auto" w:sz="4" w:space="0"/>
              <w:left w:val="nil"/>
              <w:bottom w:val="single" w:color="auto" w:sz="4" w:space="0"/>
              <w:right w:val="nil"/>
            </w:tcBorders>
            <w:shd w:val="clear" w:color="auto" w:fill="auto"/>
            <w:vAlign w:val="bottom"/>
            <w:hideMark/>
          </w:tcPr>
          <w:p w:rsidRPr="008F4E69" w:rsidR="004F038C" w:rsidP="008F4E69" w:rsidRDefault="004F038C" w14:paraId="7833F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Regeringens förslag</w:t>
            </w:r>
          </w:p>
        </w:tc>
        <w:tc>
          <w:tcPr>
            <w:tcW w:w="1656" w:type="dxa"/>
            <w:tcBorders>
              <w:top w:val="single" w:color="auto" w:sz="4" w:space="0"/>
              <w:left w:val="nil"/>
              <w:bottom w:val="single" w:color="auto" w:sz="4" w:space="0"/>
              <w:right w:val="nil"/>
            </w:tcBorders>
            <w:shd w:val="clear" w:color="auto" w:fill="auto"/>
            <w:vAlign w:val="bottom"/>
            <w:hideMark/>
          </w:tcPr>
          <w:p w:rsidRPr="008F4E69" w:rsidR="004F038C" w:rsidP="008F4E69" w:rsidRDefault="004F038C" w14:paraId="7833F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Avvikelse från regeringen (C)</w:t>
            </w:r>
          </w:p>
        </w:tc>
      </w:tr>
      <w:tr w:rsidRPr="008F4E69" w:rsidR="004F038C" w:rsidTr="008F4E69" w14:paraId="7833FCE9"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4F038C" w14:paraId="7833F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F4E69" w:rsidR="004F038C" w:rsidP="004F038C" w:rsidRDefault="004F038C" w14:paraId="7833F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Naturvårdsverket</w:t>
            </w:r>
          </w:p>
        </w:tc>
        <w:tc>
          <w:tcPr>
            <w:tcW w:w="1604"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4F038C" w14:paraId="7833F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442 248</w:t>
            </w:r>
          </w:p>
        </w:tc>
        <w:tc>
          <w:tcPr>
            <w:tcW w:w="1656"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8F4E69" w14:paraId="7833FCE8" w14:textId="11C6BC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91 860</w:t>
            </w:r>
          </w:p>
        </w:tc>
      </w:tr>
      <w:tr w:rsidRPr="008F4E69" w:rsidR="004F038C" w:rsidTr="008F4E69" w14:paraId="7833FCE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Miljöövervakning m.m.</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355 214</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CED" w14:textId="00743B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72 000</w:t>
            </w:r>
          </w:p>
        </w:tc>
      </w:tr>
      <w:tr w:rsidRPr="008F4E69" w:rsidR="004F038C" w:rsidTr="008F4E69" w14:paraId="7833FCF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Åtgärder för värdefull natur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997 535</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CF2" w14:textId="437151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350 000</w:t>
            </w:r>
          </w:p>
        </w:tc>
      </w:tr>
      <w:tr w:rsidRPr="008F4E69" w:rsidR="004F038C" w:rsidTr="000216EC" w14:paraId="7833FCF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8642CC" w:rsidP="008642CC" w:rsidRDefault="004F038C" w14:paraId="7833FCF4" w14:textId="08ACBB9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Sanering och återställning av förorenade områden</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868 018</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CF7" w14:textId="43F501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310 000</w:t>
            </w:r>
          </w:p>
        </w:tc>
      </w:tr>
      <w:tr w:rsidRPr="008F4E69" w:rsidR="004F038C" w:rsidTr="008F4E69" w14:paraId="7833FC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Miljöforskning</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80 036</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CFC" w14:textId="66FD4F9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61</w:t>
            </w:r>
          </w:p>
        </w:tc>
      </w:tr>
      <w:tr w:rsidRPr="008F4E69" w:rsidR="004F038C" w:rsidTr="008F4E69" w14:paraId="7833FD0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Kemikalieinspektionen</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257 589</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34 100</w:t>
            </w:r>
          </w:p>
        </w:tc>
      </w:tr>
      <w:tr w:rsidRPr="008F4E69" w:rsidR="004F038C" w:rsidTr="008F4E69" w14:paraId="7833FD0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Avgifter till Internationella organisationer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272 131</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0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Supermiljöbilspremie</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700 000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0216EC" w14:paraId="7833FD1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Sveriges meteorologiska och hydrologiska institut</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227 101</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10" w14:textId="4C3456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1 753</w:t>
            </w:r>
          </w:p>
        </w:tc>
      </w:tr>
      <w:tr w:rsidRPr="008F4E69" w:rsidR="004F038C" w:rsidTr="008F4E69" w14:paraId="7833FD1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Klimatanpassning</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117 000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15" w14:textId="746EE0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10 000</w:t>
            </w:r>
          </w:p>
        </w:tc>
      </w:tr>
      <w:tr w:rsidRPr="008F4E69" w:rsidR="004F038C" w:rsidTr="008F4E69" w14:paraId="7833FD1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Åtgärder för havs- och vattenmiljö</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787 565</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35 000</w:t>
            </w:r>
          </w:p>
        </w:tc>
      </w:tr>
      <w:tr w:rsidRPr="008F4E69" w:rsidR="004F038C" w:rsidTr="008F4E69" w14:paraId="7833FD2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Insatser för internationella klimatinvesteringar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205 000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Internationellt miljösamarbete</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20 900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Hållbara städer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4 500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Skydd av värdefull natur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1 268 000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2E" w14:textId="64ABD3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840 000</w:t>
            </w:r>
          </w:p>
        </w:tc>
      </w:tr>
      <w:tr w:rsidRPr="008F4E69" w:rsidR="004F038C" w:rsidTr="008F4E69" w14:paraId="7833FD3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31" w14:textId="297428C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Havs</w:t>
            </w:r>
            <w:r w:rsidR="008F4E69">
              <w:rPr>
                <w:rFonts w:eastAsia="Times New Roman" w:cstheme="minorHAnsi"/>
                <w:color w:val="000000"/>
                <w:kern w:val="0"/>
                <w:sz w:val="20"/>
                <w:szCs w:val="20"/>
                <w:lang w:eastAsia="sv-SE"/>
                <w14:numSpacing w14:val="default"/>
              </w:rPr>
              <w:t>–</w:t>
            </w:r>
            <w:r w:rsidRPr="008F4E69">
              <w:rPr>
                <w:rFonts w:eastAsia="Times New Roman" w:cstheme="minorHAnsi"/>
                <w:color w:val="000000"/>
                <w:kern w:val="0"/>
                <w:sz w:val="20"/>
                <w:szCs w:val="20"/>
                <w:lang w:eastAsia="sv-SE"/>
                <w14:numSpacing w14:val="default"/>
              </w:rPr>
              <w:t xml:space="preserve"> och vattenmyndigheten</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230 100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33" w14:textId="587A1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10 930</w:t>
            </w:r>
          </w:p>
        </w:tc>
      </w:tr>
      <w:tr w:rsidRPr="008F4E69" w:rsidR="004F038C" w:rsidTr="008F4E69" w14:paraId="7833FD3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Klimatinvesteringar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700 000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-700 000</w:t>
            </w:r>
          </w:p>
        </w:tc>
      </w:tr>
      <w:tr w:rsidRPr="008F4E69" w:rsidR="004F038C" w:rsidTr="008F4E69" w14:paraId="7833FD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Elbusspremie</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100 000</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4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4F038C" w:rsidP="004F038C" w:rsidRDefault="004F038C" w14:paraId="66702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2:1</w:t>
            </w:r>
          </w:p>
          <w:p w:rsidRPr="008F4E69" w:rsidR="008642CC" w:rsidP="004F038C" w:rsidRDefault="008642CC" w14:paraId="7833FD3F" w14:textId="3E3A879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Forskningsrådet för miljö, areella näringar och samhällsbyggande: Förvaltningskostnader</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57 599</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42" w14:textId="4E93CC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430</w:t>
            </w:r>
          </w:p>
        </w:tc>
      </w:tr>
      <w:tr w:rsidRPr="008F4E69" w:rsidR="004F038C" w:rsidTr="008F4E69" w14:paraId="7833FD4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4F038C" w:rsidP="004F038C" w:rsidRDefault="004F038C" w14:paraId="51DF2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2:2</w:t>
            </w:r>
          </w:p>
          <w:p w:rsidRPr="008F4E69" w:rsidR="008642CC" w:rsidP="004F038C" w:rsidRDefault="008642CC" w14:paraId="7833FD44" w14:textId="5CAC1CF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Forskningsrådet för miljö, areella näringar och samhällsbyggande: Forskning</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713 003</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47" w14:textId="04DD6D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516</w:t>
            </w:r>
          </w:p>
        </w:tc>
      </w:tr>
      <w:tr w:rsidRPr="008F4E69" w:rsidR="004F038C" w:rsidTr="008F4E69" w14:paraId="7833FD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Nya anslag</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5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Viltförvaltningsmyndighet</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30 000</w:t>
            </w:r>
          </w:p>
        </w:tc>
      </w:tr>
      <w:tr w:rsidRPr="008F4E69" w:rsidR="004F038C" w:rsidTr="008F4E69" w14:paraId="7833FD5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Miljölastbilspremie</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150 000</w:t>
            </w:r>
          </w:p>
        </w:tc>
      </w:tr>
      <w:tr w:rsidRPr="008F4E69" w:rsidR="004F038C" w:rsidTr="008F4E69" w14:paraId="7833FD5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Summa</w:t>
            </w:r>
          </w:p>
        </w:tc>
        <w:tc>
          <w:tcPr>
            <w:tcW w:w="160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8 403 539</w:t>
            </w:r>
          </w:p>
        </w:tc>
        <w:tc>
          <w:tcPr>
            <w:tcW w:w="1656"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5B" w14:textId="44AB82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F4E69" w:rsidR="004F038C">
              <w:rPr>
                <w:rFonts w:eastAsia="Times New Roman" w:cstheme="minorHAnsi"/>
                <w:b/>
                <w:bCs/>
                <w:color w:val="000000"/>
                <w:kern w:val="0"/>
                <w:sz w:val="20"/>
                <w:szCs w:val="20"/>
                <w:lang w:eastAsia="sv-SE"/>
                <w14:numSpacing w14:val="default"/>
              </w:rPr>
              <w:t>2 138 450</w:t>
            </w:r>
          </w:p>
        </w:tc>
      </w:tr>
    </w:tbl>
    <w:p w:rsidRPr="008F4E69" w:rsidR="004F038C" w:rsidP="004F038C" w:rsidRDefault="004F038C" w14:paraId="7833FD5D"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004F038C" w:rsidP="008F4E69" w:rsidRDefault="004F038C" w14:paraId="7833FD5E" w14:textId="55D9FF88">
      <w:pPr>
        <w:tabs>
          <w:tab w:val="clear" w:pos="567"/>
          <w:tab w:val="clear" w:pos="851"/>
          <w:tab w:val="clear" w:pos="1134"/>
          <w:tab w:val="clear" w:pos="1701"/>
          <w:tab w:val="clear" w:pos="2268"/>
          <w:tab w:val="clear" w:pos="4536"/>
          <w:tab w:val="clear" w:pos="9072"/>
        </w:tabs>
        <w:spacing w:before="120" w:line="240" w:lineRule="auto"/>
        <w:ind w:firstLine="0"/>
        <w:rPr>
          <w:rFonts w:eastAsia="Times New Roman" w:asciiTheme="majorHAnsi" w:hAnsiTheme="majorHAnsi" w:cstheme="majorHAnsi"/>
          <w:b/>
          <w:iCs/>
          <w:kern w:val="0"/>
          <w:sz w:val="20"/>
          <w:szCs w:val="20"/>
          <w:lang w:eastAsia="sv-SE"/>
          <w14:numSpacing w14:val="default"/>
        </w:rPr>
      </w:pPr>
      <w:r w:rsidRPr="008132CF">
        <w:rPr>
          <w:rFonts w:eastAsia="Times New Roman" w:asciiTheme="majorHAnsi" w:hAnsiTheme="majorHAnsi" w:cstheme="majorHAnsi"/>
          <w:b/>
          <w:iCs/>
          <w:kern w:val="0"/>
          <w:sz w:val="20"/>
          <w:szCs w:val="20"/>
          <w:lang w:eastAsia="sv-SE"/>
          <w14:numSpacing w14:val="default"/>
        </w:rPr>
        <w:t xml:space="preserve">Tabell </w:t>
      </w:r>
      <w:r w:rsidRPr="008132CF">
        <w:rPr>
          <w:rFonts w:eastAsia="Times New Roman" w:asciiTheme="majorHAnsi" w:hAnsiTheme="majorHAnsi" w:cstheme="majorHAnsi"/>
          <w:b/>
          <w:iCs/>
          <w:kern w:val="0"/>
          <w:sz w:val="20"/>
          <w:szCs w:val="20"/>
          <w:lang w:eastAsia="sv-SE"/>
          <w14:numSpacing w14:val="default"/>
        </w:rPr>
        <w:fldChar w:fldCharType="begin"/>
      </w:r>
      <w:r w:rsidRPr="008132CF">
        <w:rPr>
          <w:rFonts w:eastAsia="Times New Roman" w:asciiTheme="majorHAnsi" w:hAnsiTheme="majorHAnsi" w:cstheme="majorHAnsi"/>
          <w:b/>
          <w:iCs/>
          <w:kern w:val="0"/>
          <w:sz w:val="20"/>
          <w:szCs w:val="20"/>
          <w:lang w:eastAsia="sv-SE"/>
          <w14:numSpacing w14:val="default"/>
        </w:rPr>
        <w:instrText xml:space="preserve"> SEQ Tabell \* ARABIC </w:instrText>
      </w:r>
      <w:r w:rsidRPr="008132CF">
        <w:rPr>
          <w:rFonts w:eastAsia="Times New Roman" w:asciiTheme="majorHAnsi" w:hAnsiTheme="majorHAnsi" w:cstheme="majorHAnsi"/>
          <w:b/>
          <w:iCs/>
          <w:kern w:val="0"/>
          <w:sz w:val="20"/>
          <w:szCs w:val="20"/>
          <w:lang w:eastAsia="sv-SE"/>
          <w14:numSpacing w14:val="default"/>
        </w:rPr>
        <w:fldChar w:fldCharType="separate"/>
      </w:r>
      <w:r w:rsidRPr="008132CF">
        <w:rPr>
          <w:rFonts w:eastAsia="Times New Roman" w:asciiTheme="majorHAnsi" w:hAnsiTheme="majorHAnsi" w:cstheme="majorHAnsi"/>
          <w:b/>
          <w:iCs/>
          <w:noProof/>
          <w:kern w:val="0"/>
          <w:sz w:val="20"/>
          <w:szCs w:val="20"/>
          <w:lang w:eastAsia="sv-SE"/>
          <w14:numSpacing w14:val="default"/>
        </w:rPr>
        <w:t>2</w:t>
      </w:r>
      <w:r w:rsidRPr="008132CF">
        <w:rPr>
          <w:rFonts w:eastAsia="Times New Roman" w:asciiTheme="majorHAnsi" w:hAnsiTheme="majorHAnsi" w:cstheme="majorHAnsi"/>
          <w:b/>
          <w:iCs/>
          <w:kern w:val="0"/>
          <w:sz w:val="20"/>
          <w:szCs w:val="20"/>
          <w:lang w:eastAsia="sv-SE"/>
          <w14:numSpacing w14:val="default"/>
        </w:rPr>
        <w:fldChar w:fldCharType="end"/>
      </w:r>
      <w:r w:rsidRPr="008132CF">
        <w:rPr>
          <w:rFonts w:eastAsia="Times New Roman" w:asciiTheme="majorHAnsi" w:hAnsiTheme="majorHAnsi" w:cstheme="majorHAnsi"/>
          <w:b/>
          <w:iCs/>
          <w:kern w:val="0"/>
          <w:sz w:val="20"/>
          <w:szCs w:val="20"/>
          <w:lang w:eastAsia="sv-SE"/>
          <w14:numSpacing w14:val="default"/>
        </w:rPr>
        <w:t xml:space="preserve"> Centerpartiets förslag till anslag för 2017 till 2020 för utgiftsområde 20 uttryckt som differens gentemot rege</w:t>
      </w:r>
      <w:r w:rsidR="008F4E69">
        <w:rPr>
          <w:rFonts w:eastAsia="Times New Roman" w:asciiTheme="majorHAnsi" w:hAnsiTheme="majorHAnsi" w:cstheme="majorHAnsi"/>
          <w:b/>
          <w:iCs/>
          <w:kern w:val="0"/>
          <w:sz w:val="20"/>
          <w:szCs w:val="20"/>
          <w:lang w:eastAsia="sv-SE"/>
          <w14:numSpacing w14:val="default"/>
        </w:rPr>
        <w:t>ringens förslag</w:t>
      </w:r>
    </w:p>
    <w:p w:rsidRPr="008F4E69" w:rsidR="008F4E69" w:rsidP="008F4E69" w:rsidRDefault="008F4E69" w14:paraId="530F7536" w14:textId="3145AAB2">
      <w:pPr>
        <w:pStyle w:val="Tabellunderrubrik"/>
      </w:pPr>
      <w:r w:rsidRPr="008F4E69">
        <w:t>Miljoner kronor</w:t>
      </w:r>
    </w:p>
    <w:tbl>
      <w:tblPr>
        <w:tblW w:w="8505" w:type="dxa"/>
        <w:tblCellMar>
          <w:left w:w="70" w:type="dxa"/>
          <w:right w:w="70" w:type="dxa"/>
        </w:tblCellMar>
        <w:tblLook w:val="04A0" w:firstRow="1" w:lastRow="0" w:firstColumn="1" w:lastColumn="0" w:noHBand="0" w:noVBand="1"/>
      </w:tblPr>
      <w:tblGrid>
        <w:gridCol w:w="960"/>
        <w:gridCol w:w="4240"/>
        <w:gridCol w:w="754"/>
        <w:gridCol w:w="850"/>
        <w:gridCol w:w="851"/>
        <w:gridCol w:w="850"/>
      </w:tblGrid>
      <w:tr w:rsidRPr="008F4E69" w:rsidR="008F4E69" w:rsidTr="00B7221C" w14:paraId="7833FD65"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8F4E69" w:rsidR="004F038C" w:rsidP="004F038C" w:rsidRDefault="004F038C" w14:paraId="7833F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F4E69" w:rsidR="004F038C" w:rsidP="004F038C" w:rsidRDefault="004F038C" w14:paraId="7833F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 </w:t>
            </w:r>
          </w:p>
        </w:tc>
        <w:tc>
          <w:tcPr>
            <w:tcW w:w="754" w:type="dxa"/>
            <w:tcBorders>
              <w:top w:val="single" w:color="auto" w:sz="4" w:space="0"/>
              <w:left w:val="nil"/>
              <w:bottom w:val="single" w:color="auto" w:sz="4" w:space="0"/>
              <w:right w:val="nil"/>
            </w:tcBorders>
            <w:shd w:val="clear" w:color="auto" w:fill="auto"/>
            <w:vAlign w:val="bottom"/>
            <w:hideMark/>
          </w:tcPr>
          <w:p w:rsidRPr="008F4E69" w:rsidR="004F038C" w:rsidP="004F038C" w:rsidRDefault="004F038C" w14:paraId="7833F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8F4E69" w:rsidR="004F038C" w:rsidP="004F038C" w:rsidRDefault="004F038C" w14:paraId="7833F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8F4E69" w:rsidR="004F038C" w:rsidP="004F038C" w:rsidRDefault="004F038C" w14:paraId="7833F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8F4E69" w:rsidR="004F038C" w:rsidP="004F038C" w:rsidRDefault="004F038C" w14:paraId="7833F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F4E69">
              <w:rPr>
                <w:rFonts w:eastAsia="Times New Roman" w:cstheme="minorHAnsi"/>
                <w:b/>
                <w:bCs/>
                <w:kern w:val="0"/>
                <w:sz w:val="20"/>
                <w:szCs w:val="20"/>
                <w:lang w:eastAsia="sv-SE"/>
                <w14:numSpacing w14:val="default"/>
              </w:rPr>
              <w:t>2020</w:t>
            </w:r>
          </w:p>
        </w:tc>
      </w:tr>
      <w:tr w:rsidRPr="008F4E69" w:rsidR="004F038C" w:rsidTr="008F4E69" w14:paraId="7833FD6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4F038C" w14:paraId="7833F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F4E69" w:rsidR="004F038C" w:rsidP="004F038C" w:rsidRDefault="004F038C" w14:paraId="7833F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Naturvårdsverket</w:t>
            </w:r>
          </w:p>
        </w:tc>
        <w:tc>
          <w:tcPr>
            <w:tcW w:w="754"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8F4E69" w14:paraId="7833FD68" w14:textId="236582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91,9</w:t>
            </w:r>
          </w:p>
        </w:tc>
        <w:tc>
          <w:tcPr>
            <w:tcW w:w="850"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8F4E69" w14:paraId="7833FD69" w14:textId="7A85B5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94,6</w:t>
            </w:r>
          </w:p>
        </w:tc>
        <w:tc>
          <w:tcPr>
            <w:tcW w:w="851"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8F4E69" w14:paraId="7833FD6A" w14:textId="43E1DA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97,6</w:t>
            </w:r>
          </w:p>
        </w:tc>
        <w:tc>
          <w:tcPr>
            <w:tcW w:w="850" w:type="dxa"/>
            <w:tcBorders>
              <w:top w:val="single" w:color="auto" w:sz="4" w:space="0"/>
              <w:left w:val="nil"/>
              <w:bottom w:val="single" w:color="auto" w:sz="4" w:space="0"/>
              <w:right w:val="nil"/>
            </w:tcBorders>
            <w:shd w:val="clear" w:color="000000" w:fill="FFFFFF"/>
            <w:noWrap/>
            <w:vAlign w:val="bottom"/>
            <w:hideMark/>
          </w:tcPr>
          <w:p w:rsidRPr="008F4E69" w:rsidR="004F038C" w:rsidP="004F038C" w:rsidRDefault="008F4E69" w14:paraId="7833FD6B" w14:textId="18E98D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100,6</w:t>
            </w:r>
          </w:p>
        </w:tc>
      </w:tr>
      <w:tr w:rsidRPr="008F4E69" w:rsidR="004F038C" w:rsidTr="008F4E69" w14:paraId="7833FD7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Miljöövervakning m.m.</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6F" w14:textId="00BFFD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72,0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0" w14:textId="61EFEC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112,0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1" w14:textId="6FBCC4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112,0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2" w14:textId="5BD934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112,0</w:t>
            </w:r>
          </w:p>
        </w:tc>
      </w:tr>
      <w:tr w:rsidRPr="008F4E69" w:rsidR="004F038C" w:rsidTr="008F4E69" w14:paraId="7833FD7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Åtgärder för värdefull natur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6" w14:textId="2DB248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350,0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7" w14:textId="4E90B0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350,0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8" w14:textId="06BD7D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350,0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9" w14:textId="3769D63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350,0</w:t>
            </w:r>
          </w:p>
        </w:tc>
      </w:tr>
      <w:tr w:rsidRPr="008F4E69" w:rsidR="004F038C" w:rsidTr="000216EC" w14:paraId="7833FD8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Sanering och återställning av förorenade områden</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D" w14:textId="5DBD43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310,0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E" w14:textId="325E99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220,0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7F" w14:textId="7B33F0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220,0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80" w14:textId="04D308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220,0</w:t>
            </w:r>
          </w:p>
        </w:tc>
      </w:tr>
      <w:tr w:rsidRPr="008F4E69" w:rsidR="004F038C" w:rsidTr="008F4E69" w14:paraId="7833FD8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Miljöforskning</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84" w14:textId="1CFAB0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85" w14:textId="421226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0,3</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86" w14:textId="09E21C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0,3</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87" w14:textId="61F9F3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0,3</w:t>
            </w:r>
          </w:p>
        </w:tc>
      </w:tr>
      <w:tr w:rsidRPr="008F4E69" w:rsidR="004F038C" w:rsidTr="008F4E69" w14:paraId="7833FD8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Kemikalieinspektionen</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34,1</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32,7</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30,2</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28,6</w:t>
            </w:r>
          </w:p>
        </w:tc>
      </w:tr>
      <w:tr w:rsidRPr="008F4E69" w:rsidR="004F038C" w:rsidTr="008F4E69" w14:paraId="7833FD9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lastRenderedPageBreak/>
              <w:t>1:7</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Avgifter till Internationella organisationer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9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Supermiljöbilspremie</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0216EC" w14:paraId="7833FDA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Sveriges meteorologiska och hydrologiska institut</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0" w14:textId="271E02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1,8</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1" w14:textId="47B198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2" w14:textId="5A6265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4,4</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3" w14:textId="29BEDF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6,0</w:t>
            </w:r>
          </w:p>
        </w:tc>
      </w:tr>
      <w:tr w:rsidRPr="008F4E69" w:rsidR="004F038C" w:rsidTr="008F4E69" w14:paraId="7833FDA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_GoBack" w:id="1"/>
            <w:r w:rsidRPr="008F4E69">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Klimatanpassning</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7" w14:textId="2248C4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8" w14:textId="4044E0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9" w14:textId="6D2A50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AA" w14:textId="5A54C1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120,0</w:t>
            </w:r>
          </w:p>
        </w:tc>
      </w:tr>
      <w:bookmarkEnd w:id="1"/>
      <w:tr w:rsidRPr="008F4E69" w:rsidR="004F038C" w:rsidTr="008F4E69" w14:paraId="7833FDB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Åtgärder för havs- och vattenmiljö</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35,0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45,0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45,0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45,0</w:t>
            </w:r>
          </w:p>
        </w:tc>
      </w:tr>
      <w:tr w:rsidRPr="008F4E69" w:rsidR="004F038C" w:rsidTr="008F4E69" w14:paraId="7833FD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Insatser för internationella klimatinvesteringar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B6" w14:textId="52F5DD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B7" w14:textId="4D89DE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B8" w14:textId="4D106F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300,0</w:t>
            </w:r>
          </w:p>
        </w:tc>
      </w:tr>
      <w:tr w:rsidRPr="008F4E69" w:rsidR="004F038C" w:rsidTr="008F4E69" w14:paraId="7833FDC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Internationellt miljösamarbete</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C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Hållbara städer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C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Skydd av värdefull natur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CA" w14:textId="27F522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840,0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CB" w14:textId="0D96D4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590,0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CC" w14:textId="724F6F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590,0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CD" w14:textId="53D246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590,0</w:t>
            </w:r>
          </w:p>
        </w:tc>
      </w:tr>
      <w:tr w:rsidRPr="008F4E69" w:rsidR="004F038C" w:rsidTr="008F4E69" w14:paraId="7833FDD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Havs- och vattenmyndigheten</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1" w14:textId="65D62B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10,9</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2" w14:textId="2EC271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12,3</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3" w14:textId="368B33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13,8</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4" w14:textId="7E5B55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15,3</w:t>
            </w:r>
          </w:p>
        </w:tc>
      </w:tr>
      <w:tr w:rsidRPr="008F4E69" w:rsidR="004F038C" w:rsidTr="008F4E69" w14:paraId="7833FDD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Klimatinvesteringar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8" w14:textId="556C19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700,0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9" w14:textId="479C18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700,0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A" w14:textId="0D50B6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700,0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DB" w14:textId="3FB419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700,0</w:t>
            </w:r>
          </w:p>
        </w:tc>
      </w:tr>
      <w:tr w:rsidRPr="008F4E69" w:rsidR="004F038C" w:rsidTr="008F4E69" w14:paraId="7833FDE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Elbusspremie</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E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4F038C" w:rsidP="004F038C" w:rsidRDefault="004F038C" w14:paraId="24CE2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2:1</w:t>
            </w:r>
          </w:p>
          <w:p w:rsidRPr="008F4E69" w:rsidR="008642CC" w:rsidP="004F038C" w:rsidRDefault="008642CC" w14:paraId="7833FDE4" w14:textId="5857366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Forskningsrådet för miljö, areella näringar och samhällsbyggande: Förvaltningskostnader</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6" w14:textId="1F952A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0,4</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7" w14:textId="3B7731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15,7</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8" w14:textId="24AFD7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16,1</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9" w14:textId="462FCF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16,5</w:t>
            </w:r>
          </w:p>
        </w:tc>
      </w:tr>
      <w:tr w:rsidRPr="008F4E69" w:rsidR="004F038C" w:rsidTr="008F4E69" w14:paraId="7833FDF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4F038C" w:rsidP="004F038C" w:rsidRDefault="004F038C" w14:paraId="37D23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2:2</w:t>
            </w:r>
          </w:p>
          <w:p w:rsidRPr="008F4E69" w:rsidR="008642CC" w:rsidP="004F038C" w:rsidRDefault="008642CC" w14:paraId="7833FDEB" w14:textId="05EEDE4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Forskningsrådet för miljö, areella näringar och samhällsbyggande: Forskning</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D" w14:textId="3AB1DE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0,5</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E" w14:textId="2B8E59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EF" w14:textId="655531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DF0" w14:textId="307F7E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w:t>
            </w:r>
            <w:r w:rsidRPr="008F4E69" w:rsidR="004F038C">
              <w:rPr>
                <w:rFonts w:eastAsia="Times New Roman" w:cstheme="minorHAnsi"/>
                <w:color w:val="000000"/>
                <w:kern w:val="0"/>
                <w:sz w:val="20"/>
                <w:szCs w:val="20"/>
                <w:lang w:eastAsia="sv-SE"/>
                <w14:numSpacing w14:val="default"/>
              </w:rPr>
              <w:t>3,0</w:t>
            </w:r>
          </w:p>
        </w:tc>
      </w:tr>
      <w:tr w:rsidRPr="008F4E69" w:rsidR="004F038C" w:rsidTr="008F4E69" w14:paraId="7833FDF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Nya anslag</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r>
      <w:tr w:rsidRPr="008F4E69" w:rsidR="004F038C" w:rsidTr="008F4E69" w14:paraId="7833FDF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Viltförvaltningsmyndighet</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30,0</w:t>
            </w:r>
          </w:p>
        </w:tc>
      </w:tr>
      <w:tr w:rsidRPr="008F4E69" w:rsidR="004F038C" w:rsidTr="008F4E69" w14:paraId="7833FE0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Miljölastbilspremie</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150,0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300,0</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450,0</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450,0</w:t>
            </w:r>
          </w:p>
        </w:tc>
      </w:tr>
      <w:tr w:rsidRPr="008F4E69" w:rsidR="004F038C" w:rsidTr="008F4E69" w14:paraId="7833FE0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F4E69" w:rsidR="004F038C" w:rsidP="004F038C" w:rsidRDefault="004F038C" w14:paraId="7833F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F4E6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F4E69" w:rsidR="004F038C" w:rsidP="004F038C" w:rsidRDefault="004F038C" w14:paraId="7833F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Summa</w:t>
            </w:r>
          </w:p>
        </w:tc>
        <w:tc>
          <w:tcPr>
            <w:tcW w:w="754"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E09" w14:textId="5E7AEF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w:t>
            </w:r>
            <w:r w:rsidRPr="008F4E69" w:rsidR="004F038C">
              <w:rPr>
                <w:rFonts w:eastAsia="Times New Roman" w:cstheme="minorHAnsi"/>
                <w:b/>
                <w:bCs/>
                <w:color w:val="000000"/>
                <w:kern w:val="0"/>
                <w:sz w:val="20"/>
                <w:szCs w:val="20"/>
                <w:lang w:eastAsia="sv-SE"/>
                <w14:numSpacing w14:val="default"/>
              </w:rPr>
              <w:t>2 138</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E0A" w14:textId="62A0E8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w:t>
            </w:r>
            <w:r w:rsidRPr="008F4E69" w:rsidR="004F038C">
              <w:rPr>
                <w:rFonts w:eastAsia="Times New Roman" w:cstheme="minorHAnsi"/>
                <w:b/>
                <w:bCs/>
                <w:color w:val="000000"/>
                <w:kern w:val="0"/>
                <w:sz w:val="20"/>
                <w:szCs w:val="20"/>
                <w:lang w:eastAsia="sv-SE"/>
                <w14:numSpacing w14:val="default"/>
              </w:rPr>
              <w:t>2 003</w:t>
            </w:r>
          </w:p>
        </w:tc>
        <w:tc>
          <w:tcPr>
            <w:tcW w:w="851"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E0B" w14:textId="1EF4F5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w:t>
            </w:r>
            <w:r w:rsidRPr="008F4E69" w:rsidR="004F038C">
              <w:rPr>
                <w:rFonts w:eastAsia="Times New Roman" w:cstheme="minorHAnsi"/>
                <w:b/>
                <w:bCs/>
                <w:color w:val="000000"/>
                <w:kern w:val="0"/>
                <w:sz w:val="20"/>
                <w:szCs w:val="20"/>
                <w:lang w:eastAsia="sv-SE"/>
                <w14:numSpacing w14:val="default"/>
              </w:rPr>
              <w:t>1 922</w:t>
            </w:r>
          </w:p>
        </w:tc>
        <w:tc>
          <w:tcPr>
            <w:tcW w:w="850" w:type="dxa"/>
            <w:tcBorders>
              <w:top w:val="nil"/>
              <w:left w:val="nil"/>
              <w:bottom w:val="single" w:color="auto" w:sz="4" w:space="0"/>
              <w:right w:val="nil"/>
            </w:tcBorders>
            <w:shd w:val="clear" w:color="000000" w:fill="FFFFFF"/>
            <w:noWrap/>
            <w:vAlign w:val="bottom"/>
            <w:hideMark/>
          </w:tcPr>
          <w:p w:rsidRPr="008F4E69" w:rsidR="004F038C" w:rsidP="004F038C" w:rsidRDefault="008F4E69" w14:paraId="7833FE0C" w14:textId="4BD123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F4E69">
              <w:rPr>
                <w:rFonts w:eastAsia="Times New Roman" w:cstheme="minorHAnsi"/>
                <w:b/>
                <w:bCs/>
                <w:color w:val="000000"/>
                <w:kern w:val="0"/>
                <w:sz w:val="20"/>
                <w:szCs w:val="20"/>
                <w:lang w:eastAsia="sv-SE"/>
                <w14:numSpacing w14:val="default"/>
              </w:rPr>
              <w:t>–</w:t>
            </w:r>
            <w:r w:rsidRPr="008F4E69" w:rsidR="004F038C">
              <w:rPr>
                <w:rFonts w:eastAsia="Times New Roman" w:cstheme="minorHAnsi"/>
                <w:b/>
                <w:bCs/>
                <w:color w:val="000000"/>
                <w:kern w:val="0"/>
                <w:sz w:val="20"/>
                <w:szCs w:val="20"/>
                <w:lang w:eastAsia="sv-SE"/>
                <w14:numSpacing w14:val="default"/>
              </w:rPr>
              <w:t>1 980</w:t>
            </w:r>
          </w:p>
        </w:tc>
      </w:tr>
    </w:tbl>
    <w:p w:rsidRPr="008132CF" w:rsidR="004F038C" w:rsidP="008132CF" w:rsidRDefault="004F038C" w14:paraId="7833FE0F" w14:textId="1839FA3D">
      <w:pPr>
        <w:pStyle w:val="Normalutanindragellerluft"/>
        <w:spacing w:before="240"/>
      </w:pPr>
      <w:r w:rsidRPr="008132CF">
        <w:t>Anslag 1:1 Naturvårdsverket föreslås minska med 30 miljoner kronor år 2017 i syfte att finansiera inrättandet av en viltmyndighet. Av samma anledning beräknas anslaget minska med 30 miljoner kronor per år efter år 2018. Ett nytt anslag, 1:19 Viltförvaltningsmyndigh</w:t>
      </w:r>
      <w:r w:rsidR="008132CF">
        <w:t>e</w:t>
      </w:r>
      <w:r w:rsidRPr="008132CF">
        <w:t>t, föreslås inrättas unde</w:t>
      </w:r>
      <w:r w:rsidR="008132CF">
        <w:t>r utgiftsområdet och anvisas 30 </w:t>
      </w:r>
      <w:r w:rsidRPr="008132CF">
        <w:t>miljoner kronor per år. Anslag 1:1 föreslås vidare minska med 3 miljoner kronor år 2017 till följd av att regeringens förslag om samordning med Arbetsförmedlingen rörande gröna jobb avslås. Av samma anledning</w:t>
      </w:r>
      <w:r w:rsidR="008132CF">
        <w:t xml:space="preserve"> beräknas anslaget minska med 3 </w:t>
      </w:r>
      <w:r w:rsidRPr="008132CF">
        <w:t xml:space="preserve">miljoner kronor per år efter 2018. Fler enkla jobb är av största vikt, men de skapas inte av myndighetssamordning utan av en mer välfungerande jobbpolitik. Anslaget föreslås vidare minska med 15 miljoner kronor år 2017, och beräknas minska med motsvarande summa åren därefter, till följd av att en tidigare förstärkning, beslutad i samband med behandlingen av budgetpropositionen för 2016 och rörande regeringens miljösatsningar, avslutas. Därtill föreslås att anslaget minskas med 35 miljoner kronor år 2017 till följd av att en tidigare förstärkning, beslutad i samband med behandlingen </w:t>
      </w:r>
      <w:r w:rsidRPr="008132CF">
        <w:lastRenderedPageBreak/>
        <w:t>av budgetpropositionen för 2016 och rörande ett allmänt resurstillskott, avslutas. Av samma anledning beräknas anslaget minska med 35 miljoner kronor per år från och med 2018. Avslutningsvis föreslås anslaget minska med 7 miljoner kronor 2</w:t>
      </w:r>
      <w:r w:rsidR="008132CF">
        <w:t>017, och det beräknas minska med</w:t>
      </w:r>
      <w:r w:rsidRPr="008132CF">
        <w:t xml:space="preserve"> motsvarande belopp åren därefter, till följd av att administrationen kring kväveoxidavgiften blir bill</w:t>
      </w:r>
      <w:r w:rsidR="008132CF">
        <w:t>i</w:t>
      </w:r>
      <w:r w:rsidRPr="008132CF">
        <w:t>gare till följd av Centerpartiets förslag om att omvandla avgiften till en skatt.</w:t>
      </w:r>
    </w:p>
    <w:p w:rsidR="004F038C" w:rsidP="004F038C" w:rsidRDefault="004F038C" w14:paraId="7833FE11" w14:textId="77777777">
      <w:r>
        <w:t xml:space="preserve">Anslag 1:2 Miljöövervakning föreslås minska med 72 miljoner kronor år 2017 till följd av att såväl ett nytt som ett tidigare förslag om förstärkt miljöövervakning avslås. Av samma anledning beräknas anslaget minska med 112 miljoner kronor per år från och med 2018. Centerpartiet har egna förslag kring förstärkt miljöövervakning som beskrivs nedan och förklaras närmare i </w:t>
      </w:r>
      <w:r w:rsidR="00743AAD">
        <w:t>partiets budgetmotion</w:t>
      </w:r>
      <w:r>
        <w:t>.</w:t>
      </w:r>
    </w:p>
    <w:p w:rsidR="004F038C" w:rsidP="004F038C" w:rsidRDefault="004F038C" w14:paraId="7833FE13" w14:textId="77777777">
      <w:r>
        <w:t>Anslag 1:3 Åtgärder för värdefull natur föreslås minska med 350 miljoner kronor per år, och beräknas minska med motsvarande belopp för åren därefter, till följd av att en tidigare förstärkning, beslutad i samband med behandlingen av budgetpropositionen för 2016, avslutas.</w:t>
      </w:r>
    </w:p>
    <w:p w:rsidR="004F038C" w:rsidP="004F038C" w:rsidRDefault="004F038C" w14:paraId="7833FE15" w14:textId="3C9BAAC0">
      <w:r>
        <w:t>Anslag 1:4 Sanering och återställning av förorenade</w:t>
      </w:r>
      <w:r w:rsidR="008132CF">
        <w:t xml:space="preserve"> områden föreslås minska med 10 </w:t>
      </w:r>
      <w:r>
        <w:t>miljoner kronor till följd av att regeringens förslag om att förstärka anslaget avslås. Av samma anledning beräknas anslaget minska med 20 miljoner kronor per år från och med 2018. Vidare föreslås anslaget minska med 300 miljoner kronor år 2017 till följd av att en tidigare förstärkning, beslutad i samband med behandlingen av budgetpropositionen för 2016 och rörande efterbehandling av mark, avslås. Av samma anledning beräknas anslaget minska med 200 miljoner kronor per år från och med 2018.</w:t>
      </w:r>
    </w:p>
    <w:p w:rsidR="004F038C" w:rsidP="004F038C" w:rsidRDefault="004F038C" w14:paraId="7833FE17" w14:textId="5B3F9DEC">
      <w:r>
        <w:t>Anslag 1:5 Kemikalieinspektionen föreslås minska med 5 miljoner kronor år 2017 till följd av att regeringens förslag om kar</w:t>
      </w:r>
      <w:r w:rsidR="008132CF">
        <w:t>t</w:t>
      </w:r>
      <w:r>
        <w:t xml:space="preserve">läggning av farliga ämnen avslås. Av samma anledning beräknas anslaget minska med 5 miljoner kronor per år från och med 2018. Därtill minskas anslaget med 2 miljoner kronor 2017 till följd av att regeringens förslag om bidrag till </w:t>
      </w:r>
      <w:r>
        <w:lastRenderedPageBreak/>
        <w:t>S</w:t>
      </w:r>
      <w:r w:rsidR="008132CF">
        <w:t>wetox</w:t>
      </w:r>
      <w:r>
        <w:t xml:space="preserve"> avslås. Av samma anledning beräknas anslaget minska med 2 miljoner kronor per år från och med 2018. Anslaget föreslås minska med 13 miljoner kronor år 2017, och väntas mi</w:t>
      </w:r>
      <w:r w:rsidR="008132CF">
        <w:t>nska med 13 miljoner kronor 201</w:t>
      </w:r>
      <w:r>
        <w:t>8, 14 miljoner kronor 2019 och 14 miljoner kronor år 2020, till följd av att regeringens förslag om bidrag för kortare handläggningstider för ärenden som rör bekämpningsmedel avslås. Anslaget föreslås öka med 15 miljoner kronor år 2017, och ber</w:t>
      </w:r>
      <w:r w:rsidR="008132CF">
        <w:t>ä</w:t>
      </w:r>
      <w:r>
        <w:t>knas öka med motsvarande belopp för åren därefter, till följd av Centerpartiets förslag om att ka</w:t>
      </w:r>
      <w:r w:rsidR="008132CF">
        <w:t>t</w:t>
      </w:r>
      <w:r>
        <w:t>lägga gifter i människors vardag. Därtill föreslås anslaget öka med 15 miljoner kronor år 2017, och beräknas öka med motsvarande belopp åren därefter, till följd av Centerpartiets förslag om att korta handläggningstiderna för ärenden som rör bekämpningsmedel. Dessutom föreslås anslaget öka med 20 miljoner kronor år 2017, och beräknas öka med 20 miljoner kronor per år därefter, till följd av Centerpartiets förslag om att intensifiera det internationella arbetet mot farliga kemikalier. Avslutningsvis föreslås att anslaget höjs med 5 miljoner kronor per år, och det beräknas öka med motsvarande belopp åren därefter, till följd av Centerpartiets förslag om att öka kontrollen av importerade varor i syfte att stävja bruket av förbjudna kemikalier.</w:t>
      </w:r>
    </w:p>
    <w:p w:rsidR="004F038C" w:rsidP="004F038C" w:rsidRDefault="004F038C" w14:paraId="7833FE19" w14:textId="77777777">
      <w:r>
        <w:t>Anslag 1:10 Klimatanpassning föreslås minska med 10 miljoner kronor år 2017 till följd av att regeringens förslag om att förstärka anslaget i syfte att finansiera kunskapshöjande insatser avslås.  Av samma anledning beräknas anslaget minska med 10 miljoner kronor 2018, 70 miljoner kronor 2019 och 120 miljoner kronor år 2020.</w:t>
      </w:r>
    </w:p>
    <w:p w:rsidR="004F038C" w:rsidP="004F038C" w:rsidRDefault="004F038C" w14:paraId="7833FE1B" w14:textId="77777777">
      <w:r>
        <w:t>Anslag 1:11 Åtgärder för havs- och vattenmiljö föreslås öka med 75 miljoner kronor år 2017 till följd av Centerpartiets förslag om att öka LOVA-bidraget med 75 miljoner kronor per år. Av samma anledning ökar anslaget med 75 miljoner kronor per år från och med år 2018. Anslaget föreslås minska med 40 miljoner kronor år 2017 till följd av att regeringens förslag om en förstärkning på motsvarande nivå avslås. Av samma anledning föreslås anslaget minska med 30 miljoner kronor per år från och med år 2018.</w:t>
      </w:r>
    </w:p>
    <w:p w:rsidR="004F038C" w:rsidP="004F038C" w:rsidRDefault="004F038C" w14:paraId="7833FE1D" w14:textId="77777777">
      <w:r>
        <w:lastRenderedPageBreak/>
        <w:t>Anslag 1:12 Insatser för internationella klimatinvesteringar beräknas minska med 300 miljoner kronor från och med 2018, till följd av att regeringens förslag om införandet av en utsläppsbroms avslås.</w:t>
      </w:r>
    </w:p>
    <w:p w:rsidR="004F038C" w:rsidP="004F038C" w:rsidRDefault="004F038C" w14:paraId="7833FE1F" w14:textId="77777777">
      <w:r>
        <w:t>Anslag 1:15 Skydd av värdefull natur föreslås minska med 590 miljoner kronor år 2017 till följd av att en tidigare förstärkning, beslutad i samband med budgetpropositionen för 2016, avslutas. Av samma anledning föreslås anslaget minska med 590 miljoner kronor per år från och med år 2018. Därtill föreslås att anslaget minskar med 250 miljoner kronor år 2017 till följd av att regeringens satsning på motsvarande nivå från vårändringsbudgeten för 2016 avslås.</w:t>
      </w:r>
    </w:p>
    <w:p w:rsidR="004F038C" w:rsidP="004F038C" w:rsidRDefault="004F038C" w14:paraId="7833FE21" w14:textId="77777777">
      <w:r>
        <w:t>Anslag 1:16 Havs- och vattenmyndigheten föreslås minska med 10 miljoner kronor år 2017, och beräknas minska med motsvarande belopp åren därefter, till följd av att en tidigare förstärkning, som beslutades i samband med budgetpropositionen för 2016, avslutas.</w:t>
      </w:r>
    </w:p>
    <w:p w:rsidR="004F038C" w:rsidP="004F038C" w:rsidRDefault="004F038C" w14:paraId="7833FE23" w14:textId="77777777">
      <w:r>
        <w:t xml:space="preserve">Anslag 1:17 Klimatinvesteringar föreslås minska med 700 miljoner kronor per år mellan år 2017 och 2020 till följd av att Klimatklivet avskaffas. Klimatklivet har fått kritik från bland annat Konjunkturinstitutet, som hävdar att det riskerar att bli ”ett kraftfullt slag i luften”. </w:t>
      </w:r>
    </w:p>
    <w:p w:rsidR="004F038C" w:rsidP="004F038C" w:rsidRDefault="004F038C" w14:paraId="7833FE25" w14:textId="77777777">
      <w:r>
        <w:t>Anslag 2:1 Forskningsrådet för miljö, areella näringar och samhällsbyggande: Förvaltningskostnader beräknas minska med 15 miljoner kronor per år 2018–2020 till följd av att regeringens förslag om att inrätta en analysfunktion inom miljöområdet avslås.</w:t>
      </w:r>
    </w:p>
    <w:p w:rsidR="004F038C" w:rsidP="004F038C" w:rsidRDefault="004F038C" w14:paraId="7833FE26" w14:textId="77777777">
      <w:r>
        <w:t>Centerpartiet föreslår att ett nytt anslag, 1:19 Viltvårdsmyndighet, förs upp under utgiftsområdet. Anslaget föreslås anvisas 30 miljoner kronor per år.</w:t>
      </w:r>
    </w:p>
    <w:p w:rsidR="004F038C" w:rsidP="004F038C" w:rsidRDefault="004F038C" w14:paraId="7833FE28" w14:textId="63CB8C24">
      <w:r>
        <w:t>Ett nytt anslag, 1:20 Miljölastbilspremie, föreslås föras upp under utgiftsområdet. Anslaget föreslås anvisas 150 miljoner kronor år 2</w:t>
      </w:r>
      <w:r w:rsidR="008132CF">
        <w:t>017 och beräknas uppgå till 300 </w:t>
      </w:r>
      <w:r>
        <w:t>miljoner kronor 2018 och 450 miljoner kronor per år från och med 2019.</w:t>
      </w:r>
    </w:p>
    <w:p w:rsidR="004F038C" w:rsidP="004F038C" w:rsidRDefault="004F038C" w14:paraId="7833FE2A" w14:textId="77777777">
      <w:r>
        <w:lastRenderedPageBreak/>
        <w:t>Centerpartiet föreslår en begränsning av pris- och löneomräkningen med 30 procent. Inom detta utgiftsområde påverkas anslag 1:1, 1:5, 1:6, 1:9, 1:16, 2:1 och 2:2.</w:t>
      </w:r>
    </w:p>
    <w:p w:rsidRPr="003110AA" w:rsidR="00D70748" w:rsidP="00735639" w:rsidRDefault="00D70748" w14:paraId="7833FE2B"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0A0DE2" w:rsidRDefault="000216EC" w14:paraId="7833FE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Rickard Nordin (C)</w:t>
            </w:r>
          </w:p>
        </w:tc>
        <w:tc>
          <w:tcPr>
            <w:tcW w:w="50" w:type="pct"/>
            <w:vAlign w:val="bottom"/>
          </w:tcPr>
          <w:p>
            <w:pPr>
              <w:pStyle w:val="Underskrifter"/>
            </w:pPr>
            <w:r>
              <w:t>Eskil Erlandsson (C)</w:t>
            </w:r>
          </w:p>
        </w:tc>
      </w:tr>
    </w:tbl>
    <w:p w:rsidR="00D978B6" w:rsidRDefault="00D978B6" w14:paraId="7833FE33" w14:textId="77777777"/>
    <w:sectPr w:rsidR="00D978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FE35" w14:textId="77777777" w:rsidR="004F03E5" w:rsidRDefault="004F03E5" w:rsidP="000C1CAD">
      <w:pPr>
        <w:spacing w:line="240" w:lineRule="auto"/>
      </w:pPr>
      <w:r>
        <w:separator/>
      </w:r>
    </w:p>
  </w:endnote>
  <w:endnote w:type="continuationSeparator" w:id="0">
    <w:p w14:paraId="7833FE36"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FE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FE3C" w14:textId="3F2140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16E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FE33" w14:textId="77777777" w:rsidR="004F03E5" w:rsidRDefault="004F03E5" w:rsidP="000C1CAD">
      <w:pPr>
        <w:spacing w:line="240" w:lineRule="auto"/>
      </w:pPr>
      <w:r>
        <w:separator/>
      </w:r>
    </w:p>
  </w:footnote>
  <w:footnote w:type="continuationSeparator" w:id="0">
    <w:p w14:paraId="7833FE34"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33FE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3FE47" wp14:anchorId="7833F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16EC" w14:paraId="7833FE48"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33FE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32CF" w14:paraId="7833FE48"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833FE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16EC" w14:paraId="7833FE39"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833FE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16EC" w14:paraId="7833FE3D"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216EC" w14:paraId="714AC8F4"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0216EC" w14:paraId="7833FE40"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0216EC" w14:paraId="7833FE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:3439</w:t>
        </w:r>
      </w:sdtContent>
    </w:sdt>
  </w:p>
  <w:p w:rsidR="007A5507" w:rsidP="00E03A3D" w:rsidRDefault="000216EC" w14:paraId="7833FE42" w14:textId="77777777">
    <w:pPr>
      <w:pStyle w:val="Motionr"/>
    </w:pPr>
    <w:sdt>
      <w:sdtPr>
        <w:alias w:val="CC_Noformat_Avtext"/>
        <w:tag w:val="CC_Noformat_Avtext"/>
        <w:id w:val="-2020768203"/>
        <w:lock w:val="sdtContentLocked"/>
        <w15:appearance w15:val="hidden"/>
        <w:text/>
      </w:sdtPr>
      <w:sdtEndPr/>
      <w:sdtContent>
        <w:r>
          <w:t>av Kristina Yngwe m.fl. (C)</w:t>
        </w:r>
      </w:sdtContent>
    </w:sdt>
  </w:p>
  <w:sdt>
    <w:sdtPr>
      <w:alias w:val="CC_Noformat_Rubtext"/>
      <w:tag w:val="CC_Noformat_Rubtext"/>
      <w:id w:val="-218060500"/>
      <w:lock w:val="sdtLocked"/>
      <w15:appearance w15:val="hidden"/>
      <w:text/>
    </w:sdtPr>
    <w:sdtEndPr/>
    <w:sdtContent>
      <w:p w:rsidR="007A5507" w:rsidP="00283E0F" w:rsidRDefault="004F038C" w14:paraId="7833FE43" w14:textId="77777777">
        <w:pPr>
          <w:pStyle w:val="FSHRub2"/>
        </w:pPr>
        <w:r>
          <w:t>Utgiftsområde 20 Allmän miljö- och naturvård</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7833FE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16EC"/>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DE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FFB"/>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26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059"/>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0C5"/>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642"/>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3AAD"/>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AD3"/>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4D9"/>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2CF"/>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2CC"/>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E69"/>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4E73"/>
    <w:rsid w:val="00B65145"/>
    <w:rsid w:val="00B651EC"/>
    <w:rsid w:val="00B6581E"/>
    <w:rsid w:val="00B65DB1"/>
    <w:rsid w:val="00B71138"/>
    <w:rsid w:val="00B718D2"/>
    <w:rsid w:val="00B7221C"/>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978B6"/>
    <w:rsid w:val="00DA0A9B"/>
    <w:rsid w:val="00DA38BD"/>
    <w:rsid w:val="00DA451B"/>
    <w:rsid w:val="00DA5731"/>
    <w:rsid w:val="00DA5854"/>
    <w:rsid w:val="00DA5DD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284"/>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33FCD5"/>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46111-E2F6-4127-BFAE-09A108809028}"/>
</file>

<file path=customXml/itemProps2.xml><?xml version="1.0" encoding="utf-8"?>
<ds:datastoreItem xmlns:ds="http://schemas.openxmlformats.org/officeDocument/2006/customXml" ds:itemID="{F7F832F2-A5EF-41FD-B03E-0EC74F243A93}"/>
</file>

<file path=customXml/itemProps3.xml><?xml version="1.0" encoding="utf-8"?>
<ds:datastoreItem xmlns:ds="http://schemas.openxmlformats.org/officeDocument/2006/customXml" ds:itemID="{4F2121BE-3865-4CE2-B93B-E74427972CF0}"/>
</file>

<file path=docProps/app.xml><?xml version="1.0" encoding="utf-8"?>
<Properties xmlns="http://schemas.openxmlformats.org/officeDocument/2006/extended-properties" xmlns:vt="http://schemas.openxmlformats.org/officeDocument/2006/docPropsVTypes">
  <Template>Normal</Template>
  <TotalTime>24</TotalTime>
  <Pages>5</Pages>
  <Words>1709</Words>
  <Characters>9966</Characters>
  <Application>Microsoft Office Word</Application>
  <DocSecurity>0</DocSecurity>
  <Lines>398</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20 Allmän miljö  och naturvård</vt:lpstr>
      <vt:lpstr>
      </vt:lpstr>
    </vt:vector>
  </TitlesOfParts>
  <Company>Sveriges riksdag</Company>
  <LinksUpToDate>false</LinksUpToDate>
  <CharactersWithSpaces>11398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