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39B3DA57" w:rsidR="0096348C" w:rsidRDefault="00F5222B" w:rsidP="00E97AED">
            <w:pPr>
              <w:ind w:right="-269"/>
              <w:rPr>
                <w:b/>
              </w:rPr>
            </w:pPr>
            <w:r>
              <w:rPr>
                <w:b/>
              </w:rPr>
              <w:t>Utskottssammanträde 20</w:t>
            </w:r>
            <w:r w:rsidR="00914E3E">
              <w:rPr>
                <w:b/>
              </w:rPr>
              <w:t>2</w:t>
            </w:r>
            <w:r w:rsidR="00991F8E">
              <w:rPr>
                <w:b/>
              </w:rPr>
              <w:t>3</w:t>
            </w:r>
            <w:r w:rsidR="006375F0">
              <w:rPr>
                <w:b/>
              </w:rPr>
              <w:t>/2</w:t>
            </w:r>
            <w:r w:rsidR="00991F8E">
              <w:rPr>
                <w:b/>
              </w:rPr>
              <w:t>4</w:t>
            </w:r>
            <w:r w:rsidR="00C07F65">
              <w:rPr>
                <w:b/>
              </w:rPr>
              <w:t>:</w:t>
            </w:r>
            <w:r w:rsidR="004A5814">
              <w:rPr>
                <w:b/>
              </w:rPr>
              <w:t>4</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17E024AD" w:rsidR="008035C8" w:rsidRDefault="00A257B8" w:rsidP="00AF3CA6">
            <w:pPr>
              <w:ind w:right="355"/>
            </w:pPr>
            <w:r>
              <w:t>20</w:t>
            </w:r>
            <w:r w:rsidR="00CF36BC">
              <w:t>2</w:t>
            </w:r>
            <w:r w:rsidR="00991F8E">
              <w:t>3</w:t>
            </w:r>
            <w:r w:rsidR="005E70F9">
              <w:t>-</w:t>
            </w:r>
            <w:r w:rsidR="004A5814">
              <w:t>09-21</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27ACC605" w:rsidR="0096348C" w:rsidRDefault="009476AF" w:rsidP="00AF3CA6">
            <w:pPr>
              <w:ind w:right="-269"/>
            </w:pPr>
            <w:r>
              <w:t>K</w:t>
            </w:r>
            <w:r w:rsidR="00111135">
              <w:t>l</w:t>
            </w:r>
            <w:r>
              <w:t>.</w:t>
            </w:r>
            <w:r w:rsidR="004A5814">
              <w:t xml:space="preserve"> 10.00-</w:t>
            </w:r>
            <w:r w:rsidR="00BA5490">
              <w:t>10.40</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14:paraId="2C8ABE0A" w14:textId="77777777" w:rsidTr="008035C8">
        <w:tc>
          <w:tcPr>
            <w:tcW w:w="567" w:type="dxa"/>
          </w:tcPr>
          <w:p w14:paraId="442699FD" w14:textId="150193D4" w:rsidR="00A44FE3" w:rsidRPr="00C92C53" w:rsidRDefault="00A44FE3" w:rsidP="00C92C53">
            <w:pPr>
              <w:pStyle w:val="Default"/>
              <w:rPr>
                <w:b/>
              </w:rPr>
            </w:pPr>
            <w:r w:rsidRPr="00C92C53">
              <w:rPr>
                <w:b/>
              </w:rPr>
              <w:t xml:space="preserve">§ </w:t>
            </w:r>
            <w:r w:rsidR="00C92C53" w:rsidRPr="00C92C53">
              <w:rPr>
                <w:b/>
              </w:rPr>
              <w:t>1</w:t>
            </w:r>
          </w:p>
        </w:tc>
        <w:tc>
          <w:tcPr>
            <w:tcW w:w="7655" w:type="dxa"/>
          </w:tcPr>
          <w:p w14:paraId="12549DA0" w14:textId="77777777" w:rsidR="00916F23" w:rsidRDefault="00BA5490" w:rsidP="002F465B">
            <w:pPr>
              <w:widowControl/>
              <w:tabs>
                <w:tab w:val="left" w:pos="2127"/>
              </w:tabs>
              <w:autoSpaceDE w:val="0"/>
              <w:autoSpaceDN w:val="0"/>
              <w:adjustRightInd w:val="0"/>
              <w:spacing w:after="200" w:line="280" w:lineRule="exact"/>
              <w:rPr>
                <w:iCs/>
              </w:rPr>
            </w:pPr>
            <w:r w:rsidRPr="00BA5490">
              <w:rPr>
                <w:b/>
                <w:bCs/>
                <w:iCs/>
              </w:rPr>
              <w:t>Lagstiftningspaket om stärkt investerarskydd på finansiella marknader</w:t>
            </w:r>
            <w:r>
              <w:rPr>
                <w:b/>
                <w:bCs/>
                <w:iCs/>
              </w:rPr>
              <w:br/>
            </w:r>
            <w:r w:rsidRPr="00BA5490">
              <w:rPr>
                <w:iCs/>
              </w:rPr>
              <w:t>Utskottet överlade med statssekreteraren Johan Almenberg</w:t>
            </w:r>
            <w:r>
              <w:rPr>
                <w:iCs/>
              </w:rPr>
              <w:t>, biträdd av medarbetare från Finansdepartementet.</w:t>
            </w:r>
          </w:p>
          <w:p w14:paraId="11467901" w14:textId="4CF854B3" w:rsidR="00F02A2C" w:rsidRDefault="00BA5490" w:rsidP="002F465B">
            <w:pPr>
              <w:widowControl/>
              <w:tabs>
                <w:tab w:val="left" w:pos="2127"/>
              </w:tabs>
              <w:autoSpaceDE w:val="0"/>
              <w:autoSpaceDN w:val="0"/>
              <w:adjustRightInd w:val="0"/>
              <w:spacing w:after="200" w:line="280" w:lineRule="exact"/>
              <w:rPr>
                <w:iCs/>
              </w:rPr>
            </w:pPr>
            <w:r>
              <w:rPr>
                <w:iCs/>
              </w:rPr>
              <w:t xml:space="preserve">Underlaget utgjordes av </w:t>
            </w:r>
            <w:r w:rsidR="00916F23">
              <w:rPr>
                <w:iCs/>
              </w:rPr>
              <w:t>R</w:t>
            </w:r>
            <w:r>
              <w:rPr>
                <w:iCs/>
              </w:rPr>
              <w:t>egeringskansliets faktapromemoria 2022/23:FPM98</w:t>
            </w:r>
            <w:r w:rsidR="00F02A2C">
              <w:rPr>
                <w:iCs/>
              </w:rPr>
              <w:t xml:space="preserve"> </w:t>
            </w:r>
            <w:r w:rsidR="003A163E">
              <w:rPr>
                <w:iCs/>
              </w:rPr>
              <w:t xml:space="preserve">(dnr 88-2023/24) </w:t>
            </w:r>
            <w:r w:rsidR="00F02A2C">
              <w:rPr>
                <w:iCs/>
              </w:rPr>
              <w:t xml:space="preserve">och </w:t>
            </w:r>
            <w:r w:rsidR="00916F23">
              <w:rPr>
                <w:iCs/>
              </w:rPr>
              <w:t xml:space="preserve">en </w:t>
            </w:r>
            <w:r w:rsidR="00F02A2C">
              <w:rPr>
                <w:iCs/>
              </w:rPr>
              <w:t>PPT</w:t>
            </w:r>
            <w:r w:rsidR="00E23C07">
              <w:rPr>
                <w:iCs/>
              </w:rPr>
              <w:t>–</w:t>
            </w:r>
            <w:r w:rsidR="00F02A2C">
              <w:rPr>
                <w:iCs/>
              </w:rPr>
              <w:t>presentation</w:t>
            </w:r>
            <w:r w:rsidR="003A163E">
              <w:rPr>
                <w:iCs/>
              </w:rPr>
              <w:t>.</w:t>
            </w:r>
            <w:r w:rsidR="00F02A2C">
              <w:rPr>
                <w:iCs/>
              </w:rPr>
              <w:br/>
              <w:t xml:space="preserve">Statssekreteraren Johan Almenberg redogjorde för </w:t>
            </w:r>
            <w:r w:rsidR="00916F23">
              <w:rPr>
                <w:iCs/>
              </w:rPr>
              <w:t>r</w:t>
            </w:r>
            <w:r w:rsidR="00F02A2C">
              <w:rPr>
                <w:iCs/>
              </w:rPr>
              <w:t>egering</w:t>
            </w:r>
            <w:r w:rsidR="00916F23">
              <w:rPr>
                <w:iCs/>
              </w:rPr>
              <w:t xml:space="preserve">ens </w:t>
            </w:r>
            <w:r w:rsidR="00F02A2C">
              <w:rPr>
                <w:iCs/>
              </w:rPr>
              <w:t xml:space="preserve">ståndpunkt </w:t>
            </w:r>
            <w:r w:rsidR="00916F23">
              <w:rPr>
                <w:iCs/>
              </w:rPr>
              <w:t xml:space="preserve">i </w:t>
            </w:r>
            <w:r w:rsidR="00F02A2C">
              <w:rPr>
                <w:iCs/>
              </w:rPr>
              <w:t xml:space="preserve">enlighet med </w:t>
            </w:r>
            <w:r w:rsidR="003A163E">
              <w:rPr>
                <w:iCs/>
              </w:rPr>
              <w:t>faktapromemorian</w:t>
            </w:r>
            <w:r w:rsidR="00F02A2C">
              <w:rPr>
                <w:iCs/>
              </w:rPr>
              <w:t>:</w:t>
            </w:r>
          </w:p>
          <w:p w14:paraId="4485EE9B" w14:textId="77777777" w:rsidR="006664B4" w:rsidRDefault="003A163E" w:rsidP="002F465B">
            <w:pPr>
              <w:widowControl/>
              <w:tabs>
                <w:tab w:val="left" w:pos="2127"/>
              </w:tabs>
              <w:autoSpaceDE w:val="0"/>
              <w:autoSpaceDN w:val="0"/>
              <w:adjustRightInd w:val="0"/>
              <w:spacing w:after="200" w:line="280" w:lineRule="exact"/>
            </w:pPr>
            <w:r>
              <w:t xml:space="preserve">Regeringen välkomnar en bred översyn av EU:s regler till skydd för icke professionella investerare, med ambitionen att stärka konsumenters ställning på finansmarknaderna. I arbetet med översynen är det viktigt att sätta konsumenters behov i centrum. Ett högt och balanserat konsumentskydd är en förutsättning för att uppnå ett ökat förtroende för och deltagande på EU:s finansiella marknader för sparprodukter. </w:t>
            </w:r>
          </w:p>
          <w:p w14:paraId="0136168E" w14:textId="06F6C8E7" w:rsidR="003A163E" w:rsidRDefault="003A163E" w:rsidP="002F465B">
            <w:pPr>
              <w:widowControl/>
              <w:tabs>
                <w:tab w:val="left" w:pos="2127"/>
              </w:tabs>
              <w:autoSpaceDE w:val="0"/>
              <w:autoSpaceDN w:val="0"/>
              <w:adjustRightInd w:val="0"/>
              <w:spacing w:after="200" w:line="280" w:lineRule="exact"/>
            </w:pPr>
            <w:r>
              <w:t xml:space="preserve">Skyddet för konsumenter och andra icke-professionella investerare bör så långt det är möjligt och motiverat utformas på ett liknande sätt inom hela finansmarknadsområdet. </w:t>
            </w:r>
          </w:p>
          <w:p w14:paraId="0FE45DEC" w14:textId="77777777" w:rsidR="006664B4" w:rsidRDefault="003A163E" w:rsidP="002F465B">
            <w:pPr>
              <w:widowControl/>
              <w:tabs>
                <w:tab w:val="left" w:pos="2127"/>
              </w:tabs>
              <w:autoSpaceDE w:val="0"/>
              <w:autoSpaceDN w:val="0"/>
              <w:adjustRightInd w:val="0"/>
              <w:spacing w:after="200" w:line="280" w:lineRule="exact"/>
            </w:pPr>
            <w:r>
              <w:t xml:space="preserve">Regeringen välkomnar därför förslaget att samordna delar av regelverken för distribution av finansiella instrument och försäkringsbaserade investeringsprodukter. </w:t>
            </w:r>
          </w:p>
          <w:p w14:paraId="4DCEC771" w14:textId="611F7BFC" w:rsidR="003A163E" w:rsidRDefault="003A163E" w:rsidP="002F465B">
            <w:pPr>
              <w:widowControl/>
              <w:tabs>
                <w:tab w:val="left" w:pos="2127"/>
              </w:tabs>
              <w:autoSpaceDE w:val="0"/>
              <w:autoSpaceDN w:val="0"/>
              <w:adjustRightInd w:val="0"/>
              <w:spacing w:after="200" w:line="280" w:lineRule="exact"/>
            </w:pPr>
            <w:r>
              <w:t xml:space="preserve">Det är i sammanhanget viktigt att komma ihåg att medlemsstaterna inte har kommit lika långt när det gäller konsumenters deltagande på finansmarknaderna. I Sverige är konsumenters sparande i aktier och fonder sedan lång tid tillbaka mer utbrett än i andra medlemsstater. Det är viktigt att beakta och värna medlemsstaternas olika förutsättningar så att förändringar av befintliga regler verkligen får avsedd effekt även ur ett nationellt perspektiv. </w:t>
            </w:r>
          </w:p>
          <w:p w14:paraId="09575CDF" w14:textId="779288C3" w:rsidR="006664B4" w:rsidRDefault="003A163E" w:rsidP="002F465B">
            <w:pPr>
              <w:widowControl/>
              <w:tabs>
                <w:tab w:val="left" w:pos="2127"/>
              </w:tabs>
              <w:autoSpaceDE w:val="0"/>
              <w:autoSpaceDN w:val="0"/>
              <w:adjustRightInd w:val="0"/>
              <w:spacing w:after="200" w:line="280" w:lineRule="exact"/>
            </w:pPr>
            <w:r>
              <w:t>Regeringen stödjer kommissionens ambition att hushåll och småföretagare ska få tillgång till billigare sparprodukter. Detta är viktigt att värna då höga avgifter påverkar sparandet negativt. Avgifterna på den svenska marknaden är väsentligt högre än i USA, men inte lika höga som i andra europeiska länder. Regeringen är därför emot kommissionens förslag om en bedömning av produktvärde utifrån referensvärden på en europeisk nivå, om förslaget i praktiken skulle innebära en prisreglering eller riskera att leda till högre avgifter i Sverige.</w:t>
            </w:r>
            <w:r w:rsidR="006664B4">
              <w:t xml:space="preserve"> </w:t>
            </w:r>
            <w:r>
              <w:t xml:space="preserve">Regeringen anser att billigare sparprodukter troligen bättre främjas genom åtgärder för att förbättra pristransparens och öka gränsöverskridande konkurrens inom EU. </w:t>
            </w:r>
          </w:p>
          <w:p w14:paraId="68FADD52" w14:textId="4B95920E" w:rsidR="003A163E" w:rsidRDefault="003A163E" w:rsidP="002F465B">
            <w:pPr>
              <w:widowControl/>
              <w:tabs>
                <w:tab w:val="left" w:pos="2127"/>
              </w:tabs>
              <w:autoSpaceDE w:val="0"/>
              <w:autoSpaceDN w:val="0"/>
              <w:adjustRightInd w:val="0"/>
              <w:spacing w:after="200" w:line="280" w:lineRule="exact"/>
            </w:pPr>
            <w:r>
              <w:t xml:space="preserve">Tredjepartsersättningar kan leda till intressekonflikter som är kostsamma för konsumenter och kan därför få särskilt negativ påverkan på långsiktigt </w:t>
            </w:r>
            <w:r>
              <w:lastRenderedPageBreak/>
              <w:t xml:space="preserve">sparande. Regleringen av tredjepartsersättningar är därför viktig ur ett konsumentskyddsperspektiv. Regeringen välkomnar kommissionens översyn av de befintliga regelverken och är öppen för en diskussion om förändringar av reglerna. Eventuella justeringar måste utformas på ett sätt så att de inte leder till negativa konsekvenser för svenska konsumenter. </w:t>
            </w:r>
          </w:p>
          <w:p w14:paraId="373C8442" w14:textId="77777777" w:rsidR="003A163E" w:rsidRDefault="003A163E" w:rsidP="002F465B">
            <w:pPr>
              <w:widowControl/>
              <w:tabs>
                <w:tab w:val="left" w:pos="2127"/>
              </w:tabs>
              <w:autoSpaceDE w:val="0"/>
              <w:autoSpaceDN w:val="0"/>
              <w:adjustRightInd w:val="0"/>
              <w:spacing w:after="200" w:line="280" w:lineRule="exact"/>
            </w:pPr>
            <w:r>
              <w:t xml:space="preserve">Regeringen ser positivt på ambitionen att förbättra den information som ges till konsumenter. Regeringen välkomnar också att informationen anpassas till en digital miljö. Det är viktigt med lättillgänglig och relevant information för att konsumenter ska kunna fatta välgrundade beslut utifrån sina individuella förutsättningar. Av samma skäl anser regeringen att det är viktigt med åtgärder som leder till en ökad finansiell folkbildning. </w:t>
            </w:r>
          </w:p>
          <w:p w14:paraId="6190ADDE" w14:textId="7B0984E7" w:rsidR="003A163E" w:rsidRDefault="003A163E" w:rsidP="002F465B">
            <w:pPr>
              <w:widowControl/>
              <w:tabs>
                <w:tab w:val="left" w:pos="2127"/>
              </w:tabs>
              <w:autoSpaceDE w:val="0"/>
              <w:autoSpaceDN w:val="0"/>
              <w:adjustRightInd w:val="0"/>
              <w:spacing w:after="200" w:line="280" w:lineRule="exact"/>
              <w:rPr>
                <w:iCs/>
              </w:rPr>
            </w:pPr>
            <w:r>
              <w:t>Regeringen förespråkar ett proportionerligt och ändamålsenligt regelverk som beaktar administrativ börda för såväl myndigheter som företag. Det är viktigt att förslaget inte får konkurrensbegränsande effekter. Sverige bör verka för att tillsynen av regelverken är effektiv, relevant och har en välavvägd och tydlig ansvarsfördelning mellan nationella och europeiska tillsynsmyndigheter. Mot bakgrund av Sveriges budgetrestriktiva hållning ska Sverige agera för att förslagets ekonomiska konsekvenser begränsas både för statens budget och EU-budgeten.</w:t>
            </w:r>
          </w:p>
          <w:p w14:paraId="17EE5049" w14:textId="35BDA33A" w:rsidR="00A44FE3" w:rsidRPr="002F465B" w:rsidRDefault="002F465B" w:rsidP="002F465B">
            <w:pPr>
              <w:widowControl/>
              <w:tabs>
                <w:tab w:val="left" w:pos="2127"/>
              </w:tabs>
              <w:autoSpaceDE w:val="0"/>
              <w:autoSpaceDN w:val="0"/>
              <w:adjustRightInd w:val="0"/>
              <w:spacing w:after="200" w:line="280" w:lineRule="exact"/>
              <w:rPr>
                <w:iCs/>
              </w:rPr>
            </w:pPr>
            <w:r>
              <w:rPr>
                <w:iCs/>
              </w:rPr>
              <w:t>Ordföranden konstaterade att det fanns stöd för regeringens ståndpunkt.</w:t>
            </w:r>
          </w:p>
        </w:tc>
      </w:tr>
      <w:tr w:rsidR="002F465B" w14:paraId="16FC9B73" w14:textId="77777777" w:rsidTr="00916F23">
        <w:trPr>
          <w:trHeight w:val="567"/>
        </w:trPr>
        <w:tc>
          <w:tcPr>
            <w:tcW w:w="567" w:type="dxa"/>
          </w:tcPr>
          <w:p w14:paraId="611374B7" w14:textId="4A93FB6D" w:rsidR="002F465B" w:rsidRPr="00C92C53" w:rsidRDefault="002F465B" w:rsidP="00C92C53">
            <w:pPr>
              <w:pStyle w:val="Default"/>
              <w:rPr>
                <w:b/>
              </w:rPr>
            </w:pPr>
            <w:r>
              <w:rPr>
                <w:b/>
              </w:rPr>
              <w:lastRenderedPageBreak/>
              <w:t>§ 2</w:t>
            </w:r>
          </w:p>
        </w:tc>
        <w:tc>
          <w:tcPr>
            <w:tcW w:w="7655" w:type="dxa"/>
          </w:tcPr>
          <w:p w14:paraId="5D38818A" w14:textId="77777777" w:rsidR="00916F23" w:rsidRDefault="002F465B" w:rsidP="00916F23">
            <w:pPr>
              <w:tabs>
                <w:tab w:val="left" w:pos="2127"/>
              </w:tabs>
              <w:autoSpaceDE w:val="0"/>
              <w:autoSpaceDN w:val="0"/>
              <w:adjustRightInd w:val="0"/>
              <w:spacing w:line="280" w:lineRule="exact"/>
              <w:rPr>
                <w:iCs/>
              </w:rPr>
            </w:pPr>
            <w:r w:rsidRPr="002F465B">
              <w:rPr>
                <w:b/>
                <w:bCs/>
                <w:iCs/>
              </w:rPr>
              <w:t>Förordning om hållbarhetsbetyg</w:t>
            </w:r>
            <w:r>
              <w:rPr>
                <w:b/>
                <w:bCs/>
                <w:iCs/>
              </w:rPr>
              <w:br/>
            </w:r>
            <w:r w:rsidRPr="00BA5490">
              <w:rPr>
                <w:iCs/>
              </w:rPr>
              <w:t>Utskottet överlade med statssekreteraren Johan Almenberg</w:t>
            </w:r>
            <w:r>
              <w:rPr>
                <w:iCs/>
              </w:rPr>
              <w:t>, biträdd av medarbetare från Finansdepartementet.</w:t>
            </w:r>
          </w:p>
          <w:p w14:paraId="196EA5D6" w14:textId="77777777" w:rsidR="00916F23" w:rsidRDefault="00916F23" w:rsidP="00916F23">
            <w:pPr>
              <w:tabs>
                <w:tab w:val="left" w:pos="2127"/>
              </w:tabs>
              <w:autoSpaceDE w:val="0"/>
              <w:autoSpaceDN w:val="0"/>
              <w:adjustRightInd w:val="0"/>
              <w:spacing w:line="280" w:lineRule="exact"/>
              <w:rPr>
                <w:iCs/>
              </w:rPr>
            </w:pPr>
          </w:p>
          <w:p w14:paraId="0CDBD108" w14:textId="77777777" w:rsidR="003A163E" w:rsidRDefault="002F465B" w:rsidP="00916F23">
            <w:pPr>
              <w:tabs>
                <w:tab w:val="left" w:pos="2127"/>
              </w:tabs>
              <w:autoSpaceDE w:val="0"/>
              <w:autoSpaceDN w:val="0"/>
              <w:adjustRightInd w:val="0"/>
              <w:spacing w:line="280" w:lineRule="exact"/>
              <w:rPr>
                <w:iCs/>
              </w:rPr>
            </w:pPr>
            <w:r>
              <w:rPr>
                <w:iCs/>
              </w:rPr>
              <w:t xml:space="preserve">Underlaget utgjordes av </w:t>
            </w:r>
            <w:r w:rsidR="00916F23">
              <w:rPr>
                <w:iCs/>
              </w:rPr>
              <w:t>R</w:t>
            </w:r>
            <w:r>
              <w:rPr>
                <w:iCs/>
              </w:rPr>
              <w:t>egeringskansliets faktapromemoria 2022/23:FPM109</w:t>
            </w:r>
            <w:r w:rsidR="003A163E">
              <w:rPr>
                <w:iCs/>
              </w:rPr>
              <w:t xml:space="preserve"> (dnr 88-2023/24)</w:t>
            </w:r>
            <w:r w:rsidR="00F02A2C">
              <w:rPr>
                <w:iCs/>
              </w:rPr>
              <w:t xml:space="preserve"> och </w:t>
            </w:r>
            <w:r w:rsidR="00916F23">
              <w:rPr>
                <w:iCs/>
              </w:rPr>
              <w:t xml:space="preserve">en </w:t>
            </w:r>
            <w:r w:rsidR="00F02A2C">
              <w:rPr>
                <w:iCs/>
              </w:rPr>
              <w:t>PPT</w:t>
            </w:r>
            <w:r w:rsidR="00E23C07">
              <w:rPr>
                <w:iCs/>
              </w:rPr>
              <w:t>–</w:t>
            </w:r>
            <w:r w:rsidR="00916F23">
              <w:rPr>
                <w:iCs/>
              </w:rPr>
              <w:t>presentation</w:t>
            </w:r>
            <w:r w:rsidR="003A163E">
              <w:rPr>
                <w:iCs/>
              </w:rPr>
              <w:t xml:space="preserve">. </w:t>
            </w:r>
          </w:p>
          <w:p w14:paraId="51D6B543" w14:textId="77777777" w:rsidR="003A163E" w:rsidRDefault="003A163E" w:rsidP="00916F23">
            <w:pPr>
              <w:tabs>
                <w:tab w:val="left" w:pos="2127"/>
              </w:tabs>
              <w:autoSpaceDE w:val="0"/>
              <w:autoSpaceDN w:val="0"/>
              <w:adjustRightInd w:val="0"/>
              <w:spacing w:line="280" w:lineRule="exact"/>
              <w:rPr>
                <w:iCs/>
              </w:rPr>
            </w:pPr>
          </w:p>
          <w:p w14:paraId="52611D58" w14:textId="6DD63762" w:rsidR="00916F23" w:rsidRDefault="00F02A2C" w:rsidP="00916F23">
            <w:pPr>
              <w:tabs>
                <w:tab w:val="left" w:pos="2127"/>
              </w:tabs>
              <w:autoSpaceDE w:val="0"/>
              <w:autoSpaceDN w:val="0"/>
              <w:adjustRightInd w:val="0"/>
              <w:spacing w:line="280" w:lineRule="exact"/>
              <w:rPr>
                <w:iCs/>
              </w:rPr>
            </w:pPr>
            <w:r>
              <w:rPr>
                <w:iCs/>
              </w:rPr>
              <w:t xml:space="preserve">Statssekreteraren Johan Almenberg redogjorde för </w:t>
            </w:r>
            <w:r w:rsidR="00916F23">
              <w:rPr>
                <w:iCs/>
              </w:rPr>
              <w:t>r</w:t>
            </w:r>
            <w:r>
              <w:rPr>
                <w:iCs/>
              </w:rPr>
              <w:t>egering</w:t>
            </w:r>
            <w:r w:rsidR="00916F23">
              <w:rPr>
                <w:iCs/>
              </w:rPr>
              <w:t xml:space="preserve">ens </w:t>
            </w:r>
            <w:r>
              <w:rPr>
                <w:iCs/>
              </w:rPr>
              <w:t xml:space="preserve">ståndpunkt </w:t>
            </w:r>
            <w:r w:rsidR="00916F23">
              <w:rPr>
                <w:iCs/>
              </w:rPr>
              <w:t xml:space="preserve">i </w:t>
            </w:r>
            <w:r>
              <w:rPr>
                <w:iCs/>
              </w:rPr>
              <w:t xml:space="preserve">enlighet med </w:t>
            </w:r>
            <w:r w:rsidR="003A163E">
              <w:rPr>
                <w:iCs/>
              </w:rPr>
              <w:t>faktapromemorian</w:t>
            </w:r>
            <w:r w:rsidR="00916F23">
              <w:rPr>
                <w:iCs/>
              </w:rPr>
              <w:t>:</w:t>
            </w:r>
          </w:p>
          <w:p w14:paraId="74B9A385" w14:textId="10C30E25" w:rsidR="003A163E" w:rsidRDefault="003A163E" w:rsidP="00916F23">
            <w:pPr>
              <w:tabs>
                <w:tab w:val="left" w:pos="2127"/>
              </w:tabs>
              <w:autoSpaceDE w:val="0"/>
              <w:autoSpaceDN w:val="0"/>
              <w:adjustRightInd w:val="0"/>
              <w:spacing w:line="280" w:lineRule="exact"/>
              <w:rPr>
                <w:iCs/>
              </w:rPr>
            </w:pPr>
          </w:p>
          <w:p w14:paraId="4FCB7C6A" w14:textId="77777777" w:rsidR="00380AEE" w:rsidRDefault="003A163E" w:rsidP="00916F23">
            <w:pPr>
              <w:tabs>
                <w:tab w:val="left" w:pos="2127"/>
              </w:tabs>
              <w:autoSpaceDE w:val="0"/>
              <w:autoSpaceDN w:val="0"/>
              <w:adjustRightInd w:val="0"/>
              <w:spacing w:line="280" w:lineRule="exact"/>
            </w:pPr>
            <w:r>
              <w:t xml:space="preserve">Regeringen välkomnar förslaget om en förordning om hållbarhetsbetyg. </w:t>
            </w:r>
          </w:p>
          <w:p w14:paraId="6B309CAC" w14:textId="77777777" w:rsidR="00380AEE" w:rsidRDefault="003A163E" w:rsidP="00916F23">
            <w:pPr>
              <w:tabs>
                <w:tab w:val="left" w:pos="2127"/>
              </w:tabs>
              <w:autoSpaceDE w:val="0"/>
              <w:autoSpaceDN w:val="0"/>
              <w:adjustRightInd w:val="0"/>
              <w:spacing w:line="280" w:lineRule="exact"/>
            </w:pPr>
            <w:r>
              <w:t>Regeringen stödjer ambitionen att stärka oberoende, transparens, ansvar, bolagsstyrning och kvalitet hos leverantörerna. Regeringen stödjer även ambitionen att skydda konsumenter och investerare samt att motverka vilseledande information. Tydlig, jämförbar och lättill</w:t>
            </w:r>
            <w:r w:rsidR="00380AEE">
              <w:t>-</w:t>
            </w:r>
            <w:r>
              <w:t xml:space="preserve">gänglig information bidrar till effektiva marknader för hållbara investeringar. Regeringen ser positivt på ansatsen att skapa enhetliga regler för EU. </w:t>
            </w:r>
          </w:p>
          <w:p w14:paraId="2615086F" w14:textId="77777777" w:rsidR="00380AEE" w:rsidRDefault="00380AEE" w:rsidP="00916F23">
            <w:pPr>
              <w:tabs>
                <w:tab w:val="left" w:pos="2127"/>
              </w:tabs>
              <w:autoSpaceDE w:val="0"/>
              <w:autoSpaceDN w:val="0"/>
              <w:adjustRightInd w:val="0"/>
              <w:spacing w:line="280" w:lineRule="exact"/>
            </w:pPr>
          </w:p>
          <w:p w14:paraId="500077AD" w14:textId="42F758C3" w:rsidR="003A163E" w:rsidRDefault="003A163E" w:rsidP="00916F23">
            <w:pPr>
              <w:tabs>
                <w:tab w:val="left" w:pos="2127"/>
              </w:tabs>
              <w:autoSpaceDE w:val="0"/>
              <w:autoSpaceDN w:val="0"/>
              <w:adjustRightInd w:val="0"/>
              <w:spacing w:line="280" w:lineRule="exact"/>
            </w:pPr>
            <w:r>
              <w:t xml:space="preserve">Förslaget berör ett nytt tillsynsområde där tillsynsobjekten ofta bedriver gränsöverskridande verksamhet. Därtill är hållbarhetsutmaningen internationell till sin karaktär. Därför bedömer regeringen att det är mer effektivt att tillsynen sker på EU-nivå än att motsvarande tillsyn byggs upp nationellt. Vad gäller eventuella nya tillsynsuppgifter i Sverige kommer regeringen att verka för förutsägbarhet och tydlighet. Sverige bör verka för att tillsynen av regelverken är effektiv, relevant och har en välavvägd och tydlig ansvarsfördelning mellan nationella och europeiska tillsynsmyndigheter. </w:t>
            </w:r>
          </w:p>
          <w:p w14:paraId="2B7D673D" w14:textId="77777777" w:rsidR="003A163E" w:rsidRDefault="003A163E" w:rsidP="00916F23">
            <w:pPr>
              <w:tabs>
                <w:tab w:val="left" w:pos="2127"/>
              </w:tabs>
              <w:autoSpaceDE w:val="0"/>
              <w:autoSpaceDN w:val="0"/>
              <w:adjustRightInd w:val="0"/>
              <w:spacing w:line="280" w:lineRule="exact"/>
            </w:pPr>
          </w:p>
          <w:p w14:paraId="2602596A" w14:textId="3CFC05F5" w:rsidR="003A163E" w:rsidRDefault="003A163E" w:rsidP="00916F23">
            <w:pPr>
              <w:tabs>
                <w:tab w:val="left" w:pos="2127"/>
              </w:tabs>
              <w:autoSpaceDE w:val="0"/>
              <w:autoSpaceDN w:val="0"/>
              <w:adjustRightInd w:val="0"/>
              <w:spacing w:line="280" w:lineRule="exact"/>
              <w:rPr>
                <w:iCs/>
              </w:rPr>
            </w:pPr>
            <w:r>
              <w:t xml:space="preserve">Regeringen förespråkar ett proportionerligt och ändamålsenligt regelverk med en rimlig grad av detaljreglering. Det är positivt att tillsynen avgiftsfinansieras men viktigt att prissättningsmekanismen för tillsynsavgifter </w:t>
            </w:r>
            <w:r>
              <w:lastRenderedPageBreak/>
              <w:t>är transparent och proportionerlig. Förordningen bör inte leda till prisreglering på marknaden. Mot bakgrund av Sveriges budgetrestriktiva hållning ska Sverige agera för att förslagets ekonomiska konsekvenser begränsas både för statens budget och EU-budgeten. Eventuella kostnader som förslaget kan leda till för den nationella budgeten ska finansieras i linje med de principer om neutralitet för statens budget som riksdagen beslutat om (prop. 1994/95:40, bet. 1994/95:FiU5, rskr. 1994/95:67). Om utgiftsdrivande åtgärder på EU-budgeten skulle bli aktuella ska dessa finansieras genom omprioriteringar inom EU:s budget.</w:t>
            </w:r>
          </w:p>
          <w:p w14:paraId="584BAA9C" w14:textId="77777777" w:rsidR="003A163E" w:rsidRDefault="003A163E" w:rsidP="002F465B">
            <w:pPr>
              <w:widowControl/>
              <w:tabs>
                <w:tab w:val="left" w:pos="2127"/>
              </w:tabs>
              <w:autoSpaceDE w:val="0"/>
              <w:autoSpaceDN w:val="0"/>
              <w:adjustRightInd w:val="0"/>
              <w:spacing w:after="200" w:line="280" w:lineRule="exact"/>
              <w:rPr>
                <w:iCs/>
              </w:rPr>
            </w:pPr>
          </w:p>
          <w:p w14:paraId="42717E07" w14:textId="568F736B" w:rsidR="002F465B" w:rsidRPr="002F465B" w:rsidRDefault="002F465B" w:rsidP="002F465B">
            <w:pPr>
              <w:widowControl/>
              <w:tabs>
                <w:tab w:val="left" w:pos="2127"/>
              </w:tabs>
              <w:autoSpaceDE w:val="0"/>
              <w:autoSpaceDN w:val="0"/>
              <w:adjustRightInd w:val="0"/>
              <w:spacing w:after="200" w:line="280" w:lineRule="exact"/>
              <w:rPr>
                <w:iCs/>
              </w:rPr>
            </w:pPr>
            <w:r>
              <w:rPr>
                <w:iCs/>
              </w:rPr>
              <w:t>Ordföranden konstaterade att det fanns stöd för regeringens ståndpunkt.</w:t>
            </w:r>
          </w:p>
        </w:tc>
      </w:tr>
      <w:tr w:rsidR="002F465B" w14:paraId="1AC0E260" w14:textId="77777777" w:rsidTr="008035C8">
        <w:tc>
          <w:tcPr>
            <w:tcW w:w="567" w:type="dxa"/>
          </w:tcPr>
          <w:p w14:paraId="1F075904" w14:textId="3E099DB3" w:rsidR="002F465B" w:rsidRDefault="002F465B" w:rsidP="00C92C53">
            <w:pPr>
              <w:pStyle w:val="Default"/>
              <w:rPr>
                <w:b/>
              </w:rPr>
            </w:pPr>
            <w:r>
              <w:rPr>
                <w:b/>
              </w:rPr>
              <w:lastRenderedPageBreak/>
              <w:t>§ 3</w:t>
            </w:r>
          </w:p>
        </w:tc>
        <w:tc>
          <w:tcPr>
            <w:tcW w:w="7655" w:type="dxa"/>
          </w:tcPr>
          <w:p w14:paraId="2F0159AB" w14:textId="77777777" w:rsidR="00916F23" w:rsidRDefault="002F465B" w:rsidP="0004407E">
            <w:pPr>
              <w:tabs>
                <w:tab w:val="left" w:pos="2127"/>
              </w:tabs>
              <w:autoSpaceDE w:val="0"/>
              <w:autoSpaceDN w:val="0"/>
              <w:adjustRightInd w:val="0"/>
              <w:spacing w:after="200" w:line="280" w:lineRule="exact"/>
              <w:rPr>
                <w:iCs/>
              </w:rPr>
            </w:pPr>
            <w:r w:rsidRPr="002F465B">
              <w:rPr>
                <w:b/>
                <w:bCs/>
                <w:iCs/>
              </w:rPr>
              <w:t xml:space="preserve">Delegerade akter till EU:s gröna taxonomiförordning  </w:t>
            </w:r>
            <w:r>
              <w:rPr>
                <w:b/>
                <w:bCs/>
                <w:iCs/>
              </w:rPr>
              <w:br/>
            </w:r>
            <w:r w:rsidRPr="00BA5490">
              <w:rPr>
                <w:iCs/>
              </w:rPr>
              <w:t>Utskottet överlade med statssekreteraren Johan Almenberg</w:t>
            </w:r>
            <w:r>
              <w:rPr>
                <w:iCs/>
              </w:rPr>
              <w:t>, biträdd av medarbetare från Finansdepartementet.</w:t>
            </w:r>
          </w:p>
          <w:p w14:paraId="13D99505" w14:textId="77777777" w:rsidR="003A163E" w:rsidRDefault="002F465B" w:rsidP="003A163E">
            <w:pPr>
              <w:tabs>
                <w:tab w:val="left" w:pos="2127"/>
              </w:tabs>
              <w:autoSpaceDE w:val="0"/>
              <w:autoSpaceDN w:val="0"/>
              <w:adjustRightInd w:val="0"/>
              <w:spacing w:line="280" w:lineRule="exact"/>
              <w:rPr>
                <w:iCs/>
              </w:rPr>
            </w:pPr>
            <w:r>
              <w:rPr>
                <w:iCs/>
              </w:rPr>
              <w:t>Underlaget utgjordes av Regeringskansliets överläggningspromemoria</w:t>
            </w:r>
            <w:r w:rsidR="003A163E">
              <w:rPr>
                <w:iCs/>
              </w:rPr>
              <w:t xml:space="preserve"> </w:t>
            </w:r>
            <w:r w:rsidR="003A163E" w:rsidRPr="00A71249">
              <w:rPr>
                <w:iCs/>
              </w:rPr>
              <w:t xml:space="preserve">(dnr </w:t>
            </w:r>
            <w:r w:rsidR="003A163E">
              <w:t>88–2023/24</w:t>
            </w:r>
            <w:r w:rsidR="003A163E">
              <w:rPr>
                <w:iCs/>
              </w:rPr>
              <w:t>)</w:t>
            </w:r>
            <w:r w:rsidR="00DC3C37">
              <w:rPr>
                <w:iCs/>
              </w:rPr>
              <w:t xml:space="preserve"> </w:t>
            </w:r>
            <w:r w:rsidR="0004407E">
              <w:rPr>
                <w:iCs/>
              </w:rPr>
              <w:t xml:space="preserve">och </w:t>
            </w:r>
            <w:r w:rsidR="00916F23">
              <w:rPr>
                <w:iCs/>
              </w:rPr>
              <w:t xml:space="preserve">en </w:t>
            </w:r>
            <w:r w:rsidR="0004407E">
              <w:rPr>
                <w:iCs/>
              </w:rPr>
              <w:t>PPT</w:t>
            </w:r>
            <w:r w:rsidR="00E23C07">
              <w:rPr>
                <w:iCs/>
              </w:rPr>
              <w:t>–</w:t>
            </w:r>
            <w:r w:rsidR="0004407E">
              <w:rPr>
                <w:iCs/>
              </w:rPr>
              <w:t>presentation</w:t>
            </w:r>
            <w:r w:rsidR="003A163E">
              <w:rPr>
                <w:iCs/>
              </w:rPr>
              <w:t>.</w:t>
            </w:r>
          </w:p>
          <w:p w14:paraId="43BF2F25" w14:textId="369882AA" w:rsidR="0004407E" w:rsidRDefault="0004407E" w:rsidP="0004407E">
            <w:pPr>
              <w:tabs>
                <w:tab w:val="left" w:pos="2127"/>
              </w:tabs>
              <w:autoSpaceDE w:val="0"/>
              <w:autoSpaceDN w:val="0"/>
              <w:adjustRightInd w:val="0"/>
              <w:spacing w:after="200" w:line="280" w:lineRule="exact"/>
              <w:rPr>
                <w:iCs/>
              </w:rPr>
            </w:pPr>
            <w:r>
              <w:rPr>
                <w:iCs/>
              </w:rPr>
              <w:br/>
              <w:t xml:space="preserve">Statssekreteraren Johan Almenberg redogjorde för </w:t>
            </w:r>
            <w:r w:rsidR="00916F23">
              <w:rPr>
                <w:iCs/>
              </w:rPr>
              <w:t>r</w:t>
            </w:r>
            <w:r>
              <w:rPr>
                <w:iCs/>
              </w:rPr>
              <w:t>egering</w:t>
            </w:r>
            <w:r w:rsidR="00E23C07">
              <w:rPr>
                <w:iCs/>
              </w:rPr>
              <w:t xml:space="preserve">ens </w:t>
            </w:r>
            <w:r>
              <w:rPr>
                <w:iCs/>
              </w:rPr>
              <w:t>ståndpunkt i enlighet med överläggningspromemoria</w:t>
            </w:r>
            <w:r w:rsidR="00E23C07">
              <w:rPr>
                <w:iCs/>
              </w:rPr>
              <w:t>n</w:t>
            </w:r>
            <w:r w:rsidR="00916F23">
              <w:rPr>
                <w:iCs/>
              </w:rPr>
              <w:t xml:space="preserve">: </w:t>
            </w:r>
          </w:p>
          <w:p w14:paraId="28480896" w14:textId="77777777" w:rsidR="00916F23" w:rsidRPr="00E23C07" w:rsidRDefault="00916F23" w:rsidP="00E23C07">
            <w:pPr>
              <w:tabs>
                <w:tab w:val="left" w:pos="2127"/>
              </w:tabs>
              <w:autoSpaceDE w:val="0"/>
              <w:autoSpaceDN w:val="0"/>
              <w:adjustRightInd w:val="0"/>
              <w:spacing w:after="200" w:line="280" w:lineRule="exact"/>
              <w:ind w:left="574" w:right="846"/>
              <w:jc w:val="both"/>
              <w:rPr>
                <w:sz w:val="22"/>
                <w:szCs w:val="22"/>
              </w:rPr>
            </w:pPr>
            <w:r w:rsidRPr="00E23C07">
              <w:rPr>
                <w:sz w:val="22"/>
                <w:szCs w:val="22"/>
              </w:rPr>
              <w:t xml:space="preserve">Regeringen anser att Sverige bör förespråka att rådet ska invända mot den delegerade akten för taxonomins fyra övriga miljömål och den delegerade akten för taxonomins två klimatrelaterade mål. </w:t>
            </w:r>
          </w:p>
          <w:p w14:paraId="4B3F7DF8" w14:textId="7AA128C6" w:rsidR="00916F23" w:rsidRPr="00E23C07" w:rsidRDefault="00916F23" w:rsidP="00E23C07">
            <w:pPr>
              <w:tabs>
                <w:tab w:val="left" w:pos="2127"/>
              </w:tabs>
              <w:autoSpaceDE w:val="0"/>
              <w:autoSpaceDN w:val="0"/>
              <w:adjustRightInd w:val="0"/>
              <w:spacing w:after="200" w:line="280" w:lineRule="exact"/>
              <w:ind w:left="574" w:right="846"/>
              <w:jc w:val="both"/>
              <w:rPr>
                <w:sz w:val="22"/>
                <w:szCs w:val="22"/>
              </w:rPr>
            </w:pPr>
            <w:r w:rsidRPr="00E23C07">
              <w:rPr>
                <w:sz w:val="22"/>
                <w:szCs w:val="22"/>
              </w:rPr>
              <w:t>Regeringen anser inte att Sverige har anledning att verka för en förlängd granskningsperiod. Det skulle ge mer tid för granskning, analys och bedömning av akten, men samtidigt skapa ytterligare osäkerhet för berörda aktörer som ska börja tillämpa akten den 1 januari 2024.</w:t>
            </w:r>
          </w:p>
          <w:p w14:paraId="6B9D1549" w14:textId="290C5C32" w:rsidR="00916F23" w:rsidRDefault="002F465B" w:rsidP="003778DC">
            <w:r>
              <w:rPr>
                <w:iCs/>
              </w:rPr>
              <w:t>Ordföranden konstaterade att det fanns stöd för regeringens ståndpunkt.</w:t>
            </w:r>
            <w:r>
              <w:rPr>
                <w:iCs/>
              </w:rPr>
              <w:br/>
              <w:t>MP-ledam</w:t>
            </w:r>
            <w:r w:rsidR="000E2B46">
              <w:rPr>
                <w:iCs/>
              </w:rPr>
              <w:t xml:space="preserve">oten med stöd av V-ledamoten </w:t>
            </w:r>
            <w:r>
              <w:rPr>
                <w:iCs/>
              </w:rPr>
              <w:t xml:space="preserve">anmälde </w:t>
            </w:r>
            <w:r w:rsidR="00F25AA5">
              <w:rPr>
                <w:iCs/>
              </w:rPr>
              <w:t xml:space="preserve">följande </w:t>
            </w:r>
            <w:r>
              <w:rPr>
                <w:iCs/>
              </w:rPr>
              <w:t>avvikande ståndpunkt</w:t>
            </w:r>
            <w:r w:rsidR="00F25AA5">
              <w:rPr>
                <w:iCs/>
              </w:rPr>
              <w:t>:</w:t>
            </w:r>
            <w:r w:rsidR="003778DC">
              <w:rPr>
                <w:iCs/>
              </w:rPr>
              <w:t xml:space="preserve"> </w:t>
            </w:r>
          </w:p>
          <w:p w14:paraId="2AC61E6F" w14:textId="77777777" w:rsidR="002F465B" w:rsidRPr="00E23C07" w:rsidRDefault="003778DC" w:rsidP="00E23C07">
            <w:pPr>
              <w:ind w:left="574" w:right="420"/>
              <w:rPr>
                <w:sz w:val="22"/>
                <w:szCs w:val="22"/>
                <w:lang w:eastAsia="en-US"/>
              </w:rPr>
            </w:pPr>
            <w:r w:rsidRPr="00E23C07">
              <w:rPr>
                <w:sz w:val="22"/>
                <w:szCs w:val="22"/>
              </w:rPr>
              <w:t xml:space="preserve">Vi anser att regeringen inte bör invända mot de två delegerade akterna om taxonomins fyra övriga miljömål och taxonomins klimatrelaterade mål. </w:t>
            </w:r>
          </w:p>
          <w:p w14:paraId="77EEAF1D" w14:textId="72470CE2" w:rsidR="00916F23" w:rsidRPr="00916F23" w:rsidRDefault="00916F23" w:rsidP="00916F23">
            <w:pPr>
              <w:ind w:left="397"/>
              <w:rPr>
                <w:sz w:val="22"/>
                <w:lang w:eastAsia="en-US"/>
              </w:rPr>
            </w:pPr>
          </w:p>
        </w:tc>
      </w:tr>
      <w:tr w:rsidR="00F061FE" w14:paraId="1328D63B" w14:textId="77777777" w:rsidTr="008035C8">
        <w:tc>
          <w:tcPr>
            <w:tcW w:w="567" w:type="dxa"/>
          </w:tcPr>
          <w:p w14:paraId="045F915D" w14:textId="07F65440" w:rsidR="00F061FE" w:rsidRDefault="00F061FE" w:rsidP="00C92C53">
            <w:pPr>
              <w:pStyle w:val="Default"/>
              <w:rPr>
                <w:b/>
              </w:rPr>
            </w:pPr>
            <w:r>
              <w:rPr>
                <w:b/>
              </w:rPr>
              <w:t>§ 4</w:t>
            </w:r>
          </w:p>
        </w:tc>
        <w:tc>
          <w:tcPr>
            <w:tcW w:w="7655" w:type="dxa"/>
          </w:tcPr>
          <w:p w14:paraId="61584A57" w14:textId="53804388" w:rsidR="00F061FE" w:rsidRPr="002F465B" w:rsidRDefault="00F061FE" w:rsidP="002F465B">
            <w:pPr>
              <w:widowControl/>
              <w:tabs>
                <w:tab w:val="left" w:pos="2127"/>
              </w:tabs>
              <w:autoSpaceDE w:val="0"/>
              <w:autoSpaceDN w:val="0"/>
              <w:adjustRightInd w:val="0"/>
              <w:spacing w:after="200" w:line="280" w:lineRule="exact"/>
              <w:rPr>
                <w:b/>
                <w:bCs/>
                <w:iCs/>
              </w:rPr>
            </w:pPr>
            <w:r>
              <w:rPr>
                <w:b/>
                <w:bCs/>
                <w:iCs/>
              </w:rPr>
              <w:t>Anmälningar</w:t>
            </w:r>
            <w:r>
              <w:rPr>
                <w:b/>
                <w:bCs/>
                <w:iCs/>
              </w:rPr>
              <w:br/>
            </w:r>
            <w:r w:rsidRPr="00F061FE">
              <w:rPr>
                <w:iCs/>
              </w:rPr>
              <w:t>Kanslichefen</w:t>
            </w:r>
            <w:r>
              <w:rPr>
                <w:iCs/>
              </w:rPr>
              <w:t xml:space="preserve"> påminde om mötet med arbetsgruppen för gransk</w:t>
            </w:r>
            <w:r w:rsidR="001367C6">
              <w:rPr>
                <w:iCs/>
              </w:rPr>
              <w:t>n</w:t>
            </w:r>
            <w:r>
              <w:rPr>
                <w:iCs/>
              </w:rPr>
              <w:t xml:space="preserve">ing av Riksbanken </w:t>
            </w:r>
            <w:r w:rsidR="008E4D30">
              <w:rPr>
                <w:iCs/>
              </w:rPr>
              <w:t>efter avslutat sammanträde.</w:t>
            </w:r>
          </w:p>
        </w:tc>
      </w:tr>
      <w:tr w:rsidR="009476AF" w14:paraId="070968C2" w14:textId="77777777" w:rsidTr="008035C8">
        <w:tc>
          <w:tcPr>
            <w:tcW w:w="567" w:type="dxa"/>
          </w:tcPr>
          <w:p w14:paraId="1A178F32" w14:textId="2146A6EB" w:rsidR="009476AF" w:rsidRDefault="009476AF" w:rsidP="009476AF">
            <w:pPr>
              <w:tabs>
                <w:tab w:val="left" w:pos="1701"/>
              </w:tabs>
              <w:rPr>
                <w:b/>
                <w:snapToGrid w:val="0"/>
              </w:rPr>
            </w:pPr>
            <w:r>
              <w:rPr>
                <w:b/>
                <w:snapToGrid w:val="0"/>
              </w:rPr>
              <w:t xml:space="preserve">§ </w:t>
            </w:r>
            <w:r w:rsidR="002F465B">
              <w:rPr>
                <w:b/>
                <w:snapToGrid w:val="0"/>
              </w:rPr>
              <w:t>5</w:t>
            </w:r>
          </w:p>
        </w:tc>
        <w:tc>
          <w:tcPr>
            <w:tcW w:w="7655" w:type="dxa"/>
          </w:tcPr>
          <w:p w14:paraId="11B34F76" w14:textId="08C35DD1" w:rsidR="009476AF" w:rsidRPr="00447093" w:rsidRDefault="009476AF" w:rsidP="009476AF">
            <w:pPr>
              <w:outlineLvl w:val="0"/>
              <w:rPr>
                <w:bCs/>
              </w:rPr>
            </w:pPr>
            <w:r>
              <w:rPr>
                <w:b/>
              </w:rPr>
              <w:t xml:space="preserve">Justering av protokoll </w:t>
            </w:r>
            <w:r w:rsidR="00447093">
              <w:rPr>
                <w:b/>
              </w:rPr>
              <w:br/>
            </w:r>
            <w:r w:rsidR="00F061FE">
              <w:rPr>
                <w:bCs/>
              </w:rPr>
              <w:t>Utskottet justerade protokoll 2023/34:2 och 2023/24:3.</w:t>
            </w:r>
          </w:p>
          <w:p w14:paraId="14DD40BE" w14:textId="0E98A9B5" w:rsidR="009476AF" w:rsidRDefault="009476AF" w:rsidP="009476AF">
            <w:pPr>
              <w:outlineLvl w:val="0"/>
              <w:rPr>
                <w:b/>
              </w:rPr>
            </w:pPr>
          </w:p>
        </w:tc>
      </w:tr>
    </w:tbl>
    <w:p w14:paraId="19630E91" w14:textId="77777777" w:rsidR="009E7AA4" w:rsidRDefault="009E7AA4">
      <w:r>
        <w:br w:type="page"/>
      </w: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9476AF" w14:paraId="1587B42D" w14:textId="77777777" w:rsidTr="008035C8">
        <w:tc>
          <w:tcPr>
            <w:tcW w:w="567" w:type="dxa"/>
          </w:tcPr>
          <w:p w14:paraId="109E1604" w14:textId="0D33DAF1" w:rsidR="009476AF" w:rsidRDefault="009476AF" w:rsidP="009476AF">
            <w:pPr>
              <w:tabs>
                <w:tab w:val="left" w:pos="1701"/>
              </w:tabs>
              <w:rPr>
                <w:b/>
                <w:snapToGrid w:val="0"/>
              </w:rPr>
            </w:pPr>
            <w:r>
              <w:rPr>
                <w:b/>
                <w:snapToGrid w:val="0"/>
              </w:rPr>
              <w:lastRenderedPageBreak/>
              <w:t xml:space="preserve">§ </w:t>
            </w:r>
            <w:r w:rsidR="00F061FE">
              <w:rPr>
                <w:b/>
                <w:snapToGrid w:val="0"/>
              </w:rPr>
              <w:t>6</w:t>
            </w:r>
          </w:p>
        </w:tc>
        <w:tc>
          <w:tcPr>
            <w:tcW w:w="7655" w:type="dxa"/>
          </w:tcPr>
          <w:p w14:paraId="5846DD02" w14:textId="39F95DAD" w:rsidR="009476AF" w:rsidRPr="001367C6" w:rsidRDefault="001367C6" w:rsidP="009476AF">
            <w:pPr>
              <w:outlineLvl w:val="0"/>
            </w:pPr>
            <w:r w:rsidRPr="00780C61">
              <w:rPr>
                <w:b/>
                <w:bCs/>
                <w:iCs/>
              </w:rPr>
              <w:t>Effektiv ekonomistyrning i kommuner och regioner (FiU1y)</w:t>
            </w:r>
            <w:r>
              <w:rPr>
                <w:b/>
                <w:bCs/>
                <w:iCs/>
              </w:rPr>
              <w:br/>
            </w:r>
            <w:r>
              <w:t xml:space="preserve">Utskottet </w:t>
            </w:r>
            <w:r w:rsidR="00916F23">
              <w:t>fortsatte beredningen av</w:t>
            </w:r>
            <w:r>
              <w:t xml:space="preserve"> yttrande till KU </w:t>
            </w:r>
            <w:r>
              <w:rPr>
                <w:color w:val="000000"/>
              </w:rPr>
              <w:t>över proposition 2022/23:119 och motioner.</w:t>
            </w:r>
            <w:r>
              <w:rPr>
                <w:color w:val="000000"/>
              </w:rPr>
              <w:br/>
            </w:r>
            <w:r w:rsidR="0040350A">
              <w:rPr>
                <w:color w:val="000000"/>
              </w:rPr>
              <w:br/>
            </w:r>
            <w:r w:rsidR="00916F23">
              <w:rPr>
                <w:color w:val="000000"/>
              </w:rPr>
              <w:t>Ärendet</w:t>
            </w:r>
            <w:r>
              <w:rPr>
                <w:color w:val="000000"/>
              </w:rPr>
              <w:t xml:space="preserve"> bordlades.</w:t>
            </w:r>
          </w:p>
          <w:p w14:paraId="1BBF50B3" w14:textId="1A74F0C9" w:rsidR="009476AF" w:rsidRPr="00C92C53" w:rsidRDefault="009476AF" w:rsidP="009476AF">
            <w:pPr>
              <w:outlineLvl w:val="0"/>
              <w:rPr>
                <w:bCs/>
              </w:rPr>
            </w:pPr>
          </w:p>
        </w:tc>
      </w:tr>
      <w:tr w:rsidR="00C43025" w14:paraId="57330861" w14:textId="77777777" w:rsidTr="008035C8">
        <w:tc>
          <w:tcPr>
            <w:tcW w:w="567" w:type="dxa"/>
          </w:tcPr>
          <w:p w14:paraId="64FF4C86" w14:textId="55DE7B57" w:rsidR="00C43025" w:rsidRDefault="00C43025" w:rsidP="009476AF">
            <w:pPr>
              <w:tabs>
                <w:tab w:val="left" w:pos="1701"/>
              </w:tabs>
              <w:rPr>
                <w:b/>
                <w:snapToGrid w:val="0"/>
              </w:rPr>
            </w:pPr>
            <w:r>
              <w:rPr>
                <w:b/>
                <w:snapToGrid w:val="0"/>
              </w:rPr>
              <w:t>§ 7</w:t>
            </w:r>
          </w:p>
        </w:tc>
        <w:tc>
          <w:tcPr>
            <w:tcW w:w="7655" w:type="dxa"/>
          </w:tcPr>
          <w:p w14:paraId="3127995B" w14:textId="0AFF85F0" w:rsidR="00C43025" w:rsidRPr="00DF2B75" w:rsidRDefault="00A97241" w:rsidP="00DF2B75">
            <w:pPr>
              <w:widowControl/>
              <w:tabs>
                <w:tab w:val="left" w:pos="2127"/>
              </w:tabs>
              <w:autoSpaceDE w:val="0"/>
              <w:autoSpaceDN w:val="0"/>
              <w:adjustRightInd w:val="0"/>
              <w:spacing w:after="200" w:line="280" w:lineRule="exact"/>
              <w:rPr>
                <w:iCs/>
                <w:color w:val="000000"/>
              </w:rPr>
            </w:pPr>
            <w:r w:rsidRPr="00A97241">
              <w:rPr>
                <w:b/>
                <w:bCs/>
                <w:iCs/>
                <w:color w:val="000000"/>
              </w:rPr>
              <w:t>Riksrevisorns årliga rapport 2023 (FiU9)</w:t>
            </w:r>
            <w:r>
              <w:rPr>
                <w:b/>
                <w:bCs/>
                <w:iCs/>
                <w:color w:val="000000"/>
              </w:rPr>
              <w:br/>
            </w:r>
            <w:r w:rsidR="00A71249">
              <w:rPr>
                <w:iCs/>
                <w:color w:val="000000"/>
              </w:rPr>
              <w:t>Utskottet inledde beredning</w:t>
            </w:r>
            <w:r w:rsidR="00916F23">
              <w:rPr>
                <w:iCs/>
                <w:color w:val="000000"/>
              </w:rPr>
              <w:t>en</w:t>
            </w:r>
            <w:r w:rsidR="00A71249">
              <w:rPr>
                <w:iCs/>
                <w:color w:val="000000"/>
              </w:rPr>
              <w:t xml:space="preserve"> av redogörelse 2022/23:RR5.</w:t>
            </w:r>
            <w:r w:rsidR="00A71249">
              <w:rPr>
                <w:iCs/>
                <w:color w:val="000000"/>
              </w:rPr>
              <w:br/>
            </w:r>
            <w:r w:rsidR="0040350A">
              <w:rPr>
                <w:iCs/>
                <w:color w:val="000000"/>
              </w:rPr>
              <w:br/>
            </w:r>
            <w:r w:rsidR="00A71249">
              <w:rPr>
                <w:iCs/>
                <w:color w:val="000000"/>
              </w:rPr>
              <w:t>Ärendet bordlades.</w:t>
            </w:r>
          </w:p>
        </w:tc>
      </w:tr>
      <w:tr w:rsidR="00C43025" w14:paraId="09EE1974" w14:textId="77777777" w:rsidTr="008035C8">
        <w:tc>
          <w:tcPr>
            <w:tcW w:w="567" w:type="dxa"/>
          </w:tcPr>
          <w:p w14:paraId="5B5ED59D" w14:textId="50BAD689" w:rsidR="00C43025" w:rsidRDefault="00A97241" w:rsidP="009476AF">
            <w:pPr>
              <w:tabs>
                <w:tab w:val="left" w:pos="1701"/>
              </w:tabs>
              <w:rPr>
                <w:b/>
                <w:snapToGrid w:val="0"/>
              </w:rPr>
            </w:pPr>
            <w:r>
              <w:rPr>
                <w:b/>
                <w:snapToGrid w:val="0"/>
              </w:rPr>
              <w:t>§ 8</w:t>
            </w:r>
          </w:p>
        </w:tc>
        <w:tc>
          <w:tcPr>
            <w:tcW w:w="7655" w:type="dxa"/>
          </w:tcPr>
          <w:p w14:paraId="268EEB89" w14:textId="37D7DAD2" w:rsidR="00C43025" w:rsidRDefault="00A97241" w:rsidP="009476AF">
            <w:pPr>
              <w:outlineLvl w:val="0"/>
              <w:rPr>
                <w:iCs/>
              </w:rPr>
            </w:pPr>
            <w:r w:rsidRPr="00F94FBE">
              <w:rPr>
                <w:b/>
                <w:bCs/>
                <w:color w:val="000000"/>
              </w:rPr>
              <w:t>B</w:t>
            </w:r>
            <w:r>
              <w:rPr>
                <w:b/>
                <w:bCs/>
                <w:color w:val="000000"/>
              </w:rPr>
              <w:t>udgetpropositionen för 2024</w:t>
            </w:r>
            <w:r>
              <w:rPr>
                <w:b/>
                <w:bCs/>
                <w:color w:val="000000"/>
              </w:rPr>
              <w:br/>
            </w:r>
            <w:r w:rsidR="000E2B46">
              <w:rPr>
                <w:iCs/>
              </w:rPr>
              <w:t>Utskottet beslutade att ge övriga utskott</w:t>
            </w:r>
            <w:r w:rsidR="00916F23">
              <w:rPr>
                <w:iCs/>
              </w:rPr>
              <w:t xml:space="preserve"> </w:t>
            </w:r>
            <w:r w:rsidR="000E2B46">
              <w:rPr>
                <w:iCs/>
              </w:rPr>
              <w:t xml:space="preserve">tillfälle att senast tisdag den 7 november kl. 14.00 yttra sig över propositionen 2023/24:1 och </w:t>
            </w:r>
            <w:r w:rsidR="000D51F1">
              <w:rPr>
                <w:iCs/>
              </w:rPr>
              <w:t xml:space="preserve">eventuella </w:t>
            </w:r>
            <w:r w:rsidR="000E2B46">
              <w:rPr>
                <w:iCs/>
              </w:rPr>
              <w:t>motioner.</w:t>
            </w:r>
          </w:p>
          <w:p w14:paraId="6035C5B2" w14:textId="5DF1F69E" w:rsidR="000E2B46" w:rsidRPr="00A97241" w:rsidRDefault="000E2B46" w:rsidP="009476AF">
            <w:pPr>
              <w:outlineLvl w:val="0"/>
              <w:rPr>
                <w:iCs/>
              </w:rPr>
            </w:pPr>
          </w:p>
        </w:tc>
      </w:tr>
      <w:tr w:rsidR="00C43025" w14:paraId="7D1B3EFF" w14:textId="77777777" w:rsidTr="008035C8">
        <w:tc>
          <w:tcPr>
            <w:tcW w:w="567" w:type="dxa"/>
          </w:tcPr>
          <w:p w14:paraId="4B439E64" w14:textId="51BC3EB3" w:rsidR="00C43025" w:rsidRDefault="00916F23" w:rsidP="009476AF">
            <w:pPr>
              <w:tabs>
                <w:tab w:val="left" w:pos="1701"/>
              </w:tabs>
              <w:rPr>
                <w:b/>
                <w:snapToGrid w:val="0"/>
              </w:rPr>
            </w:pPr>
            <w:r>
              <w:br w:type="page"/>
            </w:r>
            <w:r w:rsidR="00C43025">
              <w:rPr>
                <w:b/>
                <w:snapToGrid w:val="0"/>
              </w:rPr>
              <w:t>§ 9</w:t>
            </w:r>
          </w:p>
        </w:tc>
        <w:tc>
          <w:tcPr>
            <w:tcW w:w="7655" w:type="dxa"/>
          </w:tcPr>
          <w:p w14:paraId="1A644B06" w14:textId="1BA0C833" w:rsidR="000E2B46" w:rsidRPr="000D51F1" w:rsidRDefault="00C43025" w:rsidP="000D51F1">
            <w:pPr>
              <w:widowControl/>
              <w:rPr>
                <w:sz w:val="22"/>
              </w:rPr>
            </w:pPr>
            <w:r w:rsidRPr="000D51F1">
              <w:rPr>
                <w:b/>
                <w:bCs/>
                <w:color w:val="000000"/>
              </w:rPr>
              <w:t>Höständringsbudget 2023</w:t>
            </w:r>
            <w:r w:rsidR="000D51F1">
              <w:rPr>
                <w:b/>
                <w:bCs/>
                <w:color w:val="000000"/>
              </w:rPr>
              <w:br/>
            </w:r>
            <w:r w:rsidR="000D51F1">
              <w:rPr>
                <w:iCs/>
              </w:rPr>
              <w:t>Utskottet beslutade att ge</w:t>
            </w:r>
            <w:r w:rsidR="000D51F1">
              <w:rPr>
                <w:b/>
                <w:bCs/>
                <w:color w:val="000000"/>
              </w:rPr>
              <w:t xml:space="preserve"> </w:t>
            </w:r>
            <w:r w:rsidR="000E2B46">
              <w:t>konstitutionsutskottet, justitieutskottet, utrikesutskottet, försvarsutskottet, socialförsäkringsutskottet, socialutskottet, utbildningsutskottet, trafikutskottet, miljö- och jordbruksutskottet, näringsutskottet och arbetsmarknadsutskottet tillfälle att senast tisdag 7 november kl. 14.00 yttra sig över prop. 2023/24:2 och eventuella motioner.</w:t>
            </w:r>
          </w:p>
          <w:p w14:paraId="7C20459B" w14:textId="77777777" w:rsidR="00C43025" w:rsidRPr="00780C61" w:rsidRDefault="00C43025" w:rsidP="009476AF">
            <w:pPr>
              <w:outlineLvl w:val="0"/>
              <w:rPr>
                <w:b/>
                <w:bCs/>
                <w:iCs/>
              </w:rPr>
            </w:pPr>
          </w:p>
        </w:tc>
      </w:tr>
      <w:tr w:rsidR="005915AA" w14:paraId="34F74B4D" w14:textId="77777777" w:rsidTr="008035C8">
        <w:tc>
          <w:tcPr>
            <w:tcW w:w="567" w:type="dxa"/>
          </w:tcPr>
          <w:p w14:paraId="1EA66732" w14:textId="210D871F" w:rsidR="005915AA" w:rsidRDefault="005915AA" w:rsidP="009476AF">
            <w:pPr>
              <w:tabs>
                <w:tab w:val="left" w:pos="1701"/>
              </w:tabs>
              <w:rPr>
                <w:b/>
                <w:snapToGrid w:val="0"/>
              </w:rPr>
            </w:pPr>
            <w:r>
              <w:rPr>
                <w:b/>
                <w:snapToGrid w:val="0"/>
              </w:rPr>
              <w:t>§ 10</w:t>
            </w:r>
          </w:p>
        </w:tc>
        <w:tc>
          <w:tcPr>
            <w:tcW w:w="7655" w:type="dxa"/>
          </w:tcPr>
          <w:p w14:paraId="23391936" w14:textId="6975A36C" w:rsidR="00A16A13" w:rsidRDefault="005915AA" w:rsidP="000D51F1">
            <w:pPr>
              <w:widowControl/>
              <w:rPr>
                <w:color w:val="000000"/>
              </w:rPr>
            </w:pPr>
            <w:r w:rsidRPr="00C912E9">
              <w:rPr>
                <w:b/>
                <w:bCs/>
                <w:color w:val="000000"/>
              </w:rPr>
              <w:t>Subsidiaritetsprövning av kommissionens förslag till ny ändring av systemet för Europeiska unionens egna medel (FiU17)</w:t>
            </w:r>
            <w:r>
              <w:rPr>
                <w:b/>
                <w:bCs/>
                <w:color w:val="000000"/>
              </w:rPr>
              <w:br/>
            </w:r>
            <w:r>
              <w:rPr>
                <w:color w:val="000000"/>
              </w:rPr>
              <w:t>Utskottet fortsatte subsidiaritetsprövningen av COM</w:t>
            </w:r>
            <w:r w:rsidR="00202C45">
              <w:rPr>
                <w:color w:val="000000"/>
              </w:rPr>
              <w:t>(2023) 331.</w:t>
            </w:r>
            <w:r w:rsidR="00202C45">
              <w:rPr>
                <w:color w:val="000000"/>
              </w:rPr>
              <w:br/>
            </w:r>
          </w:p>
          <w:p w14:paraId="765468E9" w14:textId="2C53BAFC" w:rsidR="005915AA" w:rsidRDefault="00202C45" w:rsidP="000D51F1">
            <w:pPr>
              <w:widowControl/>
              <w:rPr>
                <w:color w:val="000000"/>
              </w:rPr>
            </w:pPr>
            <w:r>
              <w:rPr>
                <w:color w:val="000000"/>
              </w:rPr>
              <w:t>Ärendet bordlades.</w:t>
            </w:r>
          </w:p>
          <w:p w14:paraId="70D1A015" w14:textId="6BF6CE47" w:rsidR="00202C45" w:rsidRPr="005915AA" w:rsidRDefault="00202C45" w:rsidP="000D51F1">
            <w:pPr>
              <w:widowControl/>
              <w:rPr>
                <w:color w:val="000000"/>
              </w:rPr>
            </w:pPr>
          </w:p>
        </w:tc>
      </w:tr>
      <w:tr w:rsidR="002A5D58" w14:paraId="69468561" w14:textId="77777777" w:rsidTr="008035C8">
        <w:tc>
          <w:tcPr>
            <w:tcW w:w="567" w:type="dxa"/>
          </w:tcPr>
          <w:p w14:paraId="61C7046A" w14:textId="249D34C0" w:rsidR="002A5D58" w:rsidRDefault="009476AF" w:rsidP="00A44FE3">
            <w:pPr>
              <w:tabs>
                <w:tab w:val="left" w:pos="1701"/>
              </w:tabs>
              <w:rPr>
                <w:b/>
                <w:snapToGrid w:val="0"/>
              </w:rPr>
            </w:pPr>
            <w:r>
              <w:rPr>
                <w:b/>
                <w:snapToGrid w:val="0"/>
              </w:rPr>
              <w:t xml:space="preserve">§ </w:t>
            </w:r>
            <w:r w:rsidR="00F061FE">
              <w:rPr>
                <w:b/>
                <w:snapToGrid w:val="0"/>
              </w:rPr>
              <w:t>11</w:t>
            </w:r>
          </w:p>
        </w:tc>
        <w:tc>
          <w:tcPr>
            <w:tcW w:w="7655" w:type="dxa"/>
          </w:tcPr>
          <w:p w14:paraId="33C4C109" w14:textId="6B85A3B6" w:rsidR="002A5D58" w:rsidRPr="00A16A13" w:rsidRDefault="002A5D58" w:rsidP="00A44FE3">
            <w:pPr>
              <w:outlineLvl w:val="0"/>
              <w:rPr>
                <w:bCs/>
              </w:rPr>
            </w:pPr>
            <w:r>
              <w:rPr>
                <w:b/>
              </w:rPr>
              <w:t>Nästa sammanträde</w:t>
            </w:r>
            <w:r w:rsidR="005915AA">
              <w:rPr>
                <w:b/>
              </w:rPr>
              <w:br/>
            </w:r>
            <w:r w:rsidR="00A16A13" w:rsidRPr="00A16A13">
              <w:rPr>
                <w:bCs/>
              </w:rPr>
              <w:t>26 september kl. 11</w:t>
            </w:r>
            <w:r w:rsidR="00E23C07">
              <w:rPr>
                <w:bCs/>
              </w:rPr>
              <w:t>.</w:t>
            </w:r>
            <w:r w:rsidR="00A16A13" w:rsidRPr="00A16A13">
              <w:rPr>
                <w:bCs/>
              </w:rPr>
              <w:t>00.</w:t>
            </w:r>
          </w:p>
          <w:p w14:paraId="2B013B23" w14:textId="2E5CD6EC" w:rsidR="00B33983" w:rsidRPr="00B33983" w:rsidRDefault="00B33983" w:rsidP="00A44FE3">
            <w:pPr>
              <w:outlineLvl w:val="0"/>
              <w:rPr>
                <w:bCs/>
              </w:rPr>
            </w:pPr>
          </w:p>
        </w:tc>
      </w:tr>
      <w:tr w:rsidR="002C538C" w14:paraId="3025882C" w14:textId="77777777" w:rsidTr="008035C8">
        <w:tc>
          <w:tcPr>
            <w:tcW w:w="8222" w:type="dxa"/>
            <w:gridSpan w:val="2"/>
          </w:tcPr>
          <w:p w14:paraId="5F6175B9" w14:textId="77777777" w:rsidR="002C538C" w:rsidRDefault="002C538C" w:rsidP="002C538C">
            <w:pPr>
              <w:outlineLvl w:val="0"/>
            </w:pPr>
          </w:p>
          <w:p w14:paraId="058A3CAA" w14:textId="3DBE45E6" w:rsidR="00C92C53" w:rsidRDefault="00C92C53" w:rsidP="002C538C">
            <w:pPr>
              <w:outlineLvl w:val="0"/>
            </w:pPr>
          </w:p>
          <w:p w14:paraId="478C5F79" w14:textId="6F377368" w:rsidR="009E7AA4" w:rsidRDefault="009E7AA4" w:rsidP="002C538C">
            <w:pPr>
              <w:outlineLvl w:val="0"/>
            </w:pPr>
          </w:p>
          <w:p w14:paraId="3D533D70" w14:textId="3D68D7D1" w:rsidR="009E7AA4" w:rsidRDefault="009E7AA4" w:rsidP="002C538C">
            <w:pPr>
              <w:outlineLvl w:val="0"/>
            </w:pPr>
          </w:p>
          <w:p w14:paraId="7A2C3681" w14:textId="77777777" w:rsidR="009E7AA4" w:rsidRDefault="009E7AA4" w:rsidP="002C538C">
            <w:pPr>
              <w:outlineLvl w:val="0"/>
            </w:pPr>
          </w:p>
          <w:p w14:paraId="5062CE5A" w14:textId="594A590F" w:rsidR="00C92C53" w:rsidRDefault="00C92C53" w:rsidP="002C538C">
            <w:pPr>
              <w:outlineLvl w:val="0"/>
            </w:pPr>
            <w:r>
              <w:t>Justera</w:t>
            </w:r>
            <w:r w:rsidR="000240CD">
              <w:t>t</w:t>
            </w:r>
            <w:r>
              <w:t xml:space="preserve"> </w:t>
            </w:r>
            <w:r w:rsidR="004A5814">
              <w:t xml:space="preserve">den </w:t>
            </w:r>
            <w:r w:rsidR="004A5814" w:rsidRPr="00916F23">
              <w:t>2</w:t>
            </w:r>
            <w:r w:rsidR="00FA06BB" w:rsidRPr="00916F23">
              <w:t>6</w:t>
            </w:r>
            <w:r w:rsidR="004A5814" w:rsidRPr="00916F23">
              <w:t xml:space="preserve"> september 2023</w:t>
            </w:r>
            <w:r w:rsidR="004A5814">
              <w:t xml:space="preserve"> </w:t>
            </w:r>
            <w:r>
              <w:t xml:space="preserve">av </w:t>
            </w:r>
          </w:p>
          <w:p w14:paraId="62CF4752" w14:textId="57A30565" w:rsidR="00C92C53" w:rsidRDefault="004A5814" w:rsidP="002C538C">
            <w:pPr>
              <w:outlineLvl w:val="0"/>
            </w:pPr>
            <w:r>
              <w:t xml:space="preserve">Edward Riedl </w:t>
            </w:r>
          </w:p>
          <w:p w14:paraId="7B13580B" w14:textId="7CEE9900" w:rsidR="00C92C53" w:rsidRPr="00BD39D1" w:rsidRDefault="00C92C53" w:rsidP="002C538C">
            <w:pPr>
              <w:outlineLvl w:val="0"/>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58D41E72"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2023/24</w:t>
      </w:r>
      <w:r w:rsidRPr="00282678">
        <w:rPr>
          <w:sz w:val="22"/>
          <w:szCs w:val="22"/>
        </w:rPr>
        <w:t>:</w:t>
      </w:r>
      <w:r w:rsidR="004A5814">
        <w:rPr>
          <w:sz w:val="22"/>
          <w:szCs w:val="22"/>
        </w:rPr>
        <w:t>4</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70D09463" w:rsidR="00EF6F88" w:rsidRPr="000E151F" w:rsidRDefault="00EE117D" w:rsidP="002B2C82">
            <w:pPr>
              <w:spacing w:line="360" w:lineRule="auto"/>
              <w:rPr>
                <w:sz w:val="22"/>
                <w:szCs w:val="22"/>
              </w:rPr>
            </w:pPr>
            <w:r>
              <w:rPr>
                <w:sz w:val="22"/>
                <w:szCs w:val="22"/>
              </w:rPr>
              <w:t>§ 1–3</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1138E9C0" w:rsidR="00EF6F88" w:rsidRPr="000E151F" w:rsidRDefault="00EE117D" w:rsidP="002B2C82">
            <w:pPr>
              <w:rPr>
                <w:sz w:val="22"/>
                <w:szCs w:val="22"/>
              </w:rPr>
            </w:pPr>
            <w:r>
              <w:rPr>
                <w:sz w:val="22"/>
                <w:szCs w:val="22"/>
              </w:rPr>
              <w:t>§ 4–11</w:t>
            </w: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77777777" w:rsidR="00EF6F88" w:rsidRPr="000E151F" w:rsidRDefault="00EF6F88" w:rsidP="002B2C82">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72D614A3" w14:textId="4F6C268B"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EF6F88"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EF6F88" w:rsidRPr="00A946FF" w:rsidRDefault="00EF6F88" w:rsidP="002B2C82">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030F7A64"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EF6F88" w:rsidRPr="000E151F" w:rsidRDefault="00EF6F88" w:rsidP="002B2C82">
            <w:pPr>
              <w:rPr>
                <w:sz w:val="22"/>
                <w:szCs w:val="22"/>
              </w:rPr>
            </w:pPr>
          </w:p>
        </w:tc>
      </w:tr>
      <w:tr w:rsidR="00EF6F88" w:rsidRPr="000E151F" w14:paraId="7575ACA6" w14:textId="77777777" w:rsidTr="002B2C82">
        <w:tc>
          <w:tcPr>
            <w:tcW w:w="4395" w:type="dxa"/>
            <w:tcBorders>
              <w:top w:val="single" w:sz="6" w:space="0" w:color="auto"/>
              <w:left w:val="single" w:sz="6" w:space="0" w:color="auto"/>
              <w:bottom w:val="single" w:sz="6" w:space="0" w:color="auto"/>
              <w:right w:val="single" w:sz="6" w:space="0" w:color="auto"/>
            </w:tcBorders>
          </w:tcPr>
          <w:p w14:paraId="675DD7A4" w14:textId="77777777" w:rsidR="00EF6F88" w:rsidRPr="00A946FF" w:rsidRDefault="00EF6F88" w:rsidP="002B2C82">
            <w:pPr>
              <w:tabs>
                <w:tab w:val="left" w:pos="-70"/>
              </w:tabs>
              <w:rPr>
                <w:snapToGrid w:val="0"/>
                <w:sz w:val="22"/>
                <w:szCs w:val="22"/>
              </w:rPr>
            </w:pPr>
            <w:r w:rsidRPr="00A946FF">
              <w:rPr>
                <w:snapToGrid w:val="0"/>
                <w:sz w:val="22"/>
                <w:szCs w:val="22"/>
              </w:rPr>
              <w:t xml:space="preserve">Edward Riedl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1626A066" w14:textId="03D70448"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E4192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A604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6BE9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9F12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C4763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F75B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0F47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FF673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7E86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C549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16317F" w14:textId="77777777" w:rsidR="00EF6F88" w:rsidRPr="000E151F" w:rsidRDefault="00EF6F88" w:rsidP="002B2C82">
            <w:pPr>
              <w:rPr>
                <w:sz w:val="22"/>
                <w:szCs w:val="22"/>
              </w:rPr>
            </w:pPr>
          </w:p>
        </w:tc>
      </w:tr>
      <w:tr w:rsidR="00EF6F88"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EF6F88" w:rsidRPr="000E151F" w:rsidRDefault="00EF6F88" w:rsidP="002B2C82">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6ACBE93D"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EF6F88" w:rsidRPr="000E151F" w:rsidRDefault="00EF6F88" w:rsidP="002B2C82">
            <w:pPr>
              <w:rPr>
                <w:sz w:val="22"/>
                <w:szCs w:val="22"/>
              </w:rPr>
            </w:pPr>
          </w:p>
        </w:tc>
      </w:tr>
      <w:tr w:rsidR="00EF6F88"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EF6F88" w:rsidRDefault="00EF6F88" w:rsidP="002B2C82">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2BBFCB01"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EF6F88" w:rsidRPr="000E151F" w:rsidRDefault="00EF6F88" w:rsidP="002B2C82">
            <w:pPr>
              <w:rPr>
                <w:sz w:val="22"/>
                <w:szCs w:val="22"/>
              </w:rPr>
            </w:pPr>
          </w:p>
        </w:tc>
      </w:tr>
      <w:tr w:rsidR="00EF6F88"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EF6F88" w:rsidRDefault="00EF6F88" w:rsidP="002B2C82">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EF6F88" w:rsidRPr="000E151F" w:rsidRDefault="00EF6F88" w:rsidP="002B2C82">
            <w:pPr>
              <w:rPr>
                <w:sz w:val="22"/>
                <w:szCs w:val="22"/>
              </w:rPr>
            </w:pPr>
          </w:p>
        </w:tc>
      </w:tr>
      <w:tr w:rsidR="00EF6F88"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EF6F88" w:rsidRDefault="00EF6F88" w:rsidP="002B2C82">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77DBA7AC"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EF6F88" w:rsidRPr="000E151F" w:rsidRDefault="00EF6F88" w:rsidP="002B2C82">
            <w:pPr>
              <w:rPr>
                <w:sz w:val="22"/>
                <w:szCs w:val="22"/>
              </w:rPr>
            </w:pPr>
          </w:p>
        </w:tc>
      </w:tr>
      <w:tr w:rsidR="00EF6F88"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EF6F88" w:rsidRDefault="00EF6F88" w:rsidP="002B2C82">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23E12A4A"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EF6F88" w:rsidRPr="000E151F" w:rsidRDefault="00EF6F88" w:rsidP="002B2C82">
            <w:pPr>
              <w:rPr>
                <w:sz w:val="22"/>
                <w:szCs w:val="22"/>
              </w:rPr>
            </w:pPr>
          </w:p>
        </w:tc>
      </w:tr>
      <w:tr w:rsidR="00EF6F88"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EF6F88" w:rsidRDefault="00EF6F88" w:rsidP="002B2C82">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10201787"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EF6F88" w:rsidRPr="000E151F" w:rsidRDefault="00EF6F88" w:rsidP="002B2C82">
            <w:pPr>
              <w:rPr>
                <w:sz w:val="22"/>
                <w:szCs w:val="22"/>
              </w:rPr>
            </w:pPr>
          </w:p>
        </w:tc>
      </w:tr>
      <w:tr w:rsidR="00EF6F88"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77777777" w:rsidR="00EF6F88" w:rsidRDefault="00EF6F88" w:rsidP="002B2C82">
            <w:pPr>
              <w:tabs>
                <w:tab w:val="left" w:pos="-70"/>
              </w:tabs>
              <w:rPr>
                <w:snapToGrid w:val="0"/>
                <w:sz w:val="22"/>
                <w:szCs w:val="22"/>
              </w:rPr>
            </w:pP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3A3343D3"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152A210E" w:rsidR="00EF6F88" w:rsidRPr="000E151F" w:rsidRDefault="00554671" w:rsidP="002B2C82">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EF6F88" w:rsidRPr="000E151F" w:rsidRDefault="00EF6F88" w:rsidP="002B2C82">
            <w:pPr>
              <w:rPr>
                <w:sz w:val="22"/>
                <w:szCs w:val="22"/>
              </w:rPr>
            </w:pPr>
          </w:p>
        </w:tc>
      </w:tr>
      <w:tr w:rsidR="00EF6F88"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EF6F88" w:rsidRPr="000E151F" w:rsidRDefault="00EF6F88" w:rsidP="002B2C82">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5BBDCED1"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EF6F88" w:rsidRPr="000E151F" w:rsidRDefault="00EF6F88" w:rsidP="002B2C82">
            <w:pPr>
              <w:rPr>
                <w:sz w:val="22"/>
                <w:szCs w:val="22"/>
              </w:rPr>
            </w:pPr>
          </w:p>
        </w:tc>
      </w:tr>
      <w:tr w:rsidR="00EF6F88"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77777777" w:rsidR="00EF6F88" w:rsidRPr="000E151F" w:rsidRDefault="00EF6F88" w:rsidP="002B2C82">
            <w:pPr>
              <w:tabs>
                <w:tab w:val="left" w:pos="497"/>
              </w:tabs>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2FAA421C"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EF6F88" w:rsidRPr="000E151F" w:rsidRDefault="00EF6F88" w:rsidP="002B2C82">
            <w:pPr>
              <w:rPr>
                <w:sz w:val="22"/>
                <w:szCs w:val="22"/>
              </w:rPr>
            </w:pPr>
          </w:p>
        </w:tc>
      </w:tr>
      <w:tr w:rsidR="00EF6F88"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EF6F88" w:rsidRPr="000E151F" w:rsidRDefault="00EF6F88" w:rsidP="002B2C82">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1BB4079D"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EF6F88" w:rsidRPr="000E151F" w:rsidRDefault="00EF6F88" w:rsidP="002B2C82">
            <w:pPr>
              <w:rPr>
                <w:sz w:val="22"/>
                <w:szCs w:val="22"/>
              </w:rPr>
            </w:pPr>
          </w:p>
        </w:tc>
      </w:tr>
      <w:tr w:rsidR="00EF6F88"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EF6F88" w:rsidRPr="000E151F" w:rsidRDefault="00EF6F88" w:rsidP="002B2C82">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6494C3C9"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EF6F88" w:rsidRPr="000E151F" w:rsidRDefault="00EF6F88" w:rsidP="002B2C82">
            <w:pPr>
              <w:rPr>
                <w:sz w:val="22"/>
                <w:szCs w:val="22"/>
              </w:rPr>
            </w:pPr>
          </w:p>
        </w:tc>
      </w:tr>
      <w:tr w:rsidR="00EF6F88"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EF6F88" w:rsidRPr="000E151F" w:rsidRDefault="00EF6F88" w:rsidP="002B2C82">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3A27E73D"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EF6F88" w:rsidRPr="000E151F" w:rsidRDefault="00EF6F88" w:rsidP="002B2C82">
            <w:pPr>
              <w:rPr>
                <w:sz w:val="22"/>
                <w:szCs w:val="22"/>
              </w:rPr>
            </w:pPr>
          </w:p>
        </w:tc>
      </w:tr>
      <w:tr w:rsidR="00EF6F88"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EF6F88" w:rsidRDefault="00EF6F88" w:rsidP="002B2C82">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27DED43F"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EF6F88" w:rsidRPr="000E151F" w:rsidRDefault="00EF6F88" w:rsidP="002B2C82">
            <w:pPr>
              <w:rPr>
                <w:sz w:val="22"/>
                <w:szCs w:val="22"/>
              </w:rPr>
            </w:pPr>
          </w:p>
        </w:tc>
      </w:tr>
      <w:tr w:rsidR="00EF6F88"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EF6F88" w:rsidRPr="000E151F" w:rsidRDefault="00EA10A5" w:rsidP="002B2C82">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2A813A7F"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EF6F88" w:rsidRPr="000E151F" w:rsidRDefault="00EF6F88" w:rsidP="002B2C82">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EF6F88"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77777777" w:rsidR="00EF6F88" w:rsidRPr="000E151F" w:rsidRDefault="00EF6F88" w:rsidP="002B2C82">
            <w:pPr>
              <w:tabs>
                <w:tab w:val="left" w:pos="0"/>
              </w:tabs>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EF6F88" w:rsidRPr="000E151F" w:rsidRDefault="00EF6F88" w:rsidP="002B2C82">
            <w:pPr>
              <w:rPr>
                <w:sz w:val="22"/>
                <w:szCs w:val="22"/>
              </w:rPr>
            </w:pPr>
          </w:p>
        </w:tc>
      </w:tr>
      <w:tr w:rsidR="00EF6F88"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77777777" w:rsidR="00EF6F88" w:rsidRPr="000E151F" w:rsidRDefault="00EF6F88" w:rsidP="002B2C82">
            <w:pPr>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01D5EA17" w14:textId="3AADEA29" w:rsidR="00EF6F88" w:rsidRPr="000E151F" w:rsidRDefault="00EE117D"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6823399" w14:textId="51067E7C"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012F44ED" w:rsidR="00EF6F88" w:rsidRPr="000E151F" w:rsidRDefault="00EE117D" w:rsidP="002B2C82">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EF6F88" w:rsidRPr="000E151F" w:rsidRDefault="00EF6F88" w:rsidP="002B2C82">
            <w:pPr>
              <w:rPr>
                <w:sz w:val="22"/>
                <w:szCs w:val="22"/>
              </w:rPr>
            </w:pPr>
          </w:p>
        </w:tc>
      </w:tr>
      <w:tr w:rsidR="00EF6F88"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77777777" w:rsidR="00EF6F88" w:rsidRPr="000E151F" w:rsidRDefault="00EF6F88" w:rsidP="002B2C82">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EF6F88" w:rsidRPr="000E151F" w:rsidRDefault="00EF6F88" w:rsidP="002B2C82">
            <w:pPr>
              <w:rPr>
                <w:sz w:val="22"/>
                <w:szCs w:val="22"/>
              </w:rPr>
            </w:pPr>
          </w:p>
        </w:tc>
      </w:tr>
      <w:tr w:rsidR="00EF6F88"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77777777" w:rsidR="00EF6F88" w:rsidRPr="000E151F" w:rsidRDefault="00EF6F88" w:rsidP="002B2C82">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0D73DE77"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EF6F88" w:rsidRPr="000E151F" w:rsidRDefault="00EF6F88" w:rsidP="002B2C82">
            <w:pPr>
              <w:rPr>
                <w:sz w:val="22"/>
                <w:szCs w:val="22"/>
              </w:rPr>
            </w:pPr>
          </w:p>
        </w:tc>
      </w:tr>
      <w:tr w:rsidR="00EF6F88"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77777777" w:rsidR="00EF6F88" w:rsidRDefault="00EF6F88" w:rsidP="002B2C82">
            <w:pPr>
              <w:tabs>
                <w:tab w:val="left" w:pos="1701"/>
              </w:tabs>
              <w:rPr>
                <w:snapToGrid w:val="0"/>
                <w:sz w:val="22"/>
                <w:szCs w:val="22"/>
                <w:lang w:val="en-US"/>
              </w:rPr>
            </w:pPr>
            <w:r w:rsidRPr="00A946FF">
              <w:rPr>
                <w:snapToGrid w:val="0"/>
                <w:sz w:val="22"/>
                <w:szCs w:val="22"/>
                <w:lang w:val="en-US"/>
              </w:rPr>
              <w:t>Josef Fransson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EF6F88" w:rsidRPr="000E151F" w:rsidRDefault="00EF6F88" w:rsidP="002B2C82">
            <w:pPr>
              <w:rPr>
                <w:sz w:val="22"/>
                <w:szCs w:val="22"/>
              </w:rPr>
            </w:pPr>
          </w:p>
        </w:tc>
      </w:tr>
      <w:tr w:rsidR="00EF6F88"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77777777" w:rsidR="00EF6F88" w:rsidRPr="000E151F" w:rsidRDefault="00EF6F88" w:rsidP="002B2C82">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EF6F88" w:rsidRPr="000E151F" w:rsidRDefault="00EF6F88" w:rsidP="002B2C82">
            <w:pPr>
              <w:rPr>
                <w:sz w:val="22"/>
                <w:szCs w:val="22"/>
              </w:rPr>
            </w:pPr>
          </w:p>
        </w:tc>
      </w:tr>
      <w:tr w:rsidR="00EF6F88"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77777777" w:rsidR="00EF6F88" w:rsidRPr="000E151F" w:rsidRDefault="00EF6F88" w:rsidP="002B2C82">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EF6F88" w:rsidRPr="000E151F" w:rsidRDefault="00EF6F88" w:rsidP="002B2C82">
            <w:pPr>
              <w:rPr>
                <w:sz w:val="22"/>
                <w:szCs w:val="22"/>
              </w:rPr>
            </w:pPr>
          </w:p>
        </w:tc>
      </w:tr>
      <w:tr w:rsidR="00EF6F88"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77777777" w:rsidR="00EF6F88" w:rsidRPr="000E151F" w:rsidRDefault="00EF6F88" w:rsidP="002B2C82">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EF6F88" w:rsidRPr="000E151F" w:rsidRDefault="00EF6F88" w:rsidP="002B2C82">
            <w:pPr>
              <w:rPr>
                <w:sz w:val="22"/>
                <w:szCs w:val="22"/>
              </w:rPr>
            </w:pPr>
          </w:p>
        </w:tc>
      </w:tr>
      <w:tr w:rsidR="00EF6F88" w:rsidRPr="000E151F" w14:paraId="5477BE37" w14:textId="77777777" w:rsidTr="002B2C82">
        <w:tc>
          <w:tcPr>
            <w:tcW w:w="4395" w:type="dxa"/>
            <w:tcBorders>
              <w:top w:val="single" w:sz="6" w:space="0" w:color="auto"/>
              <w:left w:val="single" w:sz="6" w:space="0" w:color="auto"/>
              <w:bottom w:val="single" w:sz="6" w:space="0" w:color="auto"/>
              <w:right w:val="single" w:sz="6" w:space="0" w:color="auto"/>
            </w:tcBorders>
          </w:tcPr>
          <w:p w14:paraId="0EEC0CAF" w14:textId="09A31ED9" w:rsidR="00EF6F88" w:rsidRPr="000E151F" w:rsidRDefault="000736F6" w:rsidP="002B2C82">
            <w:pPr>
              <w:tabs>
                <w:tab w:val="left" w:pos="1701"/>
              </w:tabs>
              <w:rPr>
                <w:snapToGrid w:val="0"/>
                <w:sz w:val="22"/>
                <w:szCs w:val="22"/>
                <w:lang w:val="en-US"/>
              </w:rPr>
            </w:pPr>
            <w:r>
              <w:rPr>
                <w:snapToGrid w:val="0"/>
                <w:sz w:val="22"/>
                <w:szCs w:val="22"/>
                <w:lang w:val="en-US"/>
              </w:rPr>
              <w:t>Katja Nyberg</w:t>
            </w:r>
            <w:r w:rsidR="00EF6F88"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10AF4AA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FCEA6A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DD30C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A5651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24D81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819F1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C07DC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A55E0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14471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F851C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6685B3"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B2423A2" w14:textId="77777777" w:rsidR="00EF6F88" w:rsidRPr="000E151F" w:rsidRDefault="00EF6F88" w:rsidP="002B2C82">
            <w:pPr>
              <w:rPr>
                <w:sz w:val="22"/>
                <w:szCs w:val="22"/>
              </w:rPr>
            </w:pPr>
          </w:p>
        </w:tc>
      </w:tr>
      <w:tr w:rsidR="00EF6F88" w:rsidRPr="000E151F"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77777777" w:rsidR="00EF6F88" w:rsidRDefault="00EF6F88" w:rsidP="002B2C82">
            <w:pPr>
              <w:tabs>
                <w:tab w:val="left" w:pos="1701"/>
              </w:tabs>
              <w:rPr>
                <w:snapToGrid w:val="0"/>
                <w:sz w:val="22"/>
                <w:szCs w:val="22"/>
              </w:rPr>
            </w:pPr>
            <w:r w:rsidRPr="00A946FF">
              <w:rPr>
                <w:snapToGrid w:val="0"/>
                <w:sz w:val="22"/>
                <w:szCs w:val="22"/>
                <w:lang w:val="en-US"/>
              </w:rPr>
              <w:t>Peder Björk (S)</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EF6F88" w:rsidRPr="000E151F" w:rsidRDefault="00EF6F88" w:rsidP="002B2C82">
            <w:pPr>
              <w:rPr>
                <w:sz w:val="22"/>
                <w:szCs w:val="22"/>
              </w:rPr>
            </w:pPr>
          </w:p>
        </w:tc>
      </w:tr>
      <w:tr w:rsidR="00EF6F88"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77777777" w:rsidR="00EF6F88" w:rsidRPr="000E151F" w:rsidRDefault="00EF6F88" w:rsidP="002B2C82">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EF6F88" w:rsidRPr="000E151F" w:rsidRDefault="00EF6F88" w:rsidP="002B2C82">
            <w:pPr>
              <w:rPr>
                <w:sz w:val="22"/>
                <w:szCs w:val="22"/>
              </w:rPr>
            </w:pPr>
          </w:p>
        </w:tc>
      </w:tr>
      <w:tr w:rsidR="00EF6F88"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7777777" w:rsidR="00EF6F88" w:rsidRDefault="00EF6F88" w:rsidP="002B2C82">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312A2EB5" w:rsidR="00EF6F88" w:rsidRPr="000E151F" w:rsidRDefault="00EE117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EF6F88" w:rsidRPr="000E151F" w:rsidRDefault="00EF6F88" w:rsidP="002B2C82">
            <w:pPr>
              <w:rPr>
                <w:sz w:val="22"/>
                <w:szCs w:val="22"/>
              </w:rPr>
            </w:pPr>
          </w:p>
        </w:tc>
      </w:tr>
      <w:tr w:rsidR="00EF6F88"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77777777" w:rsidR="00EF6F88" w:rsidRPr="000E151F" w:rsidRDefault="00EF6F88" w:rsidP="002B2C82">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3A4EB2EE" w:rsidR="00EF6F88" w:rsidRPr="000E151F" w:rsidRDefault="00EE117D"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EF6F88" w:rsidRPr="000E151F" w:rsidRDefault="00EF6F88" w:rsidP="002B2C82">
            <w:pPr>
              <w:rPr>
                <w:sz w:val="22"/>
                <w:szCs w:val="22"/>
              </w:rPr>
            </w:pPr>
          </w:p>
        </w:tc>
      </w:tr>
      <w:tr w:rsidR="00EF6F88"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7777777" w:rsidR="00EF6F88" w:rsidRPr="000E151F" w:rsidRDefault="00EF6F88" w:rsidP="002B2C82">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EF6F88" w:rsidRPr="000E151F" w:rsidRDefault="00EF6F88" w:rsidP="002B2C82">
            <w:pPr>
              <w:rPr>
                <w:sz w:val="22"/>
                <w:szCs w:val="22"/>
              </w:rPr>
            </w:pPr>
          </w:p>
        </w:tc>
      </w:tr>
      <w:tr w:rsidR="00EF6F88"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77777777" w:rsidR="00EF6F88" w:rsidRPr="000E151F" w:rsidRDefault="00EF6F88" w:rsidP="002B2C82">
            <w:pPr>
              <w:tabs>
                <w:tab w:val="left" w:pos="1701"/>
              </w:tabs>
              <w:rPr>
                <w:snapToGrid w:val="0"/>
                <w:sz w:val="22"/>
                <w:szCs w:val="22"/>
              </w:rPr>
            </w:pPr>
            <w:r w:rsidRPr="00A946FF">
              <w:rPr>
                <w:snapToGrid w:val="0"/>
                <w:sz w:val="22"/>
                <w:szCs w:val="22"/>
              </w:rPr>
              <w:t>Linus Lakso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EF6F88" w:rsidRPr="000E151F" w:rsidRDefault="00EF6F88" w:rsidP="002B2C82">
            <w:pPr>
              <w:rPr>
                <w:sz w:val="22"/>
                <w:szCs w:val="22"/>
              </w:rPr>
            </w:pPr>
          </w:p>
        </w:tc>
      </w:tr>
      <w:tr w:rsidR="00EF6F88"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77777777" w:rsidR="00EF6F88" w:rsidRPr="000E151F" w:rsidRDefault="00EF6F88" w:rsidP="002B2C82">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8331622" w:rsidR="00EF6F88" w:rsidRPr="000E151F" w:rsidRDefault="00EE117D"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EF6F88" w:rsidRPr="000E151F" w:rsidRDefault="00EF6F88" w:rsidP="002B2C82">
            <w:pPr>
              <w:rPr>
                <w:sz w:val="22"/>
                <w:szCs w:val="22"/>
              </w:rPr>
            </w:pPr>
          </w:p>
        </w:tc>
      </w:tr>
      <w:tr w:rsidR="00EF6F88"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7777777" w:rsidR="00EF6F88" w:rsidRPr="000E151F" w:rsidRDefault="00EF6F88" w:rsidP="002B2C82">
            <w:pPr>
              <w:tabs>
                <w:tab w:val="left" w:pos="497"/>
              </w:tabs>
              <w:rPr>
                <w:snapToGrid w:val="0"/>
                <w:sz w:val="22"/>
                <w:szCs w:val="22"/>
              </w:rPr>
            </w:pPr>
            <w:r w:rsidRPr="00D40317">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EF6F88" w:rsidRPr="000E151F" w:rsidRDefault="00EF6F88" w:rsidP="002B2C82">
            <w:pPr>
              <w:rPr>
                <w:sz w:val="22"/>
                <w:szCs w:val="22"/>
              </w:rPr>
            </w:pPr>
          </w:p>
        </w:tc>
      </w:tr>
      <w:tr w:rsidR="00EF6F88"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77777777" w:rsidR="00EF6F88" w:rsidRPr="000E151F" w:rsidRDefault="00EF6F88" w:rsidP="002B2C82">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EF6F88" w:rsidRPr="000E151F" w:rsidRDefault="00EF6F88" w:rsidP="002B2C82">
            <w:pPr>
              <w:rPr>
                <w:sz w:val="22"/>
                <w:szCs w:val="22"/>
              </w:rPr>
            </w:pPr>
          </w:p>
        </w:tc>
      </w:tr>
      <w:tr w:rsidR="00EF6F88"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77777777" w:rsidR="00EF6F88" w:rsidRPr="000E151F" w:rsidRDefault="00EF6F88" w:rsidP="002B2C82">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EF6F88" w:rsidRPr="000E151F" w:rsidRDefault="00EF6F88" w:rsidP="002B2C82">
            <w:pPr>
              <w:rPr>
                <w:sz w:val="22"/>
                <w:szCs w:val="22"/>
              </w:rPr>
            </w:pPr>
          </w:p>
        </w:tc>
      </w:tr>
      <w:tr w:rsidR="00EF6F88"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77777777" w:rsidR="00EF6F88" w:rsidRPr="007E32F7" w:rsidRDefault="00EF6F88" w:rsidP="002B2C82">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EF6F88" w:rsidRPr="000E151F" w:rsidRDefault="00EF6F88" w:rsidP="002B2C82">
            <w:pPr>
              <w:rPr>
                <w:sz w:val="22"/>
                <w:szCs w:val="22"/>
              </w:rPr>
            </w:pPr>
          </w:p>
        </w:tc>
      </w:tr>
      <w:tr w:rsidR="00EF6F88"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77777777" w:rsidR="00EF6F88" w:rsidRPr="007E32F7" w:rsidRDefault="00EF6F88" w:rsidP="002B2C82">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EF6F88" w:rsidRPr="000E151F" w:rsidRDefault="00EF6F88" w:rsidP="002B2C82">
            <w:pPr>
              <w:rPr>
                <w:sz w:val="22"/>
                <w:szCs w:val="22"/>
              </w:rPr>
            </w:pPr>
          </w:p>
        </w:tc>
      </w:tr>
      <w:tr w:rsidR="00EF6F88"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77777777" w:rsidR="00EF6F88" w:rsidRPr="000E151F" w:rsidRDefault="00EF6F88" w:rsidP="002B2C82">
            <w:pPr>
              <w:tabs>
                <w:tab w:val="left" w:pos="497"/>
              </w:tabs>
              <w:rPr>
                <w:snapToGrid w:val="0"/>
                <w:sz w:val="22"/>
                <w:szCs w:val="22"/>
              </w:rPr>
            </w:pPr>
            <w:r w:rsidRPr="007E32F7">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EF6F88" w:rsidRPr="000E151F" w:rsidRDefault="00EF6F88" w:rsidP="002B2C82">
            <w:pPr>
              <w:rPr>
                <w:sz w:val="22"/>
                <w:szCs w:val="22"/>
              </w:rPr>
            </w:pPr>
          </w:p>
        </w:tc>
      </w:tr>
      <w:tr w:rsidR="00EF6F88" w:rsidRPr="000E151F" w14:paraId="630F9DC0" w14:textId="77777777" w:rsidTr="002B2C82">
        <w:tc>
          <w:tcPr>
            <w:tcW w:w="4395" w:type="dxa"/>
            <w:tcBorders>
              <w:top w:val="single" w:sz="6" w:space="0" w:color="auto"/>
              <w:left w:val="single" w:sz="6" w:space="0" w:color="auto"/>
              <w:bottom w:val="single" w:sz="6" w:space="0" w:color="auto"/>
              <w:right w:val="single" w:sz="6" w:space="0" w:color="auto"/>
            </w:tcBorders>
          </w:tcPr>
          <w:p w14:paraId="3F86BD0D" w14:textId="77777777" w:rsidR="00EF6F88" w:rsidRDefault="00EF6F88" w:rsidP="002B2C82">
            <w:pPr>
              <w:tabs>
                <w:tab w:val="left" w:pos="497"/>
              </w:tabs>
              <w:rPr>
                <w:snapToGrid w:val="0"/>
                <w:sz w:val="22"/>
                <w:szCs w:val="22"/>
              </w:rPr>
            </w:pPr>
            <w:r>
              <w:rPr>
                <w:snapToGrid w:val="0"/>
                <w:sz w:val="22"/>
                <w:szCs w:val="22"/>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2F0F838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1348E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5C1A9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754D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1CBF5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E5F4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D3694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7BD4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E1EB"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7BA8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E1F9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1DDBFAF" w14:textId="77777777" w:rsidR="00EF6F88" w:rsidRPr="000E151F" w:rsidRDefault="00EF6F88" w:rsidP="002B2C82">
            <w:pPr>
              <w:rPr>
                <w:sz w:val="22"/>
                <w:szCs w:val="22"/>
              </w:rPr>
            </w:pPr>
          </w:p>
        </w:tc>
      </w:tr>
      <w:tr w:rsidR="00EF6F88"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77777777" w:rsidR="00EF6F88" w:rsidRPr="000E151F" w:rsidRDefault="00EF6F88" w:rsidP="002B2C82">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EF6F88" w:rsidRPr="000E151F" w:rsidRDefault="00EF6F88" w:rsidP="002B2C82">
            <w:pPr>
              <w:rPr>
                <w:sz w:val="22"/>
                <w:szCs w:val="22"/>
              </w:rPr>
            </w:pPr>
          </w:p>
        </w:tc>
      </w:tr>
      <w:tr w:rsidR="00EF6F88"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77777777" w:rsidR="00EF6F88" w:rsidRPr="000E151F" w:rsidRDefault="00EF6F88" w:rsidP="002B2C82">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EF6F88" w:rsidRPr="000E151F" w:rsidRDefault="00EF6F88" w:rsidP="002B2C82">
            <w:pPr>
              <w:rPr>
                <w:sz w:val="22"/>
                <w:szCs w:val="22"/>
              </w:rPr>
            </w:pPr>
          </w:p>
        </w:tc>
      </w:tr>
      <w:tr w:rsidR="00EF6F88"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77777777" w:rsidR="00EF6F88" w:rsidRPr="000E151F" w:rsidRDefault="00EF6F88" w:rsidP="002B2C82">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EF6F88" w:rsidRPr="000E151F" w:rsidRDefault="00EF6F88" w:rsidP="002B2C82">
            <w:pPr>
              <w:rPr>
                <w:sz w:val="22"/>
                <w:szCs w:val="22"/>
              </w:rPr>
            </w:pPr>
          </w:p>
        </w:tc>
      </w:tr>
      <w:tr w:rsidR="00EF6F88" w:rsidRPr="000E151F"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7777777" w:rsidR="00EF6F88" w:rsidRPr="00C84EA4" w:rsidRDefault="00EF6F88" w:rsidP="002B2C82">
            <w:pPr>
              <w:tabs>
                <w:tab w:val="left" w:pos="497"/>
              </w:tabs>
              <w:rPr>
                <w:snapToGrid w:val="0"/>
                <w:sz w:val="22"/>
                <w:szCs w:val="22"/>
              </w:rPr>
            </w:pPr>
            <w:r w:rsidRPr="005A32B3">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6CD123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EF6F88" w:rsidRPr="000E151F" w:rsidRDefault="00EF6F88" w:rsidP="002B2C82">
            <w:pPr>
              <w:rPr>
                <w:sz w:val="22"/>
                <w:szCs w:val="22"/>
              </w:rPr>
            </w:pPr>
          </w:p>
        </w:tc>
      </w:tr>
      <w:tr w:rsidR="00EF6F88" w:rsidRPr="000E151F" w14:paraId="10FE8C9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63333DB" w14:textId="77777777" w:rsidR="00EF6F88" w:rsidRPr="000E151F" w:rsidRDefault="00EF6F88" w:rsidP="002B2C82">
            <w:pPr>
              <w:tabs>
                <w:tab w:val="left" w:pos="497"/>
              </w:tabs>
              <w:rPr>
                <w:snapToGrid w:val="0"/>
                <w:sz w:val="22"/>
                <w:szCs w:val="22"/>
              </w:rPr>
            </w:pPr>
            <w:r>
              <w:rPr>
                <w:snapToGrid w:val="0"/>
                <w:sz w:val="22"/>
                <w:szCs w:val="22"/>
              </w:rPr>
              <w:t>David Lång (SD)</w:t>
            </w:r>
          </w:p>
        </w:tc>
        <w:tc>
          <w:tcPr>
            <w:tcW w:w="488" w:type="dxa"/>
            <w:tcBorders>
              <w:top w:val="single" w:sz="6" w:space="0" w:color="auto"/>
              <w:left w:val="single" w:sz="6" w:space="0" w:color="auto"/>
              <w:bottom w:val="single" w:sz="6" w:space="0" w:color="auto"/>
              <w:right w:val="single" w:sz="6" w:space="0" w:color="auto"/>
            </w:tcBorders>
          </w:tcPr>
          <w:p w14:paraId="455903A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ED956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A512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9691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09E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78C7F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9CDA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9C8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3282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C097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E046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2AC246F" w14:textId="77777777" w:rsidR="00EF6F88" w:rsidRPr="000E151F" w:rsidRDefault="00EF6F88" w:rsidP="002B2C82">
            <w:pPr>
              <w:rPr>
                <w:sz w:val="22"/>
                <w:szCs w:val="22"/>
              </w:rPr>
            </w:pPr>
          </w:p>
        </w:tc>
      </w:tr>
      <w:tr w:rsidR="00EF6F88" w:rsidRPr="000E151F" w14:paraId="3B5D1074" w14:textId="77777777" w:rsidTr="002B2C82">
        <w:tc>
          <w:tcPr>
            <w:tcW w:w="4395" w:type="dxa"/>
            <w:tcBorders>
              <w:top w:val="single" w:sz="4" w:space="0" w:color="auto"/>
              <w:left w:val="single" w:sz="4" w:space="0" w:color="auto"/>
              <w:bottom w:val="single" w:sz="4" w:space="0" w:color="auto"/>
              <w:right w:val="single" w:sz="4" w:space="0" w:color="auto"/>
            </w:tcBorders>
          </w:tcPr>
          <w:p w14:paraId="10637324" w14:textId="77777777" w:rsidR="00EF6F88" w:rsidRPr="006D6549" w:rsidRDefault="00EF6F88" w:rsidP="002B2C82">
            <w:pPr>
              <w:tabs>
                <w:tab w:val="left" w:pos="497"/>
              </w:tabs>
              <w:rPr>
                <w:snapToGrid w:val="0"/>
                <w:sz w:val="22"/>
                <w:szCs w:val="22"/>
              </w:rPr>
            </w:pPr>
            <w:r>
              <w:rPr>
                <w:snapToGrid w:val="0"/>
                <w:sz w:val="22"/>
                <w:szCs w:val="22"/>
              </w:rPr>
              <w:t xml:space="preserve">Fredrik Stenberg (S) </w:t>
            </w:r>
            <w:r w:rsidRPr="008C1DA0">
              <w:rPr>
                <w:i/>
                <w:iCs/>
                <w:snapToGrid w:val="0"/>
                <w:sz w:val="22"/>
                <w:szCs w:val="22"/>
              </w:rPr>
              <w:t>extra suppleant</w:t>
            </w:r>
          </w:p>
        </w:tc>
        <w:tc>
          <w:tcPr>
            <w:tcW w:w="488" w:type="dxa"/>
            <w:tcBorders>
              <w:top w:val="single" w:sz="4" w:space="0" w:color="auto"/>
              <w:left w:val="single" w:sz="4" w:space="0" w:color="auto"/>
              <w:bottom w:val="single" w:sz="4" w:space="0" w:color="auto"/>
              <w:right w:val="single" w:sz="4" w:space="0" w:color="auto"/>
            </w:tcBorders>
          </w:tcPr>
          <w:p w14:paraId="5244E519" w14:textId="77777777" w:rsidR="00EF6F88" w:rsidRPr="000E151F" w:rsidRDefault="00EF6F88" w:rsidP="002B2C82">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3815D2B0" w14:textId="77777777" w:rsidR="00EF6F88" w:rsidRPr="000E151F" w:rsidRDefault="00EF6F88" w:rsidP="002B2C8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8408547" w14:textId="77777777" w:rsidR="00EF6F88" w:rsidRPr="000E151F" w:rsidRDefault="00EF6F88" w:rsidP="002B2C82">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E45B861" w14:textId="77777777" w:rsidR="00EF6F88" w:rsidRPr="000E151F" w:rsidRDefault="00EF6F88" w:rsidP="002B2C8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3BF34EE" w14:textId="77777777" w:rsidR="00EF6F88" w:rsidRPr="000E151F" w:rsidRDefault="00EF6F88" w:rsidP="002B2C82">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095E8A8C" w14:textId="77777777" w:rsidR="00EF6F88" w:rsidRPr="000E151F" w:rsidRDefault="00EF6F88" w:rsidP="002B2C8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0AF5C88C" w14:textId="77777777" w:rsidR="00EF6F88" w:rsidRPr="000E151F" w:rsidRDefault="00EF6F88" w:rsidP="002B2C82">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21B525E" w14:textId="77777777" w:rsidR="00EF6F88" w:rsidRPr="000E151F" w:rsidRDefault="00EF6F88" w:rsidP="002B2C8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D3399C5" w14:textId="77777777" w:rsidR="00EF6F88" w:rsidRPr="000E151F" w:rsidRDefault="00EF6F88" w:rsidP="002B2C82">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7F9EE830" w14:textId="77777777" w:rsidR="00EF6F88" w:rsidRPr="000E151F" w:rsidRDefault="00EF6F88" w:rsidP="002B2C82">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0E3E8089" w14:textId="77777777" w:rsidR="00EF6F88" w:rsidRPr="000E151F" w:rsidRDefault="00EF6F88" w:rsidP="002B2C82">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0ED5CE6E" w14:textId="77777777" w:rsidR="00EF6F88" w:rsidRPr="000E151F" w:rsidRDefault="00EF6F88" w:rsidP="002B2C82">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sectPr w:rsidR="004C6601"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72569F"/>
    <w:multiLevelType w:val="hybridMultilevel"/>
    <w:tmpl w:val="A8EE42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0D470DF2"/>
    <w:multiLevelType w:val="hybridMultilevel"/>
    <w:tmpl w:val="56986666"/>
    <w:lvl w:ilvl="0" w:tplc="8BE69E42">
      <w:numFmt w:val="bullet"/>
      <w:lvlText w:val="-"/>
      <w:lvlJc w:val="left"/>
      <w:pPr>
        <w:ind w:left="720" w:hanging="360"/>
      </w:pPr>
      <w:rPr>
        <w:rFonts w:ascii="Verdana" w:eastAsia="Times New Roman" w:hAnsi="Verdan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1BEE2D18"/>
    <w:multiLevelType w:val="hybridMultilevel"/>
    <w:tmpl w:val="5E045620"/>
    <w:lvl w:ilvl="0" w:tplc="B488626C">
      <w:start w:val="1"/>
      <w:numFmt w:val="bullet"/>
      <w:lvlText w:val="•"/>
      <w:lvlJc w:val="left"/>
      <w:pPr>
        <w:tabs>
          <w:tab w:val="num" w:pos="720"/>
        </w:tabs>
        <w:ind w:left="720" w:hanging="360"/>
      </w:pPr>
      <w:rPr>
        <w:rFonts w:ascii="Arial" w:hAnsi="Arial" w:hint="default"/>
      </w:rPr>
    </w:lvl>
    <w:lvl w:ilvl="1" w:tplc="6EB4640C">
      <w:start w:val="11"/>
      <w:numFmt w:val="bullet"/>
      <w:lvlText w:val="-"/>
      <w:lvlJc w:val="left"/>
      <w:pPr>
        <w:tabs>
          <w:tab w:val="num" w:pos="1440"/>
        </w:tabs>
        <w:ind w:left="1440" w:hanging="360"/>
      </w:pPr>
      <w:rPr>
        <w:rFonts w:ascii="Times New Roman" w:eastAsia="Times New Roman" w:hAnsi="Times New Roman" w:cs="Times New Roman" w:hint="default"/>
      </w:rPr>
    </w:lvl>
    <w:lvl w:ilvl="2" w:tplc="D07CDDA8" w:tentative="1">
      <w:start w:val="1"/>
      <w:numFmt w:val="bullet"/>
      <w:lvlText w:val="•"/>
      <w:lvlJc w:val="left"/>
      <w:pPr>
        <w:tabs>
          <w:tab w:val="num" w:pos="2160"/>
        </w:tabs>
        <w:ind w:left="2160" w:hanging="360"/>
      </w:pPr>
      <w:rPr>
        <w:rFonts w:ascii="Arial" w:hAnsi="Arial" w:hint="default"/>
      </w:rPr>
    </w:lvl>
    <w:lvl w:ilvl="3" w:tplc="2E6C3C56" w:tentative="1">
      <w:start w:val="1"/>
      <w:numFmt w:val="bullet"/>
      <w:lvlText w:val="•"/>
      <w:lvlJc w:val="left"/>
      <w:pPr>
        <w:tabs>
          <w:tab w:val="num" w:pos="2880"/>
        </w:tabs>
        <w:ind w:left="2880" w:hanging="360"/>
      </w:pPr>
      <w:rPr>
        <w:rFonts w:ascii="Arial" w:hAnsi="Arial" w:hint="default"/>
      </w:rPr>
    </w:lvl>
    <w:lvl w:ilvl="4" w:tplc="113CAF3E" w:tentative="1">
      <w:start w:val="1"/>
      <w:numFmt w:val="bullet"/>
      <w:lvlText w:val="•"/>
      <w:lvlJc w:val="left"/>
      <w:pPr>
        <w:tabs>
          <w:tab w:val="num" w:pos="3600"/>
        </w:tabs>
        <w:ind w:left="3600" w:hanging="360"/>
      </w:pPr>
      <w:rPr>
        <w:rFonts w:ascii="Arial" w:hAnsi="Arial" w:hint="default"/>
      </w:rPr>
    </w:lvl>
    <w:lvl w:ilvl="5" w:tplc="539608EC" w:tentative="1">
      <w:start w:val="1"/>
      <w:numFmt w:val="bullet"/>
      <w:lvlText w:val="•"/>
      <w:lvlJc w:val="left"/>
      <w:pPr>
        <w:tabs>
          <w:tab w:val="num" w:pos="4320"/>
        </w:tabs>
        <w:ind w:left="4320" w:hanging="360"/>
      </w:pPr>
      <w:rPr>
        <w:rFonts w:ascii="Arial" w:hAnsi="Arial" w:hint="default"/>
      </w:rPr>
    </w:lvl>
    <w:lvl w:ilvl="6" w:tplc="87B0E6FA" w:tentative="1">
      <w:start w:val="1"/>
      <w:numFmt w:val="bullet"/>
      <w:lvlText w:val="•"/>
      <w:lvlJc w:val="left"/>
      <w:pPr>
        <w:tabs>
          <w:tab w:val="num" w:pos="5040"/>
        </w:tabs>
        <w:ind w:left="5040" w:hanging="360"/>
      </w:pPr>
      <w:rPr>
        <w:rFonts w:ascii="Arial" w:hAnsi="Arial" w:hint="default"/>
      </w:rPr>
    </w:lvl>
    <w:lvl w:ilvl="7" w:tplc="C74678EC" w:tentative="1">
      <w:start w:val="1"/>
      <w:numFmt w:val="bullet"/>
      <w:lvlText w:val="•"/>
      <w:lvlJc w:val="left"/>
      <w:pPr>
        <w:tabs>
          <w:tab w:val="num" w:pos="5760"/>
        </w:tabs>
        <w:ind w:left="5760" w:hanging="360"/>
      </w:pPr>
      <w:rPr>
        <w:rFonts w:ascii="Arial" w:hAnsi="Arial" w:hint="default"/>
      </w:rPr>
    </w:lvl>
    <w:lvl w:ilvl="8" w:tplc="8A18415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9546BC"/>
    <w:multiLevelType w:val="hybridMultilevel"/>
    <w:tmpl w:val="A4F6DD7E"/>
    <w:lvl w:ilvl="0" w:tplc="8BE69E42">
      <w:numFmt w:val="bullet"/>
      <w:lvlText w:val="-"/>
      <w:lvlJc w:val="left"/>
      <w:pPr>
        <w:tabs>
          <w:tab w:val="num" w:pos="720"/>
        </w:tabs>
        <w:ind w:left="720" w:hanging="360"/>
      </w:pPr>
      <w:rPr>
        <w:rFonts w:ascii="Verdana" w:eastAsia="Times New Roman" w:hAnsi="Verdana" w:cs="Verdana" w:hint="default"/>
      </w:rPr>
    </w:lvl>
    <w:lvl w:ilvl="1" w:tplc="2FB6E18C" w:tentative="1">
      <w:start w:val="1"/>
      <w:numFmt w:val="bullet"/>
      <w:lvlText w:val="•"/>
      <w:lvlJc w:val="left"/>
      <w:pPr>
        <w:tabs>
          <w:tab w:val="num" w:pos="1440"/>
        </w:tabs>
        <w:ind w:left="1440" w:hanging="360"/>
      </w:pPr>
      <w:rPr>
        <w:rFonts w:ascii="Arial" w:hAnsi="Arial" w:hint="default"/>
      </w:rPr>
    </w:lvl>
    <w:lvl w:ilvl="2" w:tplc="3F643B34" w:tentative="1">
      <w:start w:val="1"/>
      <w:numFmt w:val="bullet"/>
      <w:lvlText w:val="•"/>
      <w:lvlJc w:val="left"/>
      <w:pPr>
        <w:tabs>
          <w:tab w:val="num" w:pos="2160"/>
        </w:tabs>
        <w:ind w:left="2160" w:hanging="360"/>
      </w:pPr>
      <w:rPr>
        <w:rFonts w:ascii="Arial" w:hAnsi="Arial" w:hint="default"/>
      </w:rPr>
    </w:lvl>
    <w:lvl w:ilvl="3" w:tplc="9D2AF678" w:tentative="1">
      <w:start w:val="1"/>
      <w:numFmt w:val="bullet"/>
      <w:lvlText w:val="•"/>
      <w:lvlJc w:val="left"/>
      <w:pPr>
        <w:tabs>
          <w:tab w:val="num" w:pos="2880"/>
        </w:tabs>
        <w:ind w:left="2880" w:hanging="360"/>
      </w:pPr>
      <w:rPr>
        <w:rFonts w:ascii="Arial" w:hAnsi="Arial" w:hint="default"/>
      </w:rPr>
    </w:lvl>
    <w:lvl w:ilvl="4" w:tplc="E4261358" w:tentative="1">
      <w:start w:val="1"/>
      <w:numFmt w:val="bullet"/>
      <w:lvlText w:val="•"/>
      <w:lvlJc w:val="left"/>
      <w:pPr>
        <w:tabs>
          <w:tab w:val="num" w:pos="3600"/>
        </w:tabs>
        <w:ind w:left="3600" w:hanging="360"/>
      </w:pPr>
      <w:rPr>
        <w:rFonts w:ascii="Arial" w:hAnsi="Arial" w:hint="default"/>
      </w:rPr>
    </w:lvl>
    <w:lvl w:ilvl="5" w:tplc="9AAAF0B8" w:tentative="1">
      <w:start w:val="1"/>
      <w:numFmt w:val="bullet"/>
      <w:lvlText w:val="•"/>
      <w:lvlJc w:val="left"/>
      <w:pPr>
        <w:tabs>
          <w:tab w:val="num" w:pos="4320"/>
        </w:tabs>
        <w:ind w:left="4320" w:hanging="360"/>
      </w:pPr>
      <w:rPr>
        <w:rFonts w:ascii="Arial" w:hAnsi="Arial" w:hint="default"/>
      </w:rPr>
    </w:lvl>
    <w:lvl w:ilvl="6" w:tplc="59186730" w:tentative="1">
      <w:start w:val="1"/>
      <w:numFmt w:val="bullet"/>
      <w:lvlText w:val="•"/>
      <w:lvlJc w:val="left"/>
      <w:pPr>
        <w:tabs>
          <w:tab w:val="num" w:pos="5040"/>
        </w:tabs>
        <w:ind w:left="5040" w:hanging="360"/>
      </w:pPr>
      <w:rPr>
        <w:rFonts w:ascii="Arial" w:hAnsi="Arial" w:hint="default"/>
      </w:rPr>
    </w:lvl>
    <w:lvl w:ilvl="7" w:tplc="210AF31E" w:tentative="1">
      <w:start w:val="1"/>
      <w:numFmt w:val="bullet"/>
      <w:lvlText w:val="•"/>
      <w:lvlJc w:val="left"/>
      <w:pPr>
        <w:tabs>
          <w:tab w:val="num" w:pos="5760"/>
        </w:tabs>
        <w:ind w:left="5760" w:hanging="360"/>
      </w:pPr>
      <w:rPr>
        <w:rFonts w:ascii="Arial" w:hAnsi="Arial" w:hint="default"/>
      </w:rPr>
    </w:lvl>
    <w:lvl w:ilvl="8" w:tplc="5B0408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11" w15:restartNumberingAfterBreak="0">
    <w:nsid w:val="2E551F5F"/>
    <w:multiLevelType w:val="hybridMultilevel"/>
    <w:tmpl w:val="79AE94BC"/>
    <w:lvl w:ilvl="0" w:tplc="6486CF1E">
      <w:start w:val="1"/>
      <w:numFmt w:val="bullet"/>
      <w:lvlText w:val="•"/>
      <w:lvlJc w:val="left"/>
      <w:pPr>
        <w:tabs>
          <w:tab w:val="num" w:pos="720"/>
        </w:tabs>
        <w:ind w:left="720" w:hanging="360"/>
      </w:pPr>
      <w:rPr>
        <w:rFonts w:ascii="Arial" w:hAnsi="Arial" w:hint="default"/>
      </w:rPr>
    </w:lvl>
    <w:lvl w:ilvl="1" w:tplc="2DDEF4F8" w:tentative="1">
      <w:start w:val="1"/>
      <w:numFmt w:val="bullet"/>
      <w:lvlText w:val="•"/>
      <w:lvlJc w:val="left"/>
      <w:pPr>
        <w:tabs>
          <w:tab w:val="num" w:pos="1440"/>
        </w:tabs>
        <w:ind w:left="1440" w:hanging="360"/>
      </w:pPr>
      <w:rPr>
        <w:rFonts w:ascii="Arial" w:hAnsi="Arial" w:hint="default"/>
      </w:rPr>
    </w:lvl>
    <w:lvl w:ilvl="2" w:tplc="7A4AE3F6" w:tentative="1">
      <w:start w:val="1"/>
      <w:numFmt w:val="bullet"/>
      <w:lvlText w:val="•"/>
      <w:lvlJc w:val="left"/>
      <w:pPr>
        <w:tabs>
          <w:tab w:val="num" w:pos="2160"/>
        </w:tabs>
        <w:ind w:left="2160" w:hanging="360"/>
      </w:pPr>
      <w:rPr>
        <w:rFonts w:ascii="Arial" w:hAnsi="Arial" w:hint="default"/>
      </w:rPr>
    </w:lvl>
    <w:lvl w:ilvl="3" w:tplc="D0C00FBC" w:tentative="1">
      <w:start w:val="1"/>
      <w:numFmt w:val="bullet"/>
      <w:lvlText w:val="•"/>
      <w:lvlJc w:val="left"/>
      <w:pPr>
        <w:tabs>
          <w:tab w:val="num" w:pos="2880"/>
        </w:tabs>
        <w:ind w:left="2880" w:hanging="360"/>
      </w:pPr>
      <w:rPr>
        <w:rFonts w:ascii="Arial" w:hAnsi="Arial" w:hint="default"/>
      </w:rPr>
    </w:lvl>
    <w:lvl w:ilvl="4" w:tplc="0C7681F6" w:tentative="1">
      <w:start w:val="1"/>
      <w:numFmt w:val="bullet"/>
      <w:lvlText w:val="•"/>
      <w:lvlJc w:val="left"/>
      <w:pPr>
        <w:tabs>
          <w:tab w:val="num" w:pos="3600"/>
        </w:tabs>
        <w:ind w:left="3600" w:hanging="360"/>
      </w:pPr>
      <w:rPr>
        <w:rFonts w:ascii="Arial" w:hAnsi="Arial" w:hint="default"/>
      </w:rPr>
    </w:lvl>
    <w:lvl w:ilvl="5" w:tplc="3A2C384A" w:tentative="1">
      <w:start w:val="1"/>
      <w:numFmt w:val="bullet"/>
      <w:lvlText w:val="•"/>
      <w:lvlJc w:val="left"/>
      <w:pPr>
        <w:tabs>
          <w:tab w:val="num" w:pos="4320"/>
        </w:tabs>
        <w:ind w:left="4320" w:hanging="360"/>
      </w:pPr>
      <w:rPr>
        <w:rFonts w:ascii="Arial" w:hAnsi="Arial" w:hint="default"/>
      </w:rPr>
    </w:lvl>
    <w:lvl w:ilvl="6" w:tplc="EEEC53AA" w:tentative="1">
      <w:start w:val="1"/>
      <w:numFmt w:val="bullet"/>
      <w:lvlText w:val="•"/>
      <w:lvlJc w:val="left"/>
      <w:pPr>
        <w:tabs>
          <w:tab w:val="num" w:pos="5040"/>
        </w:tabs>
        <w:ind w:left="5040" w:hanging="360"/>
      </w:pPr>
      <w:rPr>
        <w:rFonts w:ascii="Arial" w:hAnsi="Arial" w:hint="default"/>
      </w:rPr>
    </w:lvl>
    <w:lvl w:ilvl="7" w:tplc="37507DC2" w:tentative="1">
      <w:start w:val="1"/>
      <w:numFmt w:val="bullet"/>
      <w:lvlText w:val="•"/>
      <w:lvlJc w:val="left"/>
      <w:pPr>
        <w:tabs>
          <w:tab w:val="num" w:pos="5760"/>
        </w:tabs>
        <w:ind w:left="5760" w:hanging="360"/>
      </w:pPr>
      <w:rPr>
        <w:rFonts w:ascii="Arial" w:hAnsi="Arial" w:hint="default"/>
      </w:rPr>
    </w:lvl>
    <w:lvl w:ilvl="8" w:tplc="1F9892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5" w15:restartNumberingAfterBreak="0">
    <w:nsid w:val="4C9F441A"/>
    <w:multiLevelType w:val="hybridMultilevel"/>
    <w:tmpl w:val="CAF46DB8"/>
    <w:lvl w:ilvl="0" w:tplc="6EB4640C">
      <w:start w:val="11"/>
      <w:numFmt w:val="bullet"/>
      <w:lvlText w:val="-"/>
      <w:lvlJc w:val="left"/>
      <w:pPr>
        <w:tabs>
          <w:tab w:val="num" w:pos="720"/>
        </w:tabs>
        <w:ind w:left="720" w:hanging="360"/>
      </w:pPr>
      <w:rPr>
        <w:rFonts w:ascii="Times New Roman" w:eastAsia="Times New Roman" w:hAnsi="Times New Roman" w:cs="Times New Roman" w:hint="default"/>
      </w:rPr>
    </w:lvl>
    <w:lvl w:ilvl="1" w:tplc="2DDEF4F8" w:tentative="1">
      <w:start w:val="1"/>
      <w:numFmt w:val="bullet"/>
      <w:lvlText w:val="•"/>
      <w:lvlJc w:val="left"/>
      <w:pPr>
        <w:tabs>
          <w:tab w:val="num" w:pos="1440"/>
        </w:tabs>
        <w:ind w:left="1440" w:hanging="360"/>
      </w:pPr>
      <w:rPr>
        <w:rFonts w:ascii="Arial" w:hAnsi="Arial" w:hint="default"/>
      </w:rPr>
    </w:lvl>
    <w:lvl w:ilvl="2" w:tplc="7A4AE3F6" w:tentative="1">
      <w:start w:val="1"/>
      <w:numFmt w:val="bullet"/>
      <w:lvlText w:val="•"/>
      <w:lvlJc w:val="left"/>
      <w:pPr>
        <w:tabs>
          <w:tab w:val="num" w:pos="2160"/>
        </w:tabs>
        <w:ind w:left="2160" w:hanging="360"/>
      </w:pPr>
      <w:rPr>
        <w:rFonts w:ascii="Arial" w:hAnsi="Arial" w:hint="default"/>
      </w:rPr>
    </w:lvl>
    <w:lvl w:ilvl="3" w:tplc="D0C00FBC" w:tentative="1">
      <w:start w:val="1"/>
      <w:numFmt w:val="bullet"/>
      <w:lvlText w:val="•"/>
      <w:lvlJc w:val="left"/>
      <w:pPr>
        <w:tabs>
          <w:tab w:val="num" w:pos="2880"/>
        </w:tabs>
        <w:ind w:left="2880" w:hanging="360"/>
      </w:pPr>
      <w:rPr>
        <w:rFonts w:ascii="Arial" w:hAnsi="Arial" w:hint="default"/>
      </w:rPr>
    </w:lvl>
    <w:lvl w:ilvl="4" w:tplc="0C7681F6" w:tentative="1">
      <w:start w:val="1"/>
      <w:numFmt w:val="bullet"/>
      <w:lvlText w:val="•"/>
      <w:lvlJc w:val="left"/>
      <w:pPr>
        <w:tabs>
          <w:tab w:val="num" w:pos="3600"/>
        </w:tabs>
        <w:ind w:left="3600" w:hanging="360"/>
      </w:pPr>
      <w:rPr>
        <w:rFonts w:ascii="Arial" w:hAnsi="Arial" w:hint="default"/>
      </w:rPr>
    </w:lvl>
    <w:lvl w:ilvl="5" w:tplc="3A2C384A" w:tentative="1">
      <w:start w:val="1"/>
      <w:numFmt w:val="bullet"/>
      <w:lvlText w:val="•"/>
      <w:lvlJc w:val="left"/>
      <w:pPr>
        <w:tabs>
          <w:tab w:val="num" w:pos="4320"/>
        </w:tabs>
        <w:ind w:left="4320" w:hanging="360"/>
      </w:pPr>
      <w:rPr>
        <w:rFonts w:ascii="Arial" w:hAnsi="Arial" w:hint="default"/>
      </w:rPr>
    </w:lvl>
    <w:lvl w:ilvl="6" w:tplc="EEEC53AA" w:tentative="1">
      <w:start w:val="1"/>
      <w:numFmt w:val="bullet"/>
      <w:lvlText w:val="•"/>
      <w:lvlJc w:val="left"/>
      <w:pPr>
        <w:tabs>
          <w:tab w:val="num" w:pos="5040"/>
        </w:tabs>
        <w:ind w:left="5040" w:hanging="360"/>
      </w:pPr>
      <w:rPr>
        <w:rFonts w:ascii="Arial" w:hAnsi="Arial" w:hint="default"/>
      </w:rPr>
    </w:lvl>
    <w:lvl w:ilvl="7" w:tplc="37507DC2" w:tentative="1">
      <w:start w:val="1"/>
      <w:numFmt w:val="bullet"/>
      <w:lvlText w:val="•"/>
      <w:lvlJc w:val="left"/>
      <w:pPr>
        <w:tabs>
          <w:tab w:val="num" w:pos="5760"/>
        </w:tabs>
        <w:ind w:left="5760" w:hanging="360"/>
      </w:pPr>
      <w:rPr>
        <w:rFonts w:ascii="Arial" w:hAnsi="Arial" w:hint="default"/>
      </w:rPr>
    </w:lvl>
    <w:lvl w:ilvl="8" w:tplc="1F9892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5576D9"/>
    <w:multiLevelType w:val="hybridMultilevel"/>
    <w:tmpl w:val="75363B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F1873F8"/>
    <w:multiLevelType w:val="hybridMultilevel"/>
    <w:tmpl w:val="92A09F46"/>
    <w:lvl w:ilvl="0" w:tplc="8BE69E42">
      <w:numFmt w:val="bullet"/>
      <w:lvlText w:val="-"/>
      <w:lvlJc w:val="left"/>
      <w:pPr>
        <w:tabs>
          <w:tab w:val="num" w:pos="720"/>
        </w:tabs>
        <w:ind w:left="720" w:hanging="360"/>
      </w:pPr>
      <w:rPr>
        <w:rFonts w:ascii="Verdana" w:eastAsia="Times New Roman" w:hAnsi="Verdana" w:cs="Verdana" w:hint="default"/>
      </w:rPr>
    </w:lvl>
    <w:lvl w:ilvl="1" w:tplc="6778DE96">
      <w:numFmt w:val="bullet"/>
      <w:lvlText w:val="•"/>
      <w:lvlJc w:val="left"/>
      <w:pPr>
        <w:tabs>
          <w:tab w:val="num" w:pos="1440"/>
        </w:tabs>
        <w:ind w:left="1440" w:hanging="360"/>
      </w:pPr>
      <w:rPr>
        <w:rFonts w:ascii="Arial" w:hAnsi="Arial" w:hint="default"/>
      </w:rPr>
    </w:lvl>
    <w:lvl w:ilvl="2" w:tplc="D07CDDA8" w:tentative="1">
      <w:start w:val="1"/>
      <w:numFmt w:val="bullet"/>
      <w:lvlText w:val="•"/>
      <w:lvlJc w:val="left"/>
      <w:pPr>
        <w:tabs>
          <w:tab w:val="num" w:pos="2160"/>
        </w:tabs>
        <w:ind w:left="2160" w:hanging="360"/>
      </w:pPr>
      <w:rPr>
        <w:rFonts w:ascii="Arial" w:hAnsi="Arial" w:hint="default"/>
      </w:rPr>
    </w:lvl>
    <w:lvl w:ilvl="3" w:tplc="2E6C3C56" w:tentative="1">
      <w:start w:val="1"/>
      <w:numFmt w:val="bullet"/>
      <w:lvlText w:val="•"/>
      <w:lvlJc w:val="left"/>
      <w:pPr>
        <w:tabs>
          <w:tab w:val="num" w:pos="2880"/>
        </w:tabs>
        <w:ind w:left="2880" w:hanging="360"/>
      </w:pPr>
      <w:rPr>
        <w:rFonts w:ascii="Arial" w:hAnsi="Arial" w:hint="default"/>
      </w:rPr>
    </w:lvl>
    <w:lvl w:ilvl="4" w:tplc="113CAF3E" w:tentative="1">
      <w:start w:val="1"/>
      <w:numFmt w:val="bullet"/>
      <w:lvlText w:val="•"/>
      <w:lvlJc w:val="left"/>
      <w:pPr>
        <w:tabs>
          <w:tab w:val="num" w:pos="3600"/>
        </w:tabs>
        <w:ind w:left="3600" w:hanging="360"/>
      </w:pPr>
      <w:rPr>
        <w:rFonts w:ascii="Arial" w:hAnsi="Arial" w:hint="default"/>
      </w:rPr>
    </w:lvl>
    <w:lvl w:ilvl="5" w:tplc="539608EC" w:tentative="1">
      <w:start w:val="1"/>
      <w:numFmt w:val="bullet"/>
      <w:lvlText w:val="•"/>
      <w:lvlJc w:val="left"/>
      <w:pPr>
        <w:tabs>
          <w:tab w:val="num" w:pos="4320"/>
        </w:tabs>
        <w:ind w:left="4320" w:hanging="360"/>
      </w:pPr>
      <w:rPr>
        <w:rFonts w:ascii="Arial" w:hAnsi="Arial" w:hint="default"/>
      </w:rPr>
    </w:lvl>
    <w:lvl w:ilvl="6" w:tplc="87B0E6FA" w:tentative="1">
      <w:start w:val="1"/>
      <w:numFmt w:val="bullet"/>
      <w:lvlText w:val="•"/>
      <w:lvlJc w:val="left"/>
      <w:pPr>
        <w:tabs>
          <w:tab w:val="num" w:pos="5040"/>
        </w:tabs>
        <w:ind w:left="5040" w:hanging="360"/>
      </w:pPr>
      <w:rPr>
        <w:rFonts w:ascii="Arial" w:hAnsi="Arial" w:hint="default"/>
      </w:rPr>
    </w:lvl>
    <w:lvl w:ilvl="7" w:tplc="C74678EC" w:tentative="1">
      <w:start w:val="1"/>
      <w:numFmt w:val="bullet"/>
      <w:lvlText w:val="•"/>
      <w:lvlJc w:val="left"/>
      <w:pPr>
        <w:tabs>
          <w:tab w:val="num" w:pos="5760"/>
        </w:tabs>
        <w:ind w:left="5760" w:hanging="360"/>
      </w:pPr>
      <w:rPr>
        <w:rFonts w:ascii="Arial" w:hAnsi="Arial" w:hint="default"/>
      </w:rPr>
    </w:lvl>
    <w:lvl w:ilvl="8" w:tplc="8A18415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DD2AC5"/>
    <w:multiLevelType w:val="hybridMultilevel"/>
    <w:tmpl w:val="18F4B402"/>
    <w:lvl w:ilvl="0" w:tplc="8BE69E42">
      <w:numFmt w:val="bullet"/>
      <w:lvlText w:val="-"/>
      <w:lvlJc w:val="left"/>
      <w:pPr>
        <w:ind w:left="720" w:hanging="360"/>
      </w:pPr>
      <w:rPr>
        <w:rFonts w:ascii="Verdana" w:eastAsia="Times New Roman" w:hAnsi="Verdan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4821572"/>
    <w:multiLevelType w:val="hybridMultilevel"/>
    <w:tmpl w:val="DB68A710"/>
    <w:lvl w:ilvl="0" w:tplc="B488626C">
      <w:start w:val="1"/>
      <w:numFmt w:val="bullet"/>
      <w:lvlText w:val="•"/>
      <w:lvlJc w:val="left"/>
      <w:pPr>
        <w:tabs>
          <w:tab w:val="num" w:pos="720"/>
        </w:tabs>
        <w:ind w:left="720" w:hanging="360"/>
      </w:pPr>
      <w:rPr>
        <w:rFonts w:ascii="Arial" w:hAnsi="Arial" w:hint="default"/>
      </w:rPr>
    </w:lvl>
    <w:lvl w:ilvl="1" w:tplc="6778DE96">
      <w:numFmt w:val="bullet"/>
      <w:lvlText w:val="•"/>
      <w:lvlJc w:val="left"/>
      <w:pPr>
        <w:tabs>
          <w:tab w:val="num" w:pos="1440"/>
        </w:tabs>
        <w:ind w:left="1440" w:hanging="360"/>
      </w:pPr>
      <w:rPr>
        <w:rFonts w:ascii="Arial" w:hAnsi="Arial" w:hint="default"/>
      </w:rPr>
    </w:lvl>
    <w:lvl w:ilvl="2" w:tplc="D07CDDA8" w:tentative="1">
      <w:start w:val="1"/>
      <w:numFmt w:val="bullet"/>
      <w:lvlText w:val="•"/>
      <w:lvlJc w:val="left"/>
      <w:pPr>
        <w:tabs>
          <w:tab w:val="num" w:pos="2160"/>
        </w:tabs>
        <w:ind w:left="2160" w:hanging="360"/>
      </w:pPr>
      <w:rPr>
        <w:rFonts w:ascii="Arial" w:hAnsi="Arial" w:hint="default"/>
      </w:rPr>
    </w:lvl>
    <w:lvl w:ilvl="3" w:tplc="2E6C3C56" w:tentative="1">
      <w:start w:val="1"/>
      <w:numFmt w:val="bullet"/>
      <w:lvlText w:val="•"/>
      <w:lvlJc w:val="left"/>
      <w:pPr>
        <w:tabs>
          <w:tab w:val="num" w:pos="2880"/>
        </w:tabs>
        <w:ind w:left="2880" w:hanging="360"/>
      </w:pPr>
      <w:rPr>
        <w:rFonts w:ascii="Arial" w:hAnsi="Arial" w:hint="default"/>
      </w:rPr>
    </w:lvl>
    <w:lvl w:ilvl="4" w:tplc="113CAF3E" w:tentative="1">
      <w:start w:val="1"/>
      <w:numFmt w:val="bullet"/>
      <w:lvlText w:val="•"/>
      <w:lvlJc w:val="left"/>
      <w:pPr>
        <w:tabs>
          <w:tab w:val="num" w:pos="3600"/>
        </w:tabs>
        <w:ind w:left="3600" w:hanging="360"/>
      </w:pPr>
      <w:rPr>
        <w:rFonts w:ascii="Arial" w:hAnsi="Arial" w:hint="default"/>
      </w:rPr>
    </w:lvl>
    <w:lvl w:ilvl="5" w:tplc="539608EC" w:tentative="1">
      <w:start w:val="1"/>
      <w:numFmt w:val="bullet"/>
      <w:lvlText w:val="•"/>
      <w:lvlJc w:val="left"/>
      <w:pPr>
        <w:tabs>
          <w:tab w:val="num" w:pos="4320"/>
        </w:tabs>
        <w:ind w:left="4320" w:hanging="360"/>
      </w:pPr>
      <w:rPr>
        <w:rFonts w:ascii="Arial" w:hAnsi="Arial" w:hint="default"/>
      </w:rPr>
    </w:lvl>
    <w:lvl w:ilvl="6" w:tplc="87B0E6FA" w:tentative="1">
      <w:start w:val="1"/>
      <w:numFmt w:val="bullet"/>
      <w:lvlText w:val="•"/>
      <w:lvlJc w:val="left"/>
      <w:pPr>
        <w:tabs>
          <w:tab w:val="num" w:pos="5040"/>
        </w:tabs>
        <w:ind w:left="5040" w:hanging="360"/>
      </w:pPr>
      <w:rPr>
        <w:rFonts w:ascii="Arial" w:hAnsi="Arial" w:hint="default"/>
      </w:rPr>
    </w:lvl>
    <w:lvl w:ilvl="7" w:tplc="C74678EC" w:tentative="1">
      <w:start w:val="1"/>
      <w:numFmt w:val="bullet"/>
      <w:lvlText w:val="•"/>
      <w:lvlJc w:val="left"/>
      <w:pPr>
        <w:tabs>
          <w:tab w:val="num" w:pos="5760"/>
        </w:tabs>
        <w:ind w:left="5760" w:hanging="360"/>
      </w:pPr>
      <w:rPr>
        <w:rFonts w:ascii="Arial" w:hAnsi="Arial" w:hint="default"/>
      </w:rPr>
    </w:lvl>
    <w:lvl w:ilvl="8" w:tplc="8A18415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CAF3693"/>
    <w:multiLevelType w:val="hybridMultilevel"/>
    <w:tmpl w:val="D9844BE6"/>
    <w:lvl w:ilvl="0" w:tplc="454CFB2A">
      <w:start w:val="1"/>
      <w:numFmt w:val="bullet"/>
      <w:lvlText w:val="•"/>
      <w:lvlJc w:val="left"/>
      <w:pPr>
        <w:tabs>
          <w:tab w:val="num" w:pos="720"/>
        </w:tabs>
        <w:ind w:left="720" w:hanging="360"/>
      </w:pPr>
      <w:rPr>
        <w:rFonts w:ascii="Arial" w:hAnsi="Arial" w:hint="default"/>
      </w:rPr>
    </w:lvl>
    <w:lvl w:ilvl="1" w:tplc="2FB6E18C" w:tentative="1">
      <w:start w:val="1"/>
      <w:numFmt w:val="bullet"/>
      <w:lvlText w:val="•"/>
      <w:lvlJc w:val="left"/>
      <w:pPr>
        <w:tabs>
          <w:tab w:val="num" w:pos="1440"/>
        </w:tabs>
        <w:ind w:left="1440" w:hanging="360"/>
      </w:pPr>
      <w:rPr>
        <w:rFonts w:ascii="Arial" w:hAnsi="Arial" w:hint="default"/>
      </w:rPr>
    </w:lvl>
    <w:lvl w:ilvl="2" w:tplc="3F643B34" w:tentative="1">
      <w:start w:val="1"/>
      <w:numFmt w:val="bullet"/>
      <w:lvlText w:val="•"/>
      <w:lvlJc w:val="left"/>
      <w:pPr>
        <w:tabs>
          <w:tab w:val="num" w:pos="2160"/>
        </w:tabs>
        <w:ind w:left="2160" w:hanging="360"/>
      </w:pPr>
      <w:rPr>
        <w:rFonts w:ascii="Arial" w:hAnsi="Arial" w:hint="default"/>
      </w:rPr>
    </w:lvl>
    <w:lvl w:ilvl="3" w:tplc="9D2AF678" w:tentative="1">
      <w:start w:val="1"/>
      <w:numFmt w:val="bullet"/>
      <w:lvlText w:val="•"/>
      <w:lvlJc w:val="left"/>
      <w:pPr>
        <w:tabs>
          <w:tab w:val="num" w:pos="2880"/>
        </w:tabs>
        <w:ind w:left="2880" w:hanging="360"/>
      </w:pPr>
      <w:rPr>
        <w:rFonts w:ascii="Arial" w:hAnsi="Arial" w:hint="default"/>
      </w:rPr>
    </w:lvl>
    <w:lvl w:ilvl="4" w:tplc="E4261358" w:tentative="1">
      <w:start w:val="1"/>
      <w:numFmt w:val="bullet"/>
      <w:lvlText w:val="•"/>
      <w:lvlJc w:val="left"/>
      <w:pPr>
        <w:tabs>
          <w:tab w:val="num" w:pos="3600"/>
        </w:tabs>
        <w:ind w:left="3600" w:hanging="360"/>
      </w:pPr>
      <w:rPr>
        <w:rFonts w:ascii="Arial" w:hAnsi="Arial" w:hint="default"/>
      </w:rPr>
    </w:lvl>
    <w:lvl w:ilvl="5" w:tplc="9AAAF0B8" w:tentative="1">
      <w:start w:val="1"/>
      <w:numFmt w:val="bullet"/>
      <w:lvlText w:val="•"/>
      <w:lvlJc w:val="left"/>
      <w:pPr>
        <w:tabs>
          <w:tab w:val="num" w:pos="4320"/>
        </w:tabs>
        <w:ind w:left="4320" w:hanging="360"/>
      </w:pPr>
      <w:rPr>
        <w:rFonts w:ascii="Arial" w:hAnsi="Arial" w:hint="default"/>
      </w:rPr>
    </w:lvl>
    <w:lvl w:ilvl="6" w:tplc="59186730" w:tentative="1">
      <w:start w:val="1"/>
      <w:numFmt w:val="bullet"/>
      <w:lvlText w:val="•"/>
      <w:lvlJc w:val="left"/>
      <w:pPr>
        <w:tabs>
          <w:tab w:val="num" w:pos="5040"/>
        </w:tabs>
        <w:ind w:left="5040" w:hanging="360"/>
      </w:pPr>
      <w:rPr>
        <w:rFonts w:ascii="Arial" w:hAnsi="Arial" w:hint="default"/>
      </w:rPr>
    </w:lvl>
    <w:lvl w:ilvl="7" w:tplc="210AF31E" w:tentative="1">
      <w:start w:val="1"/>
      <w:numFmt w:val="bullet"/>
      <w:lvlText w:val="•"/>
      <w:lvlJc w:val="left"/>
      <w:pPr>
        <w:tabs>
          <w:tab w:val="num" w:pos="5760"/>
        </w:tabs>
        <w:ind w:left="5760" w:hanging="360"/>
      </w:pPr>
      <w:rPr>
        <w:rFonts w:ascii="Arial" w:hAnsi="Arial" w:hint="default"/>
      </w:rPr>
    </w:lvl>
    <w:lvl w:ilvl="8" w:tplc="5B04089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52722B3"/>
    <w:multiLevelType w:val="hybridMultilevel"/>
    <w:tmpl w:val="C08C36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0"/>
  </w:num>
  <w:num w:numId="4">
    <w:abstractNumId w:val="4"/>
  </w:num>
  <w:num w:numId="5">
    <w:abstractNumId w:val="23"/>
  </w:num>
  <w:num w:numId="6">
    <w:abstractNumId w:val="2"/>
  </w:num>
  <w:num w:numId="7">
    <w:abstractNumId w:val="13"/>
  </w:num>
  <w:num w:numId="8">
    <w:abstractNumId w:val="6"/>
  </w:num>
  <w:num w:numId="9">
    <w:abstractNumId w:val="9"/>
  </w:num>
  <w:num w:numId="10">
    <w:abstractNumId w:val="24"/>
  </w:num>
  <w:num w:numId="11">
    <w:abstractNumId w:val="14"/>
  </w:num>
  <w:num w:numId="12">
    <w:abstractNumId w:val="12"/>
  </w:num>
  <w:num w:numId="13">
    <w:abstractNumId w:val="22"/>
  </w:num>
  <w:num w:numId="14">
    <w:abstractNumId w:val="16"/>
  </w:num>
  <w:num w:numId="15">
    <w:abstractNumId w:val="11"/>
  </w:num>
  <w:num w:numId="16">
    <w:abstractNumId w:val="19"/>
  </w:num>
  <w:num w:numId="17">
    <w:abstractNumId w:val="21"/>
  </w:num>
  <w:num w:numId="18">
    <w:abstractNumId w:val="20"/>
  </w:num>
  <w:num w:numId="19">
    <w:abstractNumId w:val="3"/>
  </w:num>
  <w:num w:numId="20">
    <w:abstractNumId w:val="15"/>
  </w:num>
  <w:num w:numId="21">
    <w:abstractNumId w:val="18"/>
  </w:num>
  <w:num w:numId="22">
    <w:abstractNumId w:val="7"/>
  </w:num>
  <w:num w:numId="23">
    <w:abstractNumId w:val="17"/>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40CD"/>
    <w:rsid w:val="0002748E"/>
    <w:rsid w:val="0003470E"/>
    <w:rsid w:val="00035F71"/>
    <w:rsid w:val="0004121C"/>
    <w:rsid w:val="00042EA9"/>
    <w:rsid w:val="0004407E"/>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D51F1"/>
    <w:rsid w:val="000E010A"/>
    <w:rsid w:val="000E151F"/>
    <w:rsid w:val="000E2B46"/>
    <w:rsid w:val="000E58AB"/>
    <w:rsid w:val="0010300B"/>
    <w:rsid w:val="00103F5F"/>
    <w:rsid w:val="00104A51"/>
    <w:rsid w:val="00111135"/>
    <w:rsid w:val="00112605"/>
    <w:rsid w:val="00114574"/>
    <w:rsid w:val="00116AAA"/>
    <w:rsid w:val="00126BB8"/>
    <w:rsid w:val="0013018A"/>
    <w:rsid w:val="001367C6"/>
    <w:rsid w:val="001418E1"/>
    <w:rsid w:val="001436E6"/>
    <w:rsid w:val="00146CDA"/>
    <w:rsid w:val="00161AA6"/>
    <w:rsid w:val="0016430A"/>
    <w:rsid w:val="001655F6"/>
    <w:rsid w:val="001756F2"/>
    <w:rsid w:val="001765D3"/>
    <w:rsid w:val="00182CD5"/>
    <w:rsid w:val="00183CBA"/>
    <w:rsid w:val="001852E2"/>
    <w:rsid w:val="00192BEE"/>
    <w:rsid w:val="0019466E"/>
    <w:rsid w:val="00194EBF"/>
    <w:rsid w:val="001B0A1C"/>
    <w:rsid w:val="001B0DA9"/>
    <w:rsid w:val="001B212B"/>
    <w:rsid w:val="001B4CE1"/>
    <w:rsid w:val="001C5691"/>
    <w:rsid w:val="001D09A0"/>
    <w:rsid w:val="001D4484"/>
    <w:rsid w:val="001D7293"/>
    <w:rsid w:val="001E237A"/>
    <w:rsid w:val="001E7E3D"/>
    <w:rsid w:val="001F54B4"/>
    <w:rsid w:val="001F64CD"/>
    <w:rsid w:val="001F7917"/>
    <w:rsid w:val="00200515"/>
    <w:rsid w:val="00200FDD"/>
    <w:rsid w:val="00202C45"/>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465B"/>
    <w:rsid w:val="002F654D"/>
    <w:rsid w:val="00305C38"/>
    <w:rsid w:val="0030711A"/>
    <w:rsid w:val="0032581E"/>
    <w:rsid w:val="00342BB1"/>
    <w:rsid w:val="003441D7"/>
    <w:rsid w:val="003529BA"/>
    <w:rsid w:val="00357121"/>
    <w:rsid w:val="00357FF4"/>
    <w:rsid w:val="00360479"/>
    <w:rsid w:val="00360664"/>
    <w:rsid w:val="00362F6A"/>
    <w:rsid w:val="003778DC"/>
    <w:rsid w:val="00380AEE"/>
    <w:rsid w:val="0039212D"/>
    <w:rsid w:val="003952A4"/>
    <w:rsid w:val="0039591D"/>
    <w:rsid w:val="00396EF2"/>
    <w:rsid w:val="003A163E"/>
    <w:rsid w:val="003A48EB"/>
    <w:rsid w:val="003A69D1"/>
    <w:rsid w:val="003A6F3C"/>
    <w:rsid w:val="003C0E60"/>
    <w:rsid w:val="003C1D28"/>
    <w:rsid w:val="003C3701"/>
    <w:rsid w:val="003D2821"/>
    <w:rsid w:val="003E5155"/>
    <w:rsid w:val="003F39D9"/>
    <w:rsid w:val="0040350A"/>
    <w:rsid w:val="00410507"/>
    <w:rsid w:val="00410AFE"/>
    <w:rsid w:val="00413964"/>
    <w:rsid w:val="0041580F"/>
    <w:rsid w:val="0042098E"/>
    <w:rsid w:val="00430C08"/>
    <w:rsid w:val="00440F4D"/>
    <w:rsid w:val="00444CAA"/>
    <w:rsid w:val="00447093"/>
    <w:rsid w:val="00450BFD"/>
    <w:rsid w:val="00454D13"/>
    <w:rsid w:val="00454E86"/>
    <w:rsid w:val="00461C67"/>
    <w:rsid w:val="00462AC9"/>
    <w:rsid w:val="00470350"/>
    <w:rsid w:val="0047277D"/>
    <w:rsid w:val="00474848"/>
    <w:rsid w:val="004A0267"/>
    <w:rsid w:val="004A080B"/>
    <w:rsid w:val="004A0CDF"/>
    <w:rsid w:val="004A36BA"/>
    <w:rsid w:val="004A4171"/>
    <w:rsid w:val="004A41BC"/>
    <w:rsid w:val="004A5814"/>
    <w:rsid w:val="004B1312"/>
    <w:rsid w:val="004C6601"/>
    <w:rsid w:val="004C6A09"/>
    <w:rsid w:val="004D4929"/>
    <w:rsid w:val="004E2BD4"/>
    <w:rsid w:val="004F1B55"/>
    <w:rsid w:val="004F2904"/>
    <w:rsid w:val="004F680C"/>
    <w:rsid w:val="005017B0"/>
    <w:rsid w:val="0050317D"/>
    <w:rsid w:val="00504616"/>
    <w:rsid w:val="00520187"/>
    <w:rsid w:val="00520BD6"/>
    <w:rsid w:val="005228C9"/>
    <w:rsid w:val="005345E8"/>
    <w:rsid w:val="00537FF9"/>
    <w:rsid w:val="00540493"/>
    <w:rsid w:val="00540593"/>
    <w:rsid w:val="00541406"/>
    <w:rsid w:val="00541EF8"/>
    <w:rsid w:val="00543E57"/>
    <w:rsid w:val="0054604E"/>
    <w:rsid w:val="00554671"/>
    <w:rsid w:val="0055672C"/>
    <w:rsid w:val="00562EF7"/>
    <w:rsid w:val="0057774D"/>
    <w:rsid w:val="00577C45"/>
    <w:rsid w:val="00580536"/>
    <w:rsid w:val="00583B96"/>
    <w:rsid w:val="005874E8"/>
    <w:rsid w:val="005915AA"/>
    <w:rsid w:val="005956B3"/>
    <w:rsid w:val="005A0175"/>
    <w:rsid w:val="005A5091"/>
    <w:rsid w:val="005B498F"/>
    <w:rsid w:val="005C1541"/>
    <w:rsid w:val="005C61EB"/>
    <w:rsid w:val="005D1E56"/>
    <w:rsid w:val="005E28B9"/>
    <w:rsid w:val="005E2FA7"/>
    <w:rsid w:val="005E439C"/>
    <w:rsid w:val="005E70F9"/>
    <w:rsid w:val="00617AB2"/>
    <w:rsid w:val="00627839"/>
    <w:rsid w:val="006375F0"/>
    <w:rsid w:val="00643E28"/>
    <w:rsid w:val="006457B3"/>
    <w:rsid w:val="006572A3"/>
    <w:rsid w:val="006664B4"/>
    <w:rsid w:val="00667E9B"/>
    <w:rsid w:val="00674AF0"/>
    <w:rsid w:val="00685BB7"/>
    <w:rsid w:val="006921D0"/>
    <w:rsid w:val="00692522"/>
    <w:rsid w:val="00696349"/>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649E8"/>
    <w:rsid w:val="00870671"/>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E4D30"/>
    <w:rsid w:val="008F4D68"/>
    <w:rsid w:val="008F5A68"/>
    <w:rsid w:val="00902D30"/>
    <w:rsid w:val="00905D9C"/>
    <w:rsid w:val="00906C2D"/>
    <w:rsid w:val="009074C4"/>
    <w:rsid w:val="009102F7"/>
    <w:rsid w:val="00910BB7"/>
    <w:rsid w:val="00914E3E"/>
    <w:rsid w:val="00916F23"/>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E7AA4"/>
    <w:rsid w:val="009F15A5"/>
    <w:rsid w:val="009F5E2E"/>
    <w:rsid w:val="009F69BC"/>
    <w:rsid w:val="00A016D3"/>
    <w:rsid w:val="00A0379C"/>
    <w:rsid w:val="00A16A13"/>
    <w:rsid w:val="00A25498"/>
    <w:rsid w:val="00A257B8"/>
    <w:rsid w:val="00A401A5"/>
    <w:rsid w:val="00A40A44"/>
    <w:rsid w:val="00A44FE3"/>
    <w:rsid w:val="00A46556"/>
    <w:rsid w:val="00A56380"/>
    <w:rsid w:val="00A63190"/>
    <w:rsid w:val="00A640B1"/>
    <w:rsid w:val="00A67C77"/>
    <w:rsid w:val="00A71249"/>
    <w:rsid w:val="00A744C3"/>
    <w:rsid w:val="00A75B9F"/>
    <w:rsid w:val="00A97241"/>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9203B"/>
    <w:rsid w:val="00BA5490"/>
    <w:rsid w:val="00BB6541"/>
    <w:rsid w:val="00BB6AE7"/>
    <w:rsid w:val="00BC2283"/>
    <w:rsid w:val="00BC2DCD"/>
    <w:rsid w:val="00BD39D1"/>
    <w:rsid w:val="00BE5A5B"/>
    <w:rsid w:val="00BF0A00"/>
    <w:rsid w:val="00BF0B99"/>
    <w:rsid w:val="00C06043"/>
    <w:rsid w:val="00C07F65"/>
    <w:rsid w:val="00C12324"/>
    <w:rsid w:val="00C14ECD"/>
    <w:rsid w:val="00C15B79"/>
    <w:rsid w:val="00C3449C"/>
    <w:rsid w:val="00C35200"/>
    <w:rsid w:val="00C3579D"/>
    <w:rsid w:val="00C43025"/>
    <w:rsid w:val="00C447CF"/>
    <w:rsid w:val="00C45FAF"/>
    <w:rsid w:val="00C540B9"/>
    <w:rsid w:val="00C574FE"/>
    <w:rsid w:val="00C63961"/>
    <w:rsid w:val="00C64E6C"/>
    <w:rsid w:val="00C664B6"/>
    <w:rsid w:val="00C66E21"/>
    <w:rsid w:val="00C74946"/>
    <w:rsid w:val="00C82D0B"/>
    <w:rsid w:val="00C8766C"/>
    <w:rsid w:val="00C92C53"/>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74308"/>
    <w:rsid w:val="00D84F88"/>
    <w:rsid w:val="00DA1CE8"/>
    <w:rsid w:val="00DA30F0"/>
    <w:rsid w:val="00DB1740"/>
    <w:rsid w:val="00DB1AB2"/>
    <w:rsid w:val="00DC3C37"/>
    <w:rsid w:val="00DD11DB"/>
    <w:rsid w:val="00DE54FF"/>
    <w:rsid w:val="00DF06AE"/>
    <w:rsid w:val="00DF2B75"/>
    <w:rsid w:val="00E0219D"/>
    <w:rsid w:val="00E15BE8"/>
    <w:rsid w:val="00E16DC2"/>
    <w:rsid w:val="00E2015B"/>
    <w:rsid w:val="00E23C07"/>
    <w:rsid w:val="00E264E7"/>
    <w:rsid w:val="00E27E50"/>
    <w:rsid w:val="00E43F8A"/>
    <w:rsid w:val="00E443F3"/>
    <w:rsid w:val="00E5492F"/>
    <w:rsid w:val="00E653E8"/>
    <w:rsid w:val="00E67EBA"/>
    <w:rsid w:val="00E833F2"/>
    <w:rsid w:val="00E872C8"/>
    <w:rsid w:val="00E916EA"/>
    <w:rsid w:val="00E950E4"/>
    <w:rsid w:val="00E97AED"/>
    <w:rsid w:val="00EA10A5"/>
    <w:rsid w:val="00EA4AA0"/>
    <w:rsid w:val="00EB3944"/>
    <w:rsid w:val="00EB6C36"/>
    <w:rsid w:val="00EC107D"/>
    <w:rsid w:val="00EC1224"/>
    <w:rsid w:val="00EC14B0"/>
    <w:rsid w:val="00EC4415"/>
    <w:rsid w:val="00ED357E"/>
    <w:rsid w:val="00EE117D"/>
    <w:rsid w:val="00EE57B7"/>
    <w:rsid w:val="00EF16D4"/>
    <w:rsid w:val="00EF57E7"/>
    <w:rsid w:val="00EF6F88"/>
    <w:rsid w:val="00EF721A"/>
    <w:rsid w:val="00F013FB"/>
    <w:rsid w:val="00F02A2C"/>
    <w:rsid w:val="00F055E5"/>
    <w:rsid w:val="00F061FE"/>
    <w:rsid w:val="00F06D7D"/>
    <w:rsid w:val="00F14A8D"/>
    <w:rsid w:val="00F215FF"/>
    <w:rsid w:val="00F25AA5"/>
    <w:rsid w:val="00F37B10"/>
    <w:rsid w:val="00F37DC2"/>
    <w:rsid w:val="00F5222B"/>
    <w:rsid w:val="00F53772"/>
    <w:rsid w:val="00F5670E"/>
    <w:rsid w:val="00F71C16"/>
    <w:rsid w:val="00F774B5"/>
    <w:rsid w:val="00F82F2C"/>
    <w:rsid w:val="00F85D75"/>
    <w:rsid w:val="00F948C4"/>
    <w:rsid w:val="00F94CF3"/>
    <w:rsid w:val="00FA06BB"/>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876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176">
      <w:bodyDiv w:val="1"/>
      <w:marLeft w:val="0"/>
      <w:marRight w:val="0"/>
      <w:marTop w:val="0"/>
      <w:marBottom w:val="0"/>
      <w:divBdr>
        <w:top w:val="none" w:sz="0" w:space="0" w:color="auto"/>
        <w:left w:val="none" w:sz="0" w:space="0" w:color="auto"/>
        <w:bottom w:val="none" w:sz="0" w:space="0" w:color="auto"/>
        <w:right w:val="none" w:sz="0" w:space="0" w:color="auto"/>
      </w:divBdr>
      <w:divsChild>
        <w:div w:id="87629275">
          <w:marLeft w:val="446"/>
          <w:marRight w:val="0"/>
          <w:marTop w:val="0"/>
          <w:marBottom w:val="0"/>
          <w:divBdr>
            <w:top w:val="none" w:sz="0" w:space="0" w:color="auto"/>
            <w:left w:val="none" w:sz="0" w:space="0" w:color="auto"/>
            <w:bottom w:val="none" w:sz="0" w:space="0" w:color="auto"/>
            <w:right w:val="none" w:sz="0" w:space="0" w:color="auto"/>
          </w:divBdr>
        </w:div>
        <w:div w:id="1194804427">
          <w:marLeft w:val="1080"/>
          <w:marRight w:val="0"/>
          <w:marTop w:val="0"/>
          <w:marBottom w:val="0"/>
          <w:divBdr>
            <w:top w:val="none" w:sz="0" w:space="0" w:color="auto"/>
            <w:left w:val="none" w:sz="0" w:space="0" w:color="auto"/>
            <w:bottom w:val="none" w:sz="0" w:space="0" w:color="auto"/>
            <w:right w:val="none" w:sz="0" w:space="0" w:color="auto"/>
          </w:divBdr>
        </w:div>
        <w:div w:id="527791124">
          <w:marLeft w:val="1080"/>
          <w:marRight w:val="0"/>
          <w:marTop w:val="0"/>
          <w:marBottom w:val="0"/>
          <w:divBdr>
            <w:top w:val="none" w:sz="0" w:space="0" w:color="auto"/>
            <w:left w:val="none" w:sz="0" w:space="0" w:color="auto"/>
            <w:bottom w:val="none" w:sz="0" w:space="0" w:color="auto"/>
            <w:right w:val="none" w:sz="0" w:space="0" w:color="auto"/>
          </w:divBdr>
        </w:div>
        <w:div w:id="1055397487">
          <w:marLeft w:val="446"/>
          <w:marRight w:val="0"/>
          <w:marTop w:val="0"/>
          <w:marBottom w:val="0"/>
          <w:divBdr>
            <w:top w:val="none" w:sz="0" w:space="0" w:color="auto"/>
            <w:left w:val="none" w:sz="0" w:space="0" w:color="auto"/>
            <w:bottom w:val="none" w:sz="0" w:space="0" w:color="auto"/>
            <w:right w:val="none" w:sz="0" w:space="0" w:color="auto"/>
          </w:divBdr>
        </w:div>
        <w:div w:id="1188330616">
          <w:marLeft w:val="446"/>
          <w:marRight w:val="0"/>
          <w:marTop w:val="0"/>
          <w:marBottom w:val="0"/>
          <w:divBdr>
            <w:top w:val="none" w:sz="0" w:space="0" w:color="auto"/>
            <w:left w:val="none" w:sz="0" w:space="0" w:color="auto"/>
            <w:bottom w:val="none" w:sz="0" w:space="0" w:color="auto"/>
            <w:right w:val="none" w:sz="0" w:space="0" w:color="auto"/>
          </w:divBdr>
        </w:div>
        <w:div w:id="130100901">
          <w:marLeft w:val="446"/>
          <w:marRight w:val="0"/>
          <w:marTop w:val="0"/>
          <w:marBottom w:val="0"/>
          <w:divBdr>
            <w:top w:val="none" w:sz="0" w:space="0" w:color="auto"/>
            <w:left w:val="none" w:sz="0" w:space="0" w:color="auto"/>
            <w:bottom w:val="none" w:sz="0" w:space="0" w:color="auto"/>
            <w:right w:val="none" w:sz="0" w:space="0" w:color="auto"/>
          </w:divBdr>
        </w:div>
        <w:div w:id="2090496965">
          <w:marLeft w:val="446"/>
          <w:marRight w:val="0"/>
          <w:marTop w:val="0"/>
          <w:marBottom w:val="0"/>
          <w:divBdr>
            <w:top w:val="none" w:sz="0" w:space="0" w:color="auto"/>
            <w:left w:val="none" w:sz="0" w:space="0" w:color="auto"/>
            <w:bottom w:val="none" w:sz="0" w:space="0" w:color="auto"/>
            <w:right w:val="none" w:sz="0" w:space="0" w:color="auto"/>
          </w:divBdr>
        </w:div>
      </w:divsChild>
    </w:div>
    <w:div w:id="186138072">
      <w:bodyDiv w:val="1"/>
      <w:marLeft w:val="0"/>
      <w:marRight w:val="0"/>
      <w:marTop w:val="0"/>
      <w:marBottom w:val="0"/>
      <w:divBdr>
        <w:top w:val="none" w:sz="0" w:space="0" w:color="auto"/>
        <w:left w:val="none" w:sz="0" w:space="0" w:color="auto"/>
        <w:bottom w:val="none" w:sz="0" w:space="0" w:color="auto"/>
        <w:right w:val="none" w:sz="0" w:space="0" w:color="auto"/>
      </w:divBdr>
      <w:divsChild>
        <w:div w:id="802844149">
          <w:marLeft w:val="446"/>
          <w:marRight w:val="0"/>
          <w:marTop w:val="0"/>
          <w:marBottom w:val="120"/>
          <w:divBdr>
            <w:top w:val="none" w:sz="0" w:space="0" w:color="auto"/>
            <w:left w:val="none" w:sz="0" w:space="0" w:color="auto"/>
            <w:bottom w:val="none" w:sz="0" w:space="0" w:color="auto"/>
            <w:right w:val="none" w:sz="0" w:space="0" w:color="auto"/>
          </w:divBdr>
        </w:div>
        <w:div w:id="658726359">
          <w:marLeft w:val="446"/>
          <w:marRight w:val="0"/>
          <w:marTop w:val="0"/>
          <w:marBottom w:val="120"/>
          <w:divBdr>
            <w:top w:val="none" w:sz="0" w:space="0" w:color="auto"/>
            <w:left w:val="none" w:sz="0" w:space="0" w:color="auto"/>
            <w:bottom w:val="none" w:sz="0" w:space="0" w:color="auto"/>
            <w:right w:val="none" w:sz="0" w:space="0" w:color="auto"/>
          </w:divBdr>
        </w:div>
        <w:div w:id="1405684621">
          <w:marLeft w:val="446"/>
          <w:marRight w:val="0"/>
          <w:marTop w:val="0"/>
          <w:marBottom w:val="120"/>
          <w:divBdr>
            <w:top w:val="none" w:sz="0" w:space="0" w:color="auto"/>
            <w:left w:val="none" w:sz="0" w:space="0" w:color="auto"/>
            <w:bottom w:val="none" w:sz="0" w:space="0" w:color="auto"/>
            <w:right w:val="none" w:sz="0" w:space="0" w:color="auto"/>
          </w:divBdr>
        </w:div>
        <w:div w:id="1998263523">
          <w:marLeft w:val="446"/>
          <w:marRight w:val="0"/>
          <w:marTop w:val="0"/>
          <w:marBottom w:val="120"/>
          <w:divBdr>
            <w:top w:val="none" w:sz="0" w:space="0" w:color="auto"/>
            <w:left w:val="none" w:sz="0" w:space="0" w:color="auto"/>
            <w:bottom w:val="none" w:sz="0" w:space="0" w:color="auto"/>
            <w:right w:val="none" w:sz="0" w:space="0" w:color="auto"/>
          </w:divBdr>
        </w:div>
        <w:div w:id="1637371136">
          <w:marLeft w:val="446"/>
          <w:marRight w:val="0"/>
          <w:marTop w:val="0"/>
          <w:marBottom w:val="120"/>
          <w:divBdr>
            <w:top w:val="none" w:sz="0" w:space="0" w:color="auto"/>
            <w:left w:val="none" w:sz="0" w:space="0" w:color="auto"/>
            <w:bottom w:val="none" w:sz="0" w:space="0" w:color="auto"/>
            <w:right w:val="none" w:sz="0" w:space="0" w:color="auto"/>
          </w:divBdr>
        </w:div>
      </w:divsChild>
    </w:div>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821509083">
      <w:bodyDiv w:val="1"/>
      <w:marLeft w:val="0"/>
      <w:marRight w:val="0"/>
      <w:marTop w:val="0"/>
      <w:marBottom w:val="0"/>
      <w:divBdr>
        <w:top w:val="none" w:sz="0" w:space="0" w:color="auto"/>
        <w:left w:val="none" w:sz="0" w:space="0" w:color="auto"/>
        <w:bottom w:val="none" w:sz="0" w:space="0" w:color="auto"/>
        <w:right w:val="none" w:sz="0" w:space="0" w:color="auto"/>
      </w:divBdr>
    </w:div>
    <w:div w:id="951472970">
      <w:bodyDiv w:val="1"/>
      <w:marLeft w:val="0"/>
      <w:marRight w:val="0"/>
      <w:marTop w:val="0"/>
      <w:marBottom w:val="0"/>
      <w:divBdr>
        <w:top w:val="none" w:sz="0" w:space="0" w:color="auto"/>
        <w:left w:val="none" w:sz="0" w:space="0" w:color="auto"/>
        <w:bottom w:val="none" w:sz="0" w:space="0" w:color="auto"/>
        <w:right w:val="none" w:sz="0" w:space="0" w:color="auto"/>
      </w:divBdr>
      <w:divsChild>
        <w:div w:id="1473407196">
          <w:marLeft w:val="446"/>
          <w:marRight w:val="0"/>
          <w:marTop w:val="0"/>
          <w:marBottom w:val="0"/>
          <w:divBdr>
            <w:top w:val="none" w:sz="0" w:space="0" w:color="auto"/>
            <w:left w:val="none" w:sz="0" w:space="0" w:color="auto"/>
            <w:bottom w:val="none" w:sz="0" w:space="0" w:color="auto"/>
            <w:right w:val="none" w:sz="0" w:space="0" w:color="auto"/>
          </w:divBdr>
        </w:div>
        <w:div w:id="920214729">
          <w:marLeft w:val="446"/>
          <w:marRight w:val="0"/>
          <w:marTop w:val="0"/>
          <w:marBottom w:val="0"/>
          <w:divBdr>
            <w:top w:val="none" w:sz="0" w:space="0" w:color="auto"/>
            <w:left w:val="none" w:sz="0" w:space="0" w:color="auto"/>
            <w:bottom w:val="none" w:sz="0" w:space="0" w:color="auto"/>
            <w:right w:val="none" w:sz="0" w:space="0" w:color="auto"/>
          </w:divBdr>
        </w:div>
        <w:div w:id="1251963176">
          <w:marLeft w:val="446"/>
          <w:marRight w:val="0"/>
          <w:marTop w:val="0"/>
          <w:marBottom w:val="0"/>
          <w:divBdr>
            <w:top w:val="none" w:sz="0" w:space="0" w:color="auto"/>
            <w:left w:val="none" w:sz="0" w:space="0" w:color="auto"/>
            <w:bottom w:val="none" w:sz="0" w:space="0" w:color="auto"/>
            <w:right w:val="none" w:sz="0" w:space="0" w:color="auto"/>
          </w:divBdr>
        </w:div>
      </w:divsChild>
    </w:div>
    <w:div w:id="1731150880">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63369">
      <w:bodyDiv w:val="1"/>
      <w:marLeft w:val="0"/>
      <w:marRight w:val="0"/>
      <w:marTop w:val="0"/>
      <w:marBottom w:val="0"/>
      <w:divBdr>
        <w:top w:val="none" w:sz="0" w:space="0" w:color="auto"/>
        <w:left w:val="none" w:sz="0" w:space="0" w:color="auto"/>
        <w:bottom w:val="none" w:sz="0" w:space="0" w:color="auto"/>
        <w:right w:val="none" w:sz="0" w:space="0" w:color="auto"/>
      </w:divBdr>
      <w:divsChild>
        <w:div w:id="256448980">
          <w:marLeft w:val="446"/>
          <w:marRight w:val="0"/>
          <w:marTop w:val="0"/>
          <w:marBottom w:val="0"/>
          <w:divBdr>
            <w:top w:val="none" w:sz="0" w:space="0" w:color="auto"/>
            <w:left w:val="none" w:sz="0" w:space="0" w:color="auto"/>
            <w:bottom w:val="none" w:sz="0" w:space="0" w:color="auto"/>
            <w:right w:val="none" w:sz="0" w:space="0" w:color="auto"/>
          </w:divBdr>
        </w:div>
        <w:div w:id="1579097323">
          <w:marLeft w:val="1080"/>
          <w:marRight w:val="0"/>
          <w:marTop w:val="0"/>
          <w:marBottom w:val="0"/>
          <w:divBdr>
            <w:top w:val="none" w:sz="0" w:space="0" w:color="auto"/>
            <w:left w:val="none" w:sz="0" w:space="0" w:color="auto"/>
            <w:bottom w:val="none" w:sz="0" w:space="0" w:color="auto"/>
            <w:right w:val="none" w:sz="0" w:space="0" w:color="auto"/>
          </w:divBdr>
        </w:div>
        <w:div w:id="603611695">
          <w:marLeft w:val="1080"/>
          <w:marRight w:val="0"/>
          <w:marTop w:val="0"/>
          <w:marBottom w:val="0"/>
          <w:divBdr>
            <w:top w:val="none" w:sz="0" w:space="0" w:color="auto"/>
            <w:left w:val="none" w:sz="0" w:space="0" w:color="auto"/>
            <w:bottom w:val="none" w:sz="0" w:space="0" w:color="auto"/>
            <w:right w:val="none" w:sz="0" w:space="0" w:color="auto"/>
          </w:divBdr>
        </w:div>
        <w:div w:id="1864857170">
          <w:marLeft w:val="446"/>
          <w:marRight w:val="0"/>
          <w:marTop w:val="0"/>
          <w:marBottom w:val="0"/>
          <w:divBdr>
            <w:top w:val="none" w:sz="0" w:space="0" w:color="auto"/>
            <w:left w:val="none" w:sz="0" w:space="0" w:color="auto"/>
            <w:bottom w:val="none" w:sz="0" w:space="0" w:color="auto"/>
            <w:right w:val="none" w:sz="0" w:space="0" w:color="auto"/>
          </w:divBdr>
        </w:div>
        <w:div w:id="1454789221">
          <w:marLeft w:val="446"/>
          <w:marRight w:val="0"/>
          <w:marTop w:val="0"/>
          <w:marBottom w:val="0"/>
          <w:divBdr>
            <w:top w:val="none" w:sz="0" w:space="0" w:color="auto"/>
            <w:left w:val="none" w:sz="0" w:space="0" w:color="auto"/>
            <w:bottom w:val="none" w:sz="0" w:space="0" w:color="auto"/>
            <w:right w:val="none" w:sz="0" w:space="0" w:color="auto"/>
          </w:divBdr>
        </w:div>
        <w:div w:id="1185941531">
          <w:marLeft w:val="446"/>
          <w:marRight w:val="0"/>
          <w:marTop w:val="0"/>
          <w:marBottom w:val="0"/>
          <w:divBdr>
            <w:top w:val="none" w:sz="0" w:space="0" w:color="auto"/>
            <w:left w:val="none" w:sz="0" w:space="0" w:color="auto"/>
            <w:bottom w:val="none" w:sz="0" w:space="0" w:color="auto"/>
            <w:right w:val="none" w:sz="0" w:space="0" w:color="auto"/>
          </w:divBdr>
        </w:div>
        <w:div w:id="222713328">
          <w:marLeft w:val="446"/>
          <w:marRight w:val="0"/>
          <w:marTop w:val="0"/>
          <w:marBottom w:val="0"/>
          <w:divBdr>
            <w:top w:val="none" w:sz="0" w:space="0" w:color="auto"/>
            <w:left w:val="none" w:sz="0" w:space="0" w:color="auto"/>
            <w:bottom w:val="none" w:sz="0" w:space="0" w:color="auto"/>
            <w:right w:val="none" w:sz="0" w:space="0" w:color="auto"/>
          </w:divBdr>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1354</Words>
  <Characters>9550</Characters>
  <Application>Microsoft Office Word</Application>
  <DocSecurity>0</DocSecurity>
  <Lines>955</Lines>
  <Paragraphs>175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3</cp:revision>
  <cp:lastPrinted>2018-10-02T11:13:00Z</cp:lastPrinted>
  <dcterms:created xsi:type="dcterms:W3CDTF">2023-10-02T06:56:00Z</dcterms:created>
  <dcterms:modified xsi:type="dcterms:W3CDTF">2023-10-02T07:04:00Z</dcterms:modified>
</cp:coreProperties>
</file>