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040D1" w:rsidTr="00263D78">
        <w:tblPrEx>
          <w:tblCellMar>
            <w:top w:w="0" w:type="dxa"/>
            <w:bottom w:w="0" w:type="dxa"/>
          </w:tblCellMar>
        </w:tblPrEx>
        <w:tc>
          <w:tcPr>
            <w:tcW w:w="2268" w:type="dxa"/>
          </w:tcPr>
          <w:p w:rsidR="006E4E11" w:rsidRPr="00C040D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040D1" w:rsidRDefault="006E4E11" w:rsidP="007242A3">
            <w:pPr>
              <w:framePr w:w="5035" w:h="1644" w:wrap="notBeside" w:vAnchor="page" w:hAnchor="page" w:x="6573" w:y="721"/>
              <w:rPr>
                <w:rFonts w:ascii="TradeGothic" w:hAnsi="TradeGothic"/>
                <w:i/>
                <w:sz w:val="18"/>
              </w:rPr>
            </w:pPr>
          </w:p>
        </w:tc>
      </w:tr>
      <w:tr w:rsidR="00263D78" w:rsidRPr="00C040D1" w:rsidTr="00263D78">
        <w:tblPrEx>
          <w:tblCellMar>
            <w:top w:w="0" w:type="dxa"/>
            <w:bottom w:w="0" w:type="dxa"/>
          </w:tblCellMar>
        </w:tblPrEx>
        <w:tc>
          <w:tcPr>
            <w:tcW w:w="5267" w:type="dxa"/>
            <w:gridSpan w:val="3"/>
          </w:tcPr>
          <w:p w:rsidR="00263D78" w:rsidRPr="00C040D1" w:rsidRDefault="00263D78" w:rsidP="007242A3">
            <w:pPr>
              <w:framePr w:w="5035" w:h="1644" w:wrap="notBeside" w:vAnchor="page" w:hAnchor="page" w:x="6573" w:y="721"/>
              <w:rPr>
                <w:rFonts w:ascii="TradeGothic" w:hAnsi="TradeGothic"/>
                <w:b/>
                <w:sz w:val="22"/>
              </w:rPr>
            </w:pPr>
            <w:r w:rsidRPr="00C040D1">
              <w:rPr>
                <w:rFonts w:ascii="TradeGothic" w:hAnsi="TradeGothic"/>
                <w:b/>
                <w:sz w:val="22"/>
              </w:rPr>
              <w:t>Rådspromemoria</w:t>
            </w:r>
          </w:p>
        </w:tc>
      </w:tr>
      <w:tr w:rsidR="006E4E11" w:rsidRPr="00C040D1" w:rsidTr="00263D78">
        <w:tblPrEx>
          <w:tblCellMar>
            <w:top w:w="0" w:type="dxa"/>
            <w:bottom w:w="0" w:type="dxa"/>
          </w:tblCellMar>
        </w:tblPrEx>
        <w:tc>
          <w:tcPr>
            <w:tcW w:w="3402" w:type="dxa"/>
            <w:gridSpan w:val="2"/>
          </w:tcPr>
          <w:p w:rsidR="006E4E11" w:rsidRPr="00C040D1" w:rsidRDefault="006E4E11" w:rsidP="007242A3">
            <w:pPr>
              <w:framePr w:w="5035" w:h="1644" w:wrap="notBeside" w:vAnchor="page" w:hAnchor="page" w:x="6573" w:y="721"/>
            </w:pPr>
          </w:p>
        </w:tc>
        <w:tc>
          <w:tcPr>
            <w:tcW w:w="1865" w:type="dxa"/>
          </w:tcPr>
          <w:p w:rsidR="006E4E11" w:rsidRPr="00C040D1" w:rsidRDefault="006E4E11" w:rsidP="007242A3">
            <w:pPr>
              <w:framePr w:w="5035" w:h="1644" w:wrap="notBeside" w:vAnchor="page" w:hAnchor="page" w:x="6573" w:y="721"/>
            </w:pPr>
          </w:p>
        </w:tc>
      </w:tr>
      <w:tr w:rsidR="006E4E11" w:rsidRPr="00C040D1" w:rsidTr="00263D78">
        <w:tblPrEx>
          <w:tblCellMar>
            <w:top w:w="0" w:type="dxa"/>
            <w:bottom w:w="0" w:type="dxa"/>
          </w:tblCellMar>
        </w:tblPrEx>
        <w:tc>
          <w:tcPr>
            <w:tcW w:w="2268" w:type="dxa"/>
          </w:tcPr>
          <w:p w:rsidR="006E4E11" w:rsidRPr="00C040D1" w:rsidRDefault="00263D78" w:rsidP="007242A3">
            <w:pPr>
              <w:framePr w:w="5035" w:h="1644" w:wrap="notBeside" w:vAnchor="page" w:hAnchor="page" w:x="6573" w:y="721"/>
            </w:pPr>
            <w:r w:rsidRPr="00C040D1">
              <w:t>2010-</w:t>
            </w:r>
            <w:r w:rsidR="000078BC" w:rsidRPr="00C040D1">
              <w:t>02-24</w:t>
            </w:r>
          </w:p>
        </w:tc>
        <w:tc>
          <w:tcPr>
            <w:tcW w:w="2999" w:type="dxa"/>
            <w:gridSpan w:val="2"/>
          </w:tcPr>
          <w:p w:rsidR="006E4E11" w:rsidRPr="00C040D1" w:rsidRDefault="006E4E11" w:rsidP="007242A3">
            <w:pPr>
              <w:framePr w:w="5035" w:h="1644" w:wrap="notBeside" w:vAnchor="page" w:hAnchor="page" w:x="6573" w:y="721"/>
            </w:pPr>
          </w:p>
        </w:tc>
      </w:tr>
      <w:tr w:rsidR="006E4E11" w:rsidRPr="00C040D1" w:rsidTr="00263D78">
        <w:tblPrEx>
          <w:tblCellMar>
            <w:top w:w="0" w:type="dxa"/>
            <w:bottom w:w="0" w:type="dxa"/>
          </w:tblCellMar>
        </w:tblPrEx>
        <w:tc>
          <w:tcPr>
            <w:tcW w:w="2268" w:type="dxa"/>
          </w:tcPr>
          <w:p w:rsidR="006E4E11" w:rsidRPr="00C040D1" w:rsidRDefault="006E4E11" w:rsidP="007242A3">
            <w:pPr>
              <w:framePr w:w="5035" w:h="1644" w:wrap="notBeside" w:vAnchor="page" w:hAnchor="page" w:x="6573" w:y="721"/>
            </w:pPr>
          </w:p>
        </w:tc>
        <w:tc>
          <w:tcPr>
            <w:tcW w:w="2999" w:type="dxa"/>
            <w:gridSpan w:val="2"/>
          </w:tcPr>
          <w:p w:rsidR="006E4E11" w:rsidRPr="00C040D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040D1">
        <w:tblPrEx>
          <w:tblCellMar>
            <w:top w:w="0" w:type="dxa"/>
            <w:bottom w:w="0" w:type="dxa"/>
          </w:tblCellMar>
        </w:tblPrEx>
        <w:trPr>
          <w:trHeight w:val="284"/>
        </w:trPr>
        <w:tc>
          <w:tcPr>
            <w:tcW w:w="4911" w:type="dxa"/>
          </w:tcPr>
          <w:p w:rsidR="006E4E11" w:rsidRPr="00C040D1" w:rsidRDefault="00263D78">
            <w:pPr>
              <w:pStyle w:val="Avsndare"/>
              <w:framePr w:h="2483" w:wrap="notBeside" w:x="1504"/>
              <w:rPr>
                <w:b/>
                <w:i w:val="0"/>
                <w:sz w:val="22"/>
              </w:rPr>
            </w:pPr>
            <w:r w:rsidRPr="00C040D1">
              <w:rPr>
                <w:b/>
                <w:i w:val="0"/>
                <w:sz w:val="22"/>
              </w:rPr>
              <w:t>Arbetsmarknadsdepartementet</w:t>
            </w: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r w:rsidR="006E4E11" w:rsidRPr="00C040D1">
        <w:tblPrEx>
          <w:tblCellMar>
            <w:top w:w="0" w:type="dxa"/>
            <w:bottom w:w="0" w:type="dxa"/>
          </w:tblCellMar>
        </w:tblPrEx>
        <w:trPr>
          <w:trHeight w:val="284"/>
        </w:trPr>
        <w:tc>
          <w:tcPr>
            <w:tcW w:w="4911" w:type="dxa"/>
          </w:tcPr>
          <w:p w:rsidR="006E4E11" w:rsidRPr="00C040D1" w:rsidRDefault="006E4E11">
            <w:pPr>
              <w:pStyle w:val="Avsndare"/>
              <w:framePr w:h="2483" w:wrap="notBeside" w:x="1504"/>
              <w:rPr>
                <w:bCs/>
                <w:iCs/>
              </w:rPr>
            </w:pPr>
          </w:p>
        </w:tc>
      </w:tr>
    </w:tbl>
    <w:p w:rsidR="006E4E11" w:rsidRPr="00C040D1" w:rsidRDefault="006E4E11">
      <w:pPr>
        <w:framePr w:w="4400" w:h="2523" w:wrap="notBeside" w:vAnchor="page" w:hAnchor="page" w:x="6453" w:y="2445"/>
        <w:ind w:left="142"/>
        <w:rPr>
          <w:b/>
        </w:rPr>
      </w:pPr>
    </w:p>
    <w:p w:rsidR="00263D78" w:rsidRPr="00C040D1" w:rsidRDefault="000078BC">
      <w:pPr>
        <w:pStyle w:val="RKrubrik"/>
        <w:pBdr>
          <w:bottom w:val="single" w:sz="6" w:space="1" w:color="auto"/>
        </w:pBdr>
      </w:pPr>
      <w:bookmarkStart w:id="0" w:name="bRubrik"/>
      <w:bookmarkEnd w:id="0"/>
      <w:r w:rsidRPr="00C040D1">
        <w:t>EPSCO-r</w:t>
      </w:r>
      <w:r w:rsidR="00263D78" w:rsidRPr="00C040D1">
        <w:t xml:space="preserve">ådets möte den </w:t>
      </w:r>
      <w:r w:rsidRPr="00C040D1">
        <w:t>7 mars 2011</w:t>
      </w:r>
    </w:p>
    <w:p w:rsidR="00263D78" w:rsidRPr="00C040D1" w:rsidRDefault="00263D78">
      <w:pPr>
        <w:pStyle w:val="RKnormal"/>
      </w:pPr>
    </w:p>
    <w:p w:rsidR="00263D78" w:rsidRPr="00C040D1" w:rsidRDefault="00BA611E">
      <w:pPr>
        <w:pStyle w:val="RKnormal"/>
      </w:pPr>
      <w:r w:rsidRPr="00C040D1">
        <w:t>Dagordningspunkt 4 (a) (i</w:t>
      </w:r>
      <w:r w:rsidR="000078BC" w:rsidRPr="00C040D1">
        <w:t>)</w:t>
      </w:r>
    </w:p>
    <w:p w:rsidR="00263D78" w:rsidRPr="00C040D1" w:rsidRDefault="00263D78">
      <w:pPr>
        <w:pStyle w:val="RKnormal"/>
      </w:pPr>
    </w:p>
    <w:p w:rsidR="00263D78" w:rsidRPr="00C040D1" w:rsidRDefault="00263D78" w:rsidP="00BA611E">
      <w:pPr>
        <w:tabs>
          <w:tab w:val="left" w:pos="567"/>
          <w:tab w:val="left" w:pos="1134"/>
          <w:tab w:val="left" w:pos="1701"/>
        </w:tabs>
        <w:spacing w:line="240" w:lineRule="auto"/>
        <w:ind w:left="567" w:hanging="567"/>
        <w:rPr>
          <w:b/>
          <w:iCs/>
        </w:rPr>
      </w:pPr>
      <w:r w:rsidRPr="00C040D1">
        <w:t>Rubrik:</w:t>
      </w:r>
      <w:r w:rsidR="000078BC" w:rsidRPr="00C040D1">
        <w:t xml:space="preserve"> </w:t>
      </w:r>
      <w:r w:rsidR="00BA611E" w:rsidRPr="00C040D1">
        <w:rPr>
          <w:iCs/>
        </w:rPr>
        <w:t>The Joint Employment Report in the context of the Annual Growth Survey 2011: political guidance on employment policies</w:t>
      </w:r>
    </w:p>
    <w:p w:rsidR="00BA611E" w:rsidRPr="00C040D1" w:rsidRDefault="00BA611E">
      <w:pPr>
        <w:pStyle w:val="RKnormal"/>
      </w:pPr>
    </w:p>
    <w:p w:rsidR="00263D78" w:rsidRPr="00C040D1" w:rsidRDefault="00263D78">
      <w:pPr>
        <w:pStyle w:val="RKnormal"/>
      </w:pPr>
      <w:r w:rsidRPr="00C040D1">
        <w:t>Dokument:</w:t>
      </w:r>
    </w:p>
    <w:p w:rsidR="00EB6F42" w:rsidRPr="00C040D1" w:rsidRDefault="00EB6F42" w:rsidP="00EB6F42">
      <w:pPr>
        <w:pStyle w:val="EntRefer"/>
        <w:rPr>
          <w:b w:val="0"/>
          <w:lang w:val="sv-SE"/>
        </w:rPr>
      </w:pPr>
      <w:r w:rsidRPr="00C040D1">
        <w:rPr>
          <w:b w:val="0"/>
          <w:lang w:val="sv-SE"/>
        </w:rPr>
        <w:t>6913/11 SOC 159 ECOFIN 86 EDUC 36</w:t>
      </w:r>
    </w:p>
    <w:p w:rsidR="000078BC" w:rsidRPr="00C040D1" w:rsidRDefault="000078BC">
      <w:pPr>
        <w:pStyle w:val="RKnormal"/>
      </w:pPr>
    </w:p>
    <w:p w:rsidR="00263D78" w:rsidRPr="00C040D1" w:rsidRDefault="00BA611E">
      <w:pPr>
        <w:pStyle w:val="RKnormal"/>
      </w:pPr>
      <w:r w:rsidRPr="00C040D1">
        <w:t xml:space="preserve">Tidigare dokument: </w:t>
      </w:r>
      <w:r w:rsidR="00EB6F42" w:rsidRPr="00C040D1">
        <w:t>-</w:t>
      </w:r>
    </w:p>
    <w:p w:rsidR="00BA611E" w:rsidRPr="00C040D1" w:rsidRDefault="00BA611E">
      <w:pPr>
        <w:pStyle w:val="RKnormal"/>
      </w:pPr>
    </w:p>
    <w:p w:rsidR="00263D78" w:rsidRPr="00C040D1" w:rsidRDefault="00263D78">
      <w:pPr>
        <w:pStyle w:val="RKnormal"/>
      </w:pPr>
      <w:r w:rsidRPr="00C040D1">
        <w:t xml:space="preserve">Tidigare behandlad vid samråd med EU-nämnden: </w:t>
      </w:r>
    </w:p>
    <w:p w:rsidR="00BA611E" w:rsidRPr="00C040D1" w:rsidRDefault="00BA611E">
      <w:pPr>
        <w:pStyle w:val="RKnormal"/>
      </w:pPr>
    </w:p>
    <w:p w:rsidR="00BA611E" w:rsidRPr="00C040D1" w:rsidRDefault="00BA611E" w:rsidP="00BA611E">
      <w:pPr>
        <w:pStyle w:val="RKnormal"/>
      </w:pPr>
      <w:r w:rsidRPr="00C040D1">
        <w:t xml:space="preserve">Frågan har ej tidigare behandlats i EU-nämnden. </w:t>
      </w:r>
    </w:p>
    <w:p w:rsidR="00263D78" w:rsidRPr="00C040D1" w:rsidRDefault="00263D78">
      <w:pPr>
        <w:pStyle w:val="RKrubrik"/>
      </w:pPr>
      <w:r w:rsidRPr="00C040D1">
        <w:t>Bakgrund</w:t>
      </w:r>
    </w:p>
    <w:p w:rsidR="00263D78" w:rsidRPr="00C040D1" w:rsidRDefault="00263D78">
      <w:pPr>
        <w:pStyle w:val="RKnormal"/>
      </w:pPr>
    </w:p>
    <w:p w:rsidR="00F04F5D" w:rsidRPr="00C040D1" w:rsidRDefault="00F04F5D" w:rsidP="00F04F5D">
      <w:pPr>
        <w:rPr>
          <w:lang w:eastAsia="sv-SE"/>
        </w:rPr>
      </w:pPr>
      <w:r w:rsidRPr="00C040D1">
        <w:rPr>
          <w:lang w:eastAsia="sv-SE"/>
        </w:rPr>
        <w:t xml:space="preserve">Inför Europeiska rådets vårtoppmöte i mars kommer EPSCO att anta rådsslutsatser om kommissionens första årliga tillväxtrapport och den tillhörande gemensamma sysselsättningsrapporten. Utkastet till rådsslutsatser innehåller politisk vägledning inför medlemsstaternas fortsatta arbete med genomförandet av sysselsättningsåtgärder inom ramen för Europa 2020-strategin. </w:t>
      </w:r>
    </w:p>
    <w:p w:rsidR="00F04F5D" w:rsidRPr="00C040D1" w:rsidRDefault="00F04F5D" w:rsidP="00F04F5D">
      <w:pPr>
        <w:rPr>
          <w:lang w:eastAsia="sv-SE"/>
        </w:rPr>
      </w:pPr>
    </w:p>
    <w:p w:rsidR="00F04F5D" w:rsidRPr="00C040D1" w:rsidRDefault="00F04F5D" w:rsidP="00F04F5D">
      <w:pPr>
        <w:rPr>
          <w:lang w:eastAsia="sv-SE"/>
        </w:rPr>
      </w:pPr>
      <w:r w:rsidRPr="00C040D1">
        <w:rPr>
          <w:lang w:eastAsia="sv-SE"/>
        </w:rPr>
        <w:t xml:space="preserve">Utkastet till rådsslutsatser har tagits fram på det ungerska ordförandeskapets initiativ. Dessa slutsatser har behandlats inom sysselsättningskommittén vid två tillfällen; den 1 och den 22 februari 2011. Vid mötet den 22 februari nåddes enighet kring utkast till slutsatser vilket bekräftades i rådets arbetsgrupp den 24 februari. </w:t>
      </w:r>
    </w:p>
    <w:p w:rsidR="00263D78" w:rsidRPr="00C040D1" w:rsidRDefault="00F04F5D" w:rsidP="00F04F5D">
      <w:r w:rsidRPr="00C040D1">
        <w:rPr>
          <w:lang w:eastAsia="sv-SE"/>
        </w:rPr>
        <w:t xml:space="preserve">På rådsmötet den 7 mars väntas ministrarna anta rådslutsatserna. </w:t>
      </w:r>
    </w:p>
    <w:p w:rsidR="00263D78" w:rsidRPr="00C040D1" w:rsidRDefault="00263D78">
      <w:pPr>
        <w:pStyle w:val="RKrubrik"/>
      </w:pPr>
      <w:r w:rsidRPr="00C040D1">
        <w:lastRenderedPageBreak/>
        <w:t>Rättslig grund och beslutsförfarande</w:t>
      </w:r>
    </w:p>
    <w:p w:rsidR="000078BC" w:rsidRPr="00C040D1" w:rsidRDefault="00870568" w:rsidP="000078BC">
      <w:r w:rsidRPr="00C040D1">
        <w:t>Enhällighet</w:t>
      </w:r>
    </w:p>
    <w:p w:rsidR="00263D78" w:rsidRPr="00C040D1" w:rsidRDefault="00263D78">
      <w:pPr>
        <w:pStyle w:val="RKrubrik"/>
        <w:rPr>
          <w:i/>
          <w:iCs/>
        </w:rPr>
      </w:pPr>
      <w:r w:rsidRPr="00C040D1">
        <w:rPr>
          <w:i/>
          <w:iCs/>
        </w:rPr>
        <w:t>Svensk ståndpunkt</w:t>
      </w:r>
    </w:p>
    <w:p w:rsidR="006623F3" w:rsidRPr="00C040D1" w:rsidRDefault="00F04F5D">
      <w:pPr>
        <w:pStyle w:val="RKnormal"/>
      </w:pPr>
      <w:r w:rsidRPr="00C040D1">
        <w:t>Regeri</w:t>
      </w:r>
      <w:r w:rsidR="009364CA" w:rsidRPr="00C040D1">
        <w:t xml:space="preserve">ngen välkomnar </w:t>
      </w:r>
      <w:r w:rsidR="004C74D8" w:rsidRPr="00C040D1">
        <w:t>rådsslutsatserna</w:t>
      </w:r>
      <w:r w:rsidR="006623F3" w:rsidRPr="00C040D1">
        <w:t xml:space="preserve">. </w:t>
      </w:r>
      <w:r w:rsidR="008F17BA" w:rsidRPr="00C040D1">
        <w:t xml:space="preserve">Regeringen välkomnar att </w:t>
      </w:r>
      <w:r w:rsidR="004C74D8" w:rsidRPr="00C040D1">
        <w:t xml:space="preserve">arbetsmarknads- och socialförsäkringsministrarna i EU </w:t>
      </w:r>
      <w:r w:rsidR="008F17BA" w:rsidRPr="00C040D1">
        <w:t>genom dessa slutsatser kan bidra</w:t>
      </w:r>
      <w:r w:rsidR="004C74D8" w:rsidRPr="00C040D1">
        <w:t xml:space="preserve"> med </w:t>
      </w:r>
      <w:r w:rsidR="008F17BA" w:rsidRPr="00C040D1">
        <w:t xml:space="preserve">sin </w:t>
      </w:r>
      <w:r w:rsidR="004C74D8" w:rsidRPr="00C040D1">
        <w:t xml:space="preserve">vägledning inför medlemsstaternas rapportering inom Europa 2020-strategin. </w:t>
      </w:r>
    </w:p>
    <w:p w:rsidR="006623F3" w:rsidRPr="00C040D1" w:rsidRDefault="006623F3">
      <w:pPr>
        <w:pStyle w:val="RKnormal"/>
      </w:pPr>
    </w:p>
    <w:p w:rsidR="00F04F5D" w:rsidRPr="00C040D1" w:rsidRDefault="00AD79BF">
      <w:pPr>
        <w:pStyle w:val="RKnormal"/>
      </w:pPr>
      <w:r w:rsidRPr="00C040D1">
        <w:t xml:space="preserve">Regeringen tycker det är positivt att slutsatserna understryker vikten av att </w:t>
      </w:r>
      <w:r w:rsidR="0075717C" w:rsidRPr="00C040D1">
        <w:t>främja</w:t>
      </w:r>
      <w:r w:rsidRPr="00C040D1">
        <w:t xml:space="preserve"> ökat </w:t>
      </w:r>
      <w:r w:rsidR="008A6330" w:rsidRPr="00C040D1">
        <w:t>deltagande</w:t>
      </w:r>
      <w:r w:rsidRPr="00C040D1">
        <w:t xml:space="preserve"> </w:t>
      </w:r>
      <w:r w:rsidR="00EF6285" w:rsidRPr="00C040D1">
        <w:t xml:space="preserve">på arbetsmarknaden </w:t>
      </w:r>
      <w:r w:rsidRPr="00C040D1">
        <w:t>bland kvinnor och män</w:t>
      </w:r>
      <w:r w:rsidR="009364CA" w:rsidRPr="00C040D1">
        <w:t xml:space="preserve"> och</w:t>
      </w:r>
      <w:r w:rsidRPr="00C040D1">
        <w:t xml:space="preserve"> minska och f</w:t>
      </w:r>
      <w:r w:rsidR="009364CA" w:rsidRPr="00C040D1">
        <w:t xml:space="preserve">örhindra risken för utanförskap. </w:t>
      </w:r>
    </w:p>
    <w:p w:rsidR="00263D78" w:rsidRPr="00C040D1" w:rsidRDefault="00263D78">
      <w:pPr>
        <w:pStyle w:val="RKrubrik"/>
      </w:pPr>
      <w:r w:rsidRPr="00C040D1">
        <w:t>Europaparlamentets inställning</w:t>
      </w:r>
    </w:p>
    <w:p w:rsidR="00263D78" w:rsidRPr="00C040D1" w:rsidRDefault="000078BC">
      <w:pPr>
        <w:pStyle w:val="RKnormal"/>
      </w:pPr>
      <w:r w:rsidRPr="00C040D1">
        <w:t xml:space="preserve">- </w:t>
      </w:r>
    </w:p>
    <w:p w:rsidR="00263D78" w:rsidRPr="00C040D1" w:rsidRDefault="00263D78">
      <w:pPr>
        <w:pStyle w:val="RKrubrik"/>
        <w:rPr>
          <w:i/>
          <w:iCs/>
        </w:rPr>
      </w:pPr>
      <w:r w:rsidRPr="00C040D1">
        <w:rPr>
          <w:i/>
          <w:iCs/>
        </w:rPr>
        <w:t>Förslaget</w:t>
      </w:r>
    </w:p>
    <w:p w:rsidR="00F04F5D" w:rsidRPr="00C040D1" w:rsidRDefault="00F04F5D" w:rsidP="00F04F5D">
      <w:pPr>
        <w:rPr>
          <w:lang w:eastAsia="sv-SE"/>
        </w:rPr>
      </w:pPr>
    </w:p>
    <w:p w:rsidR="00F90DD9" w:rsidRPr="00C040D1" w:rsidRDefault="00F04F5D" w:rsidP="00F04F5D">
      <w:pPr>
        <w:rPr>
          <w:lang w:eastAsia="sv-SE"/>
        </w:rPr>
      </w:pPr>
      <w:r w:rsidRPr="00C040D1">
        <w:rPr>
          <w:lang w:eastAsia="sv-SE"/>
        </w:rPr>
        <w:t>I utkastet till slutsatser noteras att krisens effekter på arbetsmarknaderna i EU är påtagliga</w:t>
      </w:r>
      <w:r w:rsidR="00F90DD9" w:rsidRPr="00C040D1">
        <w:rPr>
          <w:lang w:eastAsia="sv-SE"/>
        </w:rPr>
        <w:t xml:space="preserve">. I slutsatserna välkomnas därför den årliga tillväxtöversynens betoning på arbetsmarknadsreformer. </w:t>
      </w:r>
    </w:p>
    <w:p w:rsidR="00F90DD9" w:rsidRPr="00C040D1" w:rsidRDefault="00F90DD9" w:rsidP="00F04F5D">
      <w:pPr>
        <w:rPr>
          <w:lang w:eastAsia="sv-SE"/>
        </w:rPr>
      </w:pPr>
    </w:p>
    <w:p w:rsidR="00F90DD9" w:rsidRPr="00C040D1" w:rsidRDefault="00F90DD9" w:rsidP="00F04F5D">
      <w:pPr>
        <w:rPr>
          <w:lang w:eastAsia="sv-SE"/>
        </w:rPr>
      </w:pPr>
      <w:r w:rsidRPr="00C040D1">
        <w:rPr>
          <w:lang w:eastAsia="sv-SE"/>
        </w:rPr>
        <w:t>I slutsatserna betonas</w:t>
      </w:r>
      <w:r w:rsidR="00F04F5D" w:rsidRPr="00C040D1">
        <w:rPr>
          <w:lang w:eastAsia="sv-SE"/>
        </w:rPr>
        <w:t xml:space="preserve"> </w:t>
      </w:r>
      <w:r w:rsidR="00686E39" w:rsidRPr="00C040D1">
        <w:rPr>
          <w:lang w:eastAsia="sv-SE"/>
        </w:rPr>
        <w:t xml:space="preserve">bl.a. </w:t>
      </w:r>
      <w:r w:rsidR="000865AF" w:rsidRPr="00C040D1">
        <w:rPr>
          <w:lang w:eastAsia="sv-SE"/>
        </w:rPr>
        <w:t xml:space="preserve">att behovet av stärkta insatser </w:t>
      </w:r>
      <w:r w:rsidR="00F04F5D" w:rsidRPr="00C040D1">
        <w:rPr>
          <w:lang w:eastAsia="sv-SE"/>
        </w:rPr>
        <w:t xml:space="preserve">för att </w:t>
      </w:r>
      <w:r w:rsidRPr="00C040D1">
        <w:rPr>
          <w:lang w:eastAsia="sv-SE"/>
        </w:rPr>
        <w:t xml:space="preserve">öka arbetskraftsutbudet bland kvinnor och män, minska utanförskap och </w:t>
      </w:r>
      <w:r w:rsidR="00F04F5D" w:rsidRPr="00C040D1">
        <w:rPr>
          <w:lang w:eastAsia="sv-SE"/>
        </w:rPr>
        <w:t>risken för långtidsarbetslöshet</w:t>
      </w:r>
      <w:r w:rsidRPr="00C040D1">
        <w:rPr>
          <w:lang w:eastAsia="sv-SE"/>
        </w:rPr>
        <w:t xml:space="preserve"> samt </w:t>
      </w:r>
      <w:r w:rsidR="00F04F5D" w:rsidRPr="00C040D1">
        <w:rPr>
          <w:lang w:eastAsia="sv-SE"/>
        </w:rPr>
        <w:t>för att stärka tillväxtutsikterna</w:t>
      </w:r>
      <w:r w:rsidRPr="00C040D1">
        <w:rPr>
          <w:lang w:eastAsia="sv-SE"/>
        </w:rPr>
        <w:t xml:space="preserve">. Åtgärder för att återställa </w:t>
      </w:r>
      <w:r w:rsidR="00F04F5D" w:rsidRPr="00C040D1">
        <w:rPr>
          <w:lang w:eastAsia="sv-SE"/>
        </w:rPr>
        <w:t xml:space="preserve">hållbara finanser och reformering av sociala trygghetssystem är viktigt för att säkerställa hållbarheten i trygghetssystemen. </w:t>
      </w:r>
      <w:r w:rsidR="00ED4F2C" w:rsidRPr="00C040D1">
        <w:rPr>
          <w:lang w:eastAsia="sv-SE"/>
        </w:rPr>
        <w:t>Samtidigt</w:t>
      </w:r>
      <w:r w:rsidRPr="00C040D1">
        <w:rPr>
          <w:lang w:eastAsia="sv-SE"/>
        </w:rPr>
        <w:t xml:space="preserve"> betonas att </w:t>
      </w:r>
      <w:r w:rsidR="00ED4F2C" w:rsidRPr="00C040D1">
        <w:rPr>
          <w:lang w:eastAsia="sv-SE"/>
        </w:rPr>
        <w:t xml:space="preserve">det också behövs ett sysselsättningsvänligt företagsklimat och starkare tillväxt om jobben ska komma till. </w:t>
      </w:r>
    </w:p>
    <w:p w:rsidR="00F90DD9" w:rsidRPr="00C040D1" w:rsidRDefault="00F90DD9" w:rsidP="00F04F5D">
      <w:pPr>
        <w:rPr>
          <w:lang w:eastAsia="sv-SE"/>
        </w:rPr>
      </w:pPr>
    </w:p>
    <w:p w:rsidR="00686E39" w:rsidRPr="00C040D1" w:rsidRDefault="00F04F5D" w:rsidP="00F04F5D">
      <w:pPr>
        <w:rPr>
          <w:lang w:eastAsia="sv-SE"/>
        </w:rPr>
      </w:pPr>
      <w:r w:rsidRPr="00C040D1">
        <w:rPr>
          <w:lang w:eastAsia="sv-SE"/>
        </w:rPr>
        <w:t xml:space="preserve">I utkastet till slutsatser uppmanas medlemsländerna att i genomförandet av Europa 2020-strategin fokusera på en rad områden (se punkten 5 i slutsatserna). </w:t>
      </w:r>
      <w:r w:rsidR="00686E39" w:rsidRPr="00C040D1">
        <w:rPr>
          <w:lang w:eastAsia="sv-SE"/>
        </w:rPr>
        <w:t>I detta sammanhang lyfts bl.a. behovet av sysselsättningsvänliga skatt</w:t>
      </w:r>
      <w:r w:rsidR="000865AF" w:rsidRPr="00C040D1">
        <w:rPr>
          <w:lang w:eastAsia="sv-SE"/>
        </w:rPr>
        <w:t>e</w:t>
      </w:r>
      <w:r w:rsidR="00686E39" w:rsidRPr="00C040D1">
        <w:rPr>
          <w:lang w:eastAsia="sv-SE"/>
        </w:rPr>
        <w:t>- och bidragssystem, flexicurityåtgärder för främjandet av ung</w:t>
      </w:r>
      <w:r w:rsidR="008F17BA" w:rsidRPr="00C040D1">
        <w:rPr>
          <w:lang w:eastAsia="sv-SE"/>
        </w:rPr>
        <w:t xml:space="preserve">as deltagande, pensionsreformer, aktiva åtgärder och satsningar på utbildning fram. </w:t>
      </w:r>
    </w:p>
    <w:p w:rsidR="00686E39" w:rsidRPr="00C040D1" w:rsidRDefault="00686E39" w:rsidP="00F04F5D">
      <w:pPr>
        <w:rPr>
          <w:lang w:eastAsia="sv-SE"/>
        </w:rPr>
      </w:pPr>
    </w:p>
    <w:p w:rsidR="00F04F5D" w:rsidRPr="00C040D1" w:rsidRDefault="00F04F5D" w:rsidP="00F04F5D">
      <w:pPr>
        <w:rPr>
          <w:lang w:eastAsia="sv-SE"/>
        </w:rPr>
      </w:pPr>
      <w:r w:rsidRPr="00C040D1">
        <w:rPr>
          <w:lang w:eastAsia="sv-SE"/>
        </w:rPr>
        <w:t xml:space="preserve">Slutsatserna betonar vikten av att medlemsstaterna i genomförandet av nödvändiga insatser tydligare fokuserar på åtgärdernas effektivitet. Slutsatserna </w:t>
      </w:r>
      <w:r w:rsidR="000865AF" w:rsidRPr="00C040D1">
        <w:rPr>
          <w:lang w:eastAsia="sv-SE"/>
        </w:rPr>
        <w:t xml:space="preserve">betonar också behovet av budgetkonsolidering och </w:t>
      </w:r>
      <w:r w:rsidRPr="00C040D1">
        <w:rPr>
          <w:lang w:eastAsia="sv-SE"/>
        </w:rPr>
        <w:t xml:space="preserve">lyfter även fram behovet av att vidta åtgärder i fråga om obalanser och hög </w:t>
      </w:r>
      <w:r w:rsidR="00686E39" w:rsidRPr="00C040D1">
        <w:rPr>
          <w:lang w:eastAsia="sv-SE"/>
        </w:rPr>
        <w:t xml:space="preserve">offentlig </w:t>
      </w:r>
      <w:r w:rsidRPr="00C040D1">
        <w:rPr>
          <w:lang w:eastAsia="sv-SE"/>
        </w:rPr>
        <w:t xml:space="preserve">skuldsättning. </w:t>
      </w:r>
    </w:p>
    <w:p w:rsidR="00263D78" w:rsidRPr="00C040D1" w:rsidRDefault="00263D78">
      <w:pPr>
        <w:pStyle w:val="RKrubrik"/>
        <w:rPr>
          <w:i/>
          <w:iCs/>
        </w:rPr>
      </w:pPr>
      <w:r w:rsidRPr="00C040D1">
        <w:rPr>
          <w:i/>
          <w:iCs/>
        </w:rPr>
        <w:t>Gällande svenska regler och förslagets effekter på dessa</w:t>
      </w:r>
    </w:p>
    <w:p w:rsidR="000078BC" w:rsidRPr="00C040D1" w:rsidRDefault="000078BC" w:rsidP="000078BC">
      <w:r w:rsidRPr="00C040D1">
        <w:t xml:space="preserve">Inga. </w:t>
      </w:r>
    </w:p>
    <w:p w:rsidR="00263D78" w:rsidRPr="00C040D1" w:rsidRDefault="00263D78">
      <w:pPr>
        <w:pStyle w:val="RKrubrik"/>
      </w:pPr>
      <w:r w:rsidRPr="00C040D1">
        <w:t>Ekonomiska konsekvenser</w:t>
      </w:r>
    </w:p>
    <w:p w:rsidR="00263D78" w:rsidRPr="00C040D1" w:rsidRDefault="00870568">
      <w:pPr>
        <w:pStyle w:val="RKnormal"/>
      </w:pPr>
      <w:r w:rsidRPr="00C040D1">
        <w:t xml:space="preserve">Rådsslutsatserna har </w:t>
      </w:r>
      <w:r w:rsidR="000078BC" w:rsidRPr="00C040D1">
        <w:t>i sig ingen inverkan på medlemsstaternas budget.</w:t>
      </w:r>
    </w:p>
    <w:p w:rsidR="00263D78" w:rsidRPr="00C040D1" w:rsidRDefault="00263D78">
      <w:pPr>
        <w:pStyle w:val="RKrubrik"/>
      </w:pPr>
      <w:r w:rsidRPr="00C040D1">
        <w:t>Övrigt</w:t>
      </w:r>
    </w:p>
    <w:p w:rsidR="00263D78" w:rsidRPr="00C040D1" w:rsidRDefault="000078BC">
      <w:pPr>
        <w:pStyle w:val="RKnormal"/>
      </w:pPr>
      <w:r w:rsidRPr="00C040D1">
        <w:t>-</w:t>
      </w:r>
    </w:p>
    <w:p w:rsidR="00263D78" w:rsidRPr="00C040D1" w:rsidRDefault="00263D78">
      <w:pPr>
        <w:pStyle w:val="RKnormal"/>
        <w:rPr>
          <w:i/>
          <w:iCs/>
        </w:rPr>
      </w:pPr>
    </w:p>
    <w:p w:rsidR="00263D78" w:rsidRPr="00C040D1" w:rsidRDefault="00263D78">
      <w:pPr>
        <w:pStyle w:val="RKnormal"/>
        <w:ind w:left="-1134"/>
      </w:pPr>
    </w:p>
    <w:p w:rsidR="006E4E11" w:rsidRPr="00C040D1" w:rsidRDefault="006E4E11">
      <w:pPr>
        <w:pStyle w:val="RKrubrik"/>
        <w:spacing w:before="0" w:after="0"/>
      </w:pPr>
    </w:p>
    <w:p w:rsidR="006E4E11" w:rsidRPr="00C040D1" w:rsidRDefault="006E4E11">
      <w:pPr>
        <w:pStyle w:val="RKnormal"/>
      </w:pPr>
    </w:p>
    <w:p w:rsidR="00263D78" w:rsidRPr="00C040D1" w:rsidRDefault="00263D78">
      <w:pPr>
        <w:pStyle w:val="RKnormal"/>
      </w:pPr>
    </w:p>
    <w:sectPr w:rsidR="00263D78" w:rsidRPr="00C040D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0B3" w:rsidRPr="00C040D1" w:rsidRDefault="006F10B3">
      <w:r w:rsidRPr="00C040D1">
        <w:separator/>
      </w:r>
    </w:p>
  </w:endnote>
  <w:endnote w:type="continuationSeparator" w:id="0">
    <w:p w:rsidR="006F10B3" w:rsidRPr="00C040D1" w:rsidRDefault="006F10B3">
      <w:r w:rsidRPr="00C040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0B3" w:rsidRPr="00C040D1" w:rsidRDefault="006F10B3">
      <w:r w:rsidRPr="00C040D1">
        <w:separator/>
      </w:r>
    </w:p>
  </w:footnote>
  <w:footnote w:type="continuationSeparator" w:id="0">
    <w:p w:rsidR="006F10B3" w:rsidRPr="00C040D1" w:rsidRDefault="006F10B3">
      <w:r w:rsidRPr="00C040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660" w:rsidRPr="00C040D1" w:rsidRDefault="00932660">
    <w:pPr>
      <w:pStyle w:val="Sidhuvud"/>
      <w:framePr w:wrap="around" w:vAnchor="text" w:hAnchor="margin" w:xAlign="right" w:y="1"/>
      <w:rPr>
        <w:rStyle w:val="Sidnummer"/>
      </w:rPr>
    </w:pPr>
    <w:r w:rsidRPr="00C040D1">
      <w:rPr>
        <w:rStyle w:val="Sidnummer"/>
      </w:rPr>
      <w:fldChar w:fldCharType="begin" w:fldLock="1"/>
    </w:r>
    <w:r w:rsidRPr="00C040D1">
      <w:rPr>
        <w:rStyle w:val="Sidnummer"/>
      </w:rPr>
      <w:instrText xml:space="preserve">PAGE  </w:instrText>
    </w:r>
    <w:r w:rsidRPr="00C040D1">
      <w:rPr>
        <w:rStyle w:val="Sidnummer"/>
      </w:rPr>
      <w:fldChar w:fldCharType="separate"/>
    </w:r>
    <w:r w:rsidR="00B06EBA" w:rsidRPr="00C040D1">
      <w:rPr>
        <w:rStyle w:val="Sidnummer"/>
      </w:rPr>
      <w:t>2</w:t>
    </w:r>
    <w:r w:rsidRPr="00C040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32660" w:rsidRPr="00C040D1">
      <w:tblPrEx>
        <w:tblCellMar>
          <w:top w:w="0" w:type="dxa"/>
          <w:bottom w:w="0" w:type="dxa"/>
        </w:tblCellMar>
      </w:tblPrEx>
      <w:trPr>
        <w:cantSplit/>
      </w:trPr>
      <w:tc>
        <w:tcPr>
          <w:tcW w:w="3119" w:type="dxa"/>
        </w:tcPr>
        <w:p w:rsidR="00932660" w:rsidRPr="00C040D1" w:rsidRDefault="00932660">
          <w:pPr>
            <w:pStyle w:val="Sidhuvud"/>
            <w:spacing w:line="200" w:lineRule="atLeast"/>
            <w:ind w:right="357"/>
            <w:rPr>
              <w:rFonts w:ascii="TradeGothic" w:hAnsi="TradeGothic"/>
              <w:b/>
              <w:bCs/>
              <w:sz w:val="16"/>
            </w:rPr>
          </w:pPr>
        </w:p>
      </w:tc>
      <w:tc>
        <w:tcPr>
          <w:tcW w:w="4111" w:type="dxa"/>
          <w:tcMar>
            <w:left w:w="567" w:type="dxa"/>
          </w:tcMar>
        </w:tcPr>
        <w:p w:rsidR="00932660" w:rsidRPr="00C040D1" w:rsidRDefault="00932660">
          <w:pPr>
            <w:pStyle w:val="Sidhuvud"/>
            <w:ind w:right="360"/>
          </w:pPr>
        </w:p>
      </w:tc>
      <w:tc>
        <w:tcPr>
          <w:tcW w:w="1525" w:type="dxa"/>
        </w:tcPr>
        <w:p w:rsidR="00932660" w:rsidRPr="00C040D1" w:rsidRDefault="00932660">
          <w:pPr>
            <w:pStyle w:val="Sidhuvud"/>
            <w:ind w:right="360"/>
          </w:pPr>
        </w:p>
      </w:tc>
    </w:tr>
  </w:tbl>
  <w:p w:rsidR="00932660" w:rsidRPr="00C040D1" w:rsidRDefault="0093266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660" w:rsidRPr="00C040D1" w:rsidRDefault="00932660">
    <w:pPr>
      <w:pStyle w:val="Sidhuvud"/>
      <w:framePr w:wrap="around" w:vAnchor="text" w:hAnchor="margin" w:xAlign="right" w:y="1"/>
      <w:rPr>
        <w:rStyle w:val="Sidnummer"/>
      </w:rPr>
    </w:pPr>
    <w:r w:rsidRPr="00C040D1">
      <w:rPr>
        <w:rStyle w:val="Sidnummer"/>
      </w:rPr>
      <w:fldChar w:fldCharType="begin" w:fldLock="1"/>
    </w:r>
    <w:r w:rsidRPr="00C040D1">
      <w:rPr>
        <w:rStyle w:val="Sidnummer"/>
      </w:rPr>
      <w:instrText xml:space="preserve">PAGE  </w:instrText>
    </w:r>
    <w:r w:rsidRPr="00C040D1">
      <w:rPr>
        <w:rStyle w:val="Sidnummer"/>
      </w:rPr>
      <w:fldChar w:fldCharType="separate"/>
    </w:r>
    <w:r w:rsidR="00B06EBA" w:rsidRPr="00C040D1">
      <w:rPr>
        <w:rStyle w:val="Sidnummer"/>
      </w:rPr>
      <w:t>3</w:t>
    </w:r>
    <w:r w:rsidRPr="00C040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32660" w:rsidRPr="00C040D1">
      <w:tblPrEx>
        <w:tblCellMar>
          <w:top w:w="0" w:type="dxa"/>
          <w:bottom w:w="0" w:type="dxa"/>
        </w:tblCellMar>
      </w:tblPrEx>
      <w:trPr>
        <w:cantSplit/>
      </w:trPr>
      <w:tc>
        <w:tcPr>
          <w:tcW w:w="3119" w:type="dxa"/>
        </w:tcPr>
        <w:p w:rsidR="00932660" w:rsidRPr="00C040D1" w:rsidRDefault="00932660">
          <w:pPr>
            <w:pStyle w:val="Sidhuvud"/>
            <w:spacing w:line="200" w:lineRule="atLeast"/>
            <w:ind w:right="357"/>
            <w:rPr>
              <w:rFonts w:ascii="TradeGothic" w:hAnsi="TradeGothic"/>
              <w:b/>
              <w:bCs/>
              <w:sz w:val="16"/>
            </w:rPr>
          </w:pPr>
        </w:p>
      </w:tc>
      <w:tc>
        <w:tcPr>
          <w:tcW w:w="4111" w:type="dxa"/>
          <w:tcMar>
            <w:left w:w="567" w:type="dxa"/>
          </w:tcMar>
        </w:tcPr>
        <w:p w:rsidR="00932660" w:rsidRPr="00C040D1" w:rsidRDefault="00932660">
          <w:pPr>
            <w:pStyle w:val="Sidhuvud"/>
            <w:ind w:right="360"/>
          </w:pPr>
        </w:p>
      </w:tc>
      <w:tc>
        <w:tcPr>
          <w:tcW w:w="1525" w:type="dxa"/>
        </w:tcPr>
        <w:p w:rsidR="00932660" w:rsidRPr="00C040D1" w:rsidRDefault="00932660">
          <w:pPr>
            <w:pStyle w:val="Sidhuvud"/>
            <w:ind w:right="360"/>
          </w:pPr>
        </w:p>
      </w:tc>
    </w:tr>
  </w:tbl>
  <w:p w:rsidR="00932660" w:rsidRPr="00C040D1" w:rsidRDefault="0093266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660" w:rsidRPr="00C040D1" w:rsidRDefault="00C040D1">
    <w:pPr>
      <w:framePr w:w="2948" w:h="1321" w:hRule="exact" w:wrap="notBeside" w:vAnchor="page" w:hAnchor="page" w:x="1362" w:y="653"/>
    </w:pPr>
    <w:r w:rsidRPr="00C040D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2660" w:rsidRPr="00C040D1" w:rsidRDefault="00932660">
    <w:pPr>
      <w:pStyle w:val="RKrubrik"/>
      <w:keepNext w:val="0"/>
      <w:tabs>
        <w:tab w:val="clear" w:pos="1134"/>
        <w:tab w:val="clear" w:pos="2835"/>
      </w:tabs>
      <w:spacing w:before="0" w:after="0" w:line="320" w:lineRule="atLeast"/>
      <w:rPr>
        <w:bCs/>
      </w:rPr>
    </w:pPr>
  </w:p>
  <w:p w:rsidR="00932660" w:rsidRPr="00C040D1" w:rsidRDefault="00932660">
    <w:pPr>
      <w:rPr>
        <w:rFonts w:ascii="TradeGothic" w:hAnsi="TradeGothic"/>
        <w:b/>
        <w:bCs/>
        <w:spacing w:val="12"/>
        <w:sz w:val="22"/>
      </w:rPr>
    </w:pPr>
  </w:p>
  <w:p w:rsidR="00932660" w:rsidRPr="00C040D1" w:rsidRDefault="00932660">
    <w:pPr>
      <w:pStyle w:val="RKrubrik"/>
      <w:keepNext w:val="0"/>
      <w:tabs>
        <w:tab w:val="clear" w:pos="1134"/>
        <w:tab w:val="clear" w:pos="2835"/>
      </w:tabs>
      <w:spacing w:before="0" w:after="0" w:line="320" w:lineRule="atLeast"/>
      <w:rPr>
        <w:bCs/>
      </w:rPr>
    </w:pPr>
  </w:p>
  <w:p w:rsidR="00932660" w:rsidRPr="00C040D1" w:rsidRDefault="0093266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B6CFA"/>
    <w:multiLevelType w:val="hybridMultilevel"/>
    <w:tmpl w:val="1C6A68F0"/>
    <w:lvl w:ilvl="0" w:tplc="25E416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D57D24"/>
    <w:multiLevelType w:val="hybridMultilevel"/>
    <w:tmpl w:val="605E5F8A"/>
    <w:lvl w:ilvl="0" w:tplc="25E416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F08BC"/>
    <w:multiLevelType w:val="hybridMultilevel"/>
    <w:tmpl w:val="7E2CC46C"/>
    <w:lvl w:ilvl="0" w:tplc="25E416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21B7E"/>
    <w:multiLevelType w:val="hybridMultilevel"/>
    <w:tmpl w:val="B5C03FEA"/>
    <w:lvl w:ilvl="0" w:tplc="25E4168E">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522864742">
    <w:abstractNumId w:val="1"/>
  </w:num>
  <w:num w:numId="2" w16cid:durableId="1065182161">
    <w:abstractNumId w:val="3"/>
  </w:num>
  <w:num w:numId="3" w16cid:durableId="552930065">
    <w:abstractNumId w:val="0"/>
  </w:num>
  <w:num w:numId="4" w16cid:durableId="86633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263D78"/>
    <w:rsid w:val="000078BC"/>
    <w:rsid w:val="000865AF"/>
    <w:rsid w:val="00150384"/>
    <w:rsid w:val="001805B7"/>
    <w:rsid w:val="00263D78"/>
    <w:rsid w:val="003D08F7"/>
    <w:rsid w:val="004A328D"/>
    <w:rsid w:val="004C74D8"/>
    <w:rsid w:val="00615953"/>
    <w:rsid w:val="00654838"/>
    <w:rsid w:val="006623F3"/>
    <w:rsid w:val="00686E39"/>
    <w:rsid w:val="006E4E11"/>
    <w:rsid w:val="006F10B3"/>
    <w:rsid w:val="007242A3"/>
    <w:rsid w:val="0075717C"/>
    <w:rsid w:val="007A6047"/>
    <w:rsid w:val="00870568"/>
    <w:rsid w:val="008A6330"/>
    <w:rsid w:val="008F17BA"/>
    <w:rsid w:val="00920E5D"/>
    <w:rsid w:val="00932660"/>
    <w:rsid w:val="009364CA"/>
    <w:rsid w:val="00AD79BF"/>
    <w:rsid w:val="00B06EBA"/>
    <w:rsid w:val="00BA611E"/>
    <w:rsid w:val="00C040D1"/>
    <w:rsid w:val="00CF492C"/>
    <w:rsid w:val="00D2385F"/>
    <w:rsid w:val="00EB6F42"/>
    <w:rsid w:val="00EC25F9"/>
    <w:rsid w:val="00ED4F2C"/>
    <w:rsid w:val="00EF6285"/>
    <w:rsid w:val="00F04F5D"/>
    <w:rsid w:val="00F70258"/>
    <w:rsid w:val="00F90D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0C5F2F-BE5C-467B-8366-9273883C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A611E"/>
    <w:rPr>
      <w:rFonts w:ascii="OrigGarmnd BT" w:hAnsi="OrigGarmnd BT"/>
      <w:sz w:val="24"/>
      <w:lang w:val="sv-SE" w:eastAsia="en-US" w:bidi="ar-SA"/>
    </w:rPr>
  </w:style>
  <w:style w:type="paragraph" w:customStyle="1" w:styleId="EntRefer">
    <w:name w:val="EntRefer"/>
    <w:basedOn w:val="Normal"/>
    <w:rsid w:val="00EB6F42"/>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SidhuvudChar">
    <w:name w:val="Sidhuvud Char"/>
    <w:basedOn w:val="Standardstycketeckensnitt"/>
    <w:link w:val="Sidhuvud"/>
    <w:semiHidden/>
    <w:rsid w:val="00EB6F42"/>
    <w:rPr>
      <w:rFonts w:ascii="OrigGarmnd BT" w:hAnsi="OrigGarmnd BT"/>
      <w:sz w:val="24"/>
      <w:lang w:val="sv-SE" w:eastAsia="en-US" w:bidi="ar-SA"/>
    </w:rPr>
  </w:style>
  <w:style w:type="paragraph" w:styleId="Ballongtext">
    <w:name w:val="Balloon Text"/>
    <w:basedOn w:val="Normal"/>
    <w:semiHidden/>
    <w:rsid w:val="00B06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2879</Characters>
  <Application>Microsoft Office Word</Application>
  <DocSecurity>4</DocSecurity>
  <Lines>102</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2011-02-28T11:47:00Z</cp:lastPrinted>
  <dcterms:created xsi:type="dcterms:W3CDTF">2025-12-18T03:55:00Z</dcterms:created>
  <dcterms:modified xsi:type="dcterms:W3CDTF">2025-12-18T03:55:00Z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