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4AC" w:rsidRPr="00EB59DF" w:rsidRDefault="006B44AC" w:rsidP="006B44AC">
      <w:pPr>
        <w:pStyle w:val="Hemstlrubrik"/>
      </w:pPr>
      <w:bookmarkStart w:id="0" w:name="_Toc528054853"/>
      <w:bookmarkStart w:id="1" w:name="_Toc22651465"/>
      <w:bookmarkStart w:id="2" w:name="_Toc115869281"/>
      <w:r w:rsidRPr="00EB59DF">
        <w:t>Förslag till riksdagsbeslut</w:t>
      </w:r>
    </w:p>
    <w:p w:rsidR="006B44AC" w:rsidRPr="00EB59DF" w:rsidRDefault="006B44AC" w:rsidP="006B44AC">
      <w:pPr>
        <w:pStyle w:val="Hemstlatt"/>
      </w:pPr>
      <w:r w:rsidRPr="00EB59DF">
        <w:t>Riksdagen avslår regeringens förslag till lag om skyldighet att tillhand</w:t>
      </w:r>
      <w:r w:rsidRPr="00EB59DF">
        <w:t>a</w:t>
      </w:r>
      <w:r w:rsidRPr="00EB59DF">
        <w:t>hålla förnybara drivmedel.</w:t>
      </w:r>
    </w:p>
    <w:p w:rsidR="0049291B" w:rsidRPr="00EB59DF" w:rsidRDefault="0049291B" w:rsidP="0049291B">
      <w:pPr>
        <w:pStyle w:val="Hemstlatt"/>
      </w:pPr>
      <w:r w:rsidRPr="00EB59DF">
        <w:t xml:space="preserve">Riksdagen tillkännager för </w:t>
      </w:r>
      <w:r w:rsidR="00B563E4" w:rsidRPr="00EB59DF">
        <w:t xml:space="preserve">regeringen som sin </w:t>
      </w:r>
      <w:r w:rsidR="00C70F13" w:rsidRPr="00EB59DF">
        <w:t>mening vad i motionen anförs om</w:t>
      </w:r>
      <w:r w:rsidR="009E2D53" w:rsidRPr="00EB59DF">
        <w:t xml:space="preserve"> att de politiska styrmedlen ska</w:t>
      </w:r>
      <w:r w:rsidR="00C70F13" w:rsidRPr="00EB59DF">
        <w:t>ll</w:t>
      </w:r>
      <w:r w:rsidR="009E2D53" w:rsidRPr="00EB59DF">
        <w:t xml:space="preserve"> utformas för att skapa goda föru</w:t>
      </w:r>
      <w:r w:rsidR="009E2D53" w:rsidRPr="00EB59DF">
        <w:t>t</w:t>
      </w:r>
      <w:r w:rsidR="009E2D53" w:rsidRPr="00EB59DF">
        <w:t>sättningar för att utveckla en mångfald av alternativ till fossila bränslen.</w:t>
      </w:r>
    </w:p>
    <w:p w:rsidR="006B44AC" w:rsidRPr="00EB59DF" w:rsidRDefault="006B44AC" w:rsidP="00B025E8">
      <w:pPr>
        <w:pStyle w:val="Rubrik1"/>
      </w:pPr>
      <w:r w:rsidRPr="00EB59DF">
        <w:t>Inledning</w:t>
      </w:r>
    </w:p>
    <w:bookmarkEnd w:id="0"/>
    <w:bookmarkEnd w:id="1"/>
    <w:bookmarkEnd w:id="2"/>
    <w:p w:rsidR="00EF7233" w:rsidRPr="00EB59DF" w:rsidRDefault="00B378D0" w:rsidP="00B025E8">
      <w:pPr>
        <w:pStyle w:val="Normaltindrag"/>
        <w:spacing w:before="125"/>
        <w:ind w:firstLine="0"/>
      </w:pPr>
      <w:r w:rsidRPr="00EB59DF">
        <w:t>Den s</w:t>
      </w:r>
      <w:r w:rsidR="00FB311D" w:rsidRPr="00EB59DF">
        <w:t>ocialdemokrat</w:t>
      </w:r>
      <w:r w:rsidRPr="00EB59DF">
        <w:t>iska regeringen</w:t>
      </w:r>
      <w:r w:rsidR="00FB311D" w:rsidRPr="00EB59DF">
        <w:t xml:space="preserve"> talar inte sällan med stora ord om sin politiks långsiktiga hållbarhet. Men faktum är att dagens transportpolitik och klimatpolitik präglas av kortsiktighet och symboliska åtgärder. Socialdem</w:t>
      </w:r>
      <w:r w:rsidR="00FB311D" w:rsidRPr="00EB59DF">
        <w:t>o</w:t>
      </w:r>
      <w:r w:rsidR="00FB311D" w:rsidRPr="00EB59DF">
        <w:t xml:space="preserve">kraterna har </w:t>
      </w:r>
      <w:r w:rsidR="00094114" w:rsidRPr="00EB59DF">
        <w:t xml:space="preserve">bland annat </w:t>
      </w:r>
      <w:r w:rsidR="00FB311D" w:rsidRPr="00EB59DF">
        <w:t>valt att snäva in utvecklingen av alternativa bränslen, genom att i föreliggande proposition ställa upp hårda och kortsiktiga krav på landets bensinstationer</w:t>
      </w:r>
      <w:r w:rsidR="00EF7233" w:rsidRPr="00EB59DF">
        <w:t xml:space="preserve"> som ensidigt gynnar användningen av etanol på b</w:t>
      </w:r>
      <w:r w:rsidR="00EF7233" w:rsidRPr="00EB59DF">
        <w:t>e</w:t>
      </w:r>
      <w:r w:rsidR="00EF7233" w:rsidRPr="00EB59DF">
        <w:t>kostnad av biogas och andra förnybara bränslen</w:t>
      </w:r>
      <w:r w:rsidR="00FB311D" w:rsidRPr="00EB59DF">
        <w:t>.</w:t>
      </w:r>
    </w:p>
    <w:p w:rsidR="00FB311D" w:rsidRPr="00EB59DF" w:rsidRDefault="00FB311D" w:rsidP="00EF7233">
      <w:pPr>
        <w:pStyle w:val="Normaltindrag"/>
        <w:rPr>
          <w:szCs w:val="24"/>
        </w:rPr>
      </w:pPr>
      <w:r w:rsidRPr="00EB59DF">
        <w:t xml:space="preserve">Förslaget till en ny lag om att tillhandahålla förnybara drivmedel har </w:t>
      </w:r>
      <w:r w:rsidR="00094114" w:rsidRPr="00EB59DF">
        <w:t>för</w:t>
      </w:r>
      <w:r w:rsidR="00094114" w:rsidRPr="00EB59DF">
        <w:t>e</w:t>
      </w:r>
      <w:r w:rsidRPr="00EB59DF">
        <w:t>lagts</w:t>
      </w:r>
      <w:r w:rsidR="00094114" w:rsidRPr="00EB59DF">
        <w:t xml:space="preserve"> riksdagen</w:t>
      </w:r>
      <w:r w:rsidRPr="00EB59DF">
        <w:t xml:space="preserve"> trots </w:t>
      </w:r>
      <w:r w:rsidR="00933E54" w:rsidRPr="00EB59DF">
        <w:t xml:space="preserve">omfattande och stark </w:t>
      </w:r>
      <w:r w:rsidRPr="00EB59DF">
        <w:t>kritik från tunga remissinstanser och från Lagrådet.</w:t>
      </w:r>
      <w:r w:rsidR="00933E54" w:rsidRPr="00EB59DF">
        <w:t xml:space="preserve"> Särskilt anmärkningsvärt är att själva utredning</w:t>
      </w:r>
      <w:r w:rsidR="004548A7" w:rsidRPr="00EB59DF">
        <w:t>en</w:t>
      </w:r>
      <w:r w:rsidR="00933E54" w:rsidRPr="00EB59DF">
        <w:t>, som propositionen bygger på, konstaterade att de egna (men av regeringen bestäl</w:t>
      </w:r>
      <w:r w:rsidR="00933E54" w:rsidRPr="00EB59DF">
        <w:t>l</w:t>
      </w:r>
      <w:r w:rsidR="00933E54" w:rsidRPr="00EB59DF">
        <w:t xml:space="preserve">da) förslagen är behäftade med en rad brister och </w:t>
      </w:r>
      <w:r w:rsidR="00933E54" w:rsidRPr="00EB59DF">
        <w:rPr>
          <w:szCs w:val="24"/>
        </w:rPr>
        <w:t>nackdelar.</w:t>
      </w:r>
    </w:p>
    <w:p w:rsidR="00FB311D" w:rsidRPr="00EB59DF" w:rsidRDefault="004F360D" w:rsidP="004548A7">
      <w:pPr>
        <w:pStyle w:val="Normaltindrag"/>
      </w:pPr>
      <w:r w:rsidRPr="00EB59DF">
        <w:rPr>
          <w:szCs w:val="24"/>
        </w:rPr>
        <w:t>Kristdemokraterna</w:t>
      </w:r>
      <w:r w:rsidR="004548A7" w:rsidRPr="00EB59DF">
        <w:rPr>
          <w:szCs w:val="24"/>
        </w:rPr>
        <w:t xml:space="preserve"> anser att lagstiftningen och de politiska åtgärderna må</w:t>
      </w:r>
      <w:r w:rsidR="004548A7" w:rsidRPr="00EB59DF">
        <w:rPr>
          <w:szCs w:val="24"/>
        </w:rPr>
        <w:t>s</w:t>
      </w:r>
      <w:r w:rsidR="004548A7" w:rsidRPr="00EB59DF">
        <w:rPr>
          <w:szCs w:val="24"/>
        </w:rPr>
        <w:t xml:space="preserve">te ges en annan inriktning för att vara </w:t>
      </w:r>
      <w:r w:rsidR="004548A7" w:rsidRPr="00EB59DF">
        <w:rPr>
          <w:color w:val="000000"/>
          <w:szCs w:val="24"/>
        </w:rPr>
        <w:t>teknikneutrala, energieffektiva och kostnadseffektiva</w:t>
      </w:r>
      <w:r w:rsidR="004548A7" w:rsidRPr="00EB59DF">
        <w:rPr>
          <w:rFonts w:ascii="Arial" w:hAnsi="Arial" w:cs="Arial"/>
          <w:color w:val="000000"/>
          <w:sz w:val="20"/>
        </w:rPr>
        <w:t>.</w:t>
      </w:r>
      <w:r w:rsidR="004548A7" w:rsidRPr="00EB59DF">
        <w:t xml:space="preserve"> Kristdemokraternas </w:t>
      </w:r>
      <w:r w:rsidR="00933E54" w:rsidRPr="00EB59DF">
        <w:t>politik syftar till att</w:t>
      </w:r>
      <w:r w:rsidRPr="00EB59DF">
        <w:t xml:space="preserve"> </w:t>
      </w:r>
      <w:r w:rsidR="00933E54" w:rsidRPr="00EB59DF">
        <w:t>u</w:t>
      </w:r>
      <w:r w:rsidRPr="00EB59DF">
        <w:t>tsläppen av väx</w:t>
      </w:r>
      <w:r w:rsidRPr="00EB59DF">
        <w:t>t</w:t>
      </w:r>
      <w:r w:rsidRPr="00EB59DF">
        <w:t xml:space="preserve">husgaser </w:t>
      </w:r>
      <w:r w:rsidR="00933E54" w:rsidRPr="00EB59DF">
        <w:t>ska</w:t>
      </w:r>
      <w:r w:rsidRPr="00EB59DF">
        <w:t xml:space="preserve"> minskas till en sådan nivå att vårt klimat inte längre hotas. Detta arbete är globalt, men Europa och Sverige måste vara pådrivande.</w:t>
      </w:r>
      <w:r w:rsidR="00933E54" w:rsidRPr="00EB59DF">
        <w:t xml:space="preserve"> </w:t>
      </w:r>
      <w:r w:rsidRPr="00EB59DF">
        <w:t>För att driva utvecklingen bort från fossila bränslen krävs insatser på alla nivåer – från den enskilde trafikanten till st</w:t>
      </w:r>
      <w:r w:rsidR="00882BE0" w:rsidRPr="00EB59DF">
        <w:t>ora företag och forskningscentrum</w:t>
      </w:r>
      <w:r w:rsidRPr="00EB59DF">
        <w:t>. Kris</w:t>
      </w:r>
      <w:r w:rsidRPr="00EB59DF">
        <w:t>t</w:t>
      </w:r>
      <w:r w:rsidRPr="00EB59DF">
        <w:lastRenderedPageBreak/>
        <w:t>demokraterna anser att en viktig del i detta arbete är formulerandet av politi</w:t>
      </w:r>
      <w:r w:rsidRPr="00EB59DF">
        <w:t>s</w:t>
      </w:r>
      <w:r w:rsidRPr="00EB59DF">
        <w:t xml:space="preserve">ka mål och genomförandet av politiska åtgärder som bidrar till att dessa mål blir möjliga att uppnå. </w:t>
      </w:r>
      <w:r w:rsidR="00847573" w:rsidRPr="00EB59DF">
        <w:t>Kristdemokraterna menar att den socialdemokratiska regeringen misslyckats med att knyta målen</w:t>
      </w:r>
      <w:r w:rsidR="00FB311D" w:rsidRPr="00EB59DF">
        <w:t xml:space="preserve"> till de politiska styrmedlen. </w:t>
      </w:r>
      <w:r w:rsidR="00847573" w:rsidRPr="00EB59DF">
        <w:t>Framöver måste utsläppen och åtgärderna sättas i ett tydligare internationellt sammanhang. Det</w:t>
      </w:r>
      <w:r w:rsidR="00FB311D" w:rsidRPr="00EB59DF">
        <w:t xml:space="preserve"> centrala instrumentet i denna politik bör vara systemet för handel med utsläppsrätter för växthusgaser. Transporternas utsläpp bör så sna</w:t>
      </w:r>
      <w:r w:rsidR="00847573" w:rsidRPr="00EB59DF">
        <w:t>rt</w:t>
      </w:r>
      <w:r w:rsidR="00882BE0" w:rsidRPr="00EB59DF">
        <w:t xml:space="preserve"> som möjligt, det vill säga</w:t>
      </w:r>
      <w:r w:rsidR="00847573" w:rsidRPr="00EB59DF">
        <w:t xml:space="preserve"> 2008, bli en del i det</w:t>
      </w:r>
      <w:r w:rsidR="00FB311D" w:rsidRPr="00EB59DF">
        <w:t xml:space="preserve"> </w:t>
      </w:r>
      <w:r w:rsidR="00847573" w:rsidRPr="00EB59DF">
        <w:t>europeiska</w:t>
      </w:r>
      <w:r w:rsidR="00FB311D" w:rsidRPr="00EB59DF">
        <w:t xml:space="preserve"> </w:t>
      </w:r>
      <w:r w:rsidR="00847573" w:rsidRPr="00EB59DF">
        <w:t>handels</w:t>
      </w:r>
      <w:r w:rsidR="00FB311D" w:rsidRPr="00EB59DF">
        <w:t>s</w:t>
      </w:r>
      <w:r w:rsidR="00FB311D" w:rsidRPr="00EB59DF">
        <w:t>y</w:t>
      </w:r>
      <w:r w:rsidR="00FB311D" w:rsidRPr="00EB59DF">
        <w:t>stem</w:t>
      </w:r>
      <w:r w:rsidR="00847573" w:rsidRPr="00EB59DF">
        <w:t>et</w:t>
      </w:r>
      <w:r w:rsidR="00FB311D" w:rsidRPr="00EB59DF">
        <w:t xml:space="preserve"> för CO</w:t>
      </w:r>
      <w:r w:rsidR="00FB311D" w:rsidRPr="00EB59DF">
        <w:rPr>
          <w:vertAlign w:val="subscript"/>
        </w:rPr>
        <w:t>2</w:t>
      </w:r>
      <w:r w:rsidR="00847573" w:rsidRPr="00EB59DF">
        <w:t>-utsläpp.</w:t>
      </w:r>
    </w:p>
    <w:p w:rsidR="002B0B3B" w:rsidRPr="00EB59DF" w:rsidRDefault="002B0B3B" w:rsidP="00B025E8">
      <w:pPr>
        <w:pStyle w:val="Rubrik1"/>
      </w:pPr>
      <w:r w:rsidRPr="00EB59DF">
        <w:t xml:space="preserve">Många skäl </w:t>
      </w:r>
      <w:r w:rsidR="004548A7" w:rsidRPr="00EB59DF">
        <w:t xml:space="preserve">för </w:t>
      </w:r>
      <w:r w:rsidRPr="00EB59DF">
        <w:t>att avslå lagförslaget</w:t>
      </w:r>
    </w:p>
    <w:p w:rsidR="002B0B3B" w:rsidRPr="00EB59DF" w:rsidRDefault="002B0B3B" w:rsidP="00B025E8">
      <w:pPr>
        <w:pStyle w:val="Normaltindrag"/>
        <w:spacing w:before="125"/>
        <w:ind w:firstLine="0"/>
      </w:pPr>
      <w:r w:rsidRPr="00EB59DF">
        <w:t xml:space="preserve">Mot bakgrund av denna överväldigande kritik som framförts </w:t>
      </w:r>
      <w:r w:rsidR="00562D56" w:rsidRPr="00EB59DF">
        <w:t xml:space="preserve">mot lagförslaget </w:t>
      </w:r>
      <w:r w:rsidRPr="00EB59DF">
        <w:t>och som redogörs för nedan, föreslår Kristdemokraterna att riksdagen avslår regeringens förslag till lag om skyldighet att tillhandahålla förnybara drivm</w:t>
      </w:r>
      <w:r w:rsidRPr="00EB59DF">
        <w:t>e</w:t>
      </w:r>
      <w:r w:rsidRPr="00EB59DF">
        <w:t>del.</w:t>
      </w:r>
    </w:p>
    <w:p w:rsidR="00FB311D" w:rsidRPr="00EB59DF" w:rsidRDefault="00FB311D" w:rsidP="002B0B3B">
      <w:pPr>
        <w:pStyle w:val="Rubrik2"/>
      </w:pPr>
      <w:r w:rsidRPr="00EB59DF">
        <w:t>Remissinstanserna säger nej</w:t>
      </w:r>
    </w:p>
    <w:p w:rsidR="009E2D53" w:rsidRPr="00EB59DF" w:rsidRDefault="009E2D53" w:rsidP="00B025E8">
      <w:pPr>
        <w:pStyle w:val="Normaltindrag"/>
        <w:spacing w:before="125"/>
        <w:ind w:firstLine="0"/>
        <w:rPr>
          <w:szCs w:val="24"/>
        </w:rPr>
      </w:pPr>
      <w:r w:rsidRPr="00EB59DF">
        <w:t xml:space="preserve">Den kritik som regeringens förslag stött på bland remissinstanserna är av ett sällan skådat slag. </w:t>
      </w:r>
      <w:r w:rsidR="006356D2" w:rsidRPr="00EB59DF">
        <w:t>Myndigheter som</w:t>
      </w:r>
      <w:r w:rsidR="00FB311D" w:rsidRPr="00EB59DF">
        <w:t xml:space="preserve"> Naturvårdsverket,</w:t>
      </w:r>
      <w:r w:rsidR="006356D2" w:rsidRPr="00EB59DF">
        <w:t xml:space="preserve"> Ekonomistyrning</w:t>
      </w:r>
      <w:r w:rsidR="006356D2" w:rsidRPr="00EB59DF">
        <w:t>s</w:t>
      </w:r>
      <w:r w:rsidR="006356D2" w:rsidRPr="00EB59DF">
        <w:t>verket, Statskontoret och Statens e</w:t>
      </w:r>
      <w:r w:rsidR="00FB311D" w:rsidRPr="00EB59DF">
        <w:t>nergimyndighet</w:t>
      </w:r>
      <w:r w:rsidR="006356D2" w:rsidRPr="00EB59DF">
        <w:t xml:space="preserve"> </w:t>
      </w:r>
      <w:r w:rsidR="00E828A7" w:rsidRPr="00EB59DF">
        <w:t xml:space="preserve">är i sitt ifrågasättande eniga med Sveriges </w:t>
      </w:r>
      <w:r w:rsidR="00562D56" w:rsidRPr="00EB59DF">
        <w:t>K</w:t>
      </w:r>
      <w:r w:rsidR="00E828A7" w:rsidRPr="00EB59DF">
        <w:t>ommuner och Landsting och med berörda branschorg</w:t>
      </w:r>
      <w:r w:rsidR="00E828A7" w:rsidRPr="00EB59DF">
        <w:t>a</w:t>
      </w:r>
      <w:r w:rsidR="00E828A7" w:rsidRPr="00EB59DF">
        <w:t xml:space="preserve">nisationer. </w:t>
      </w:r>
      <w:r w:rsidR="0069675F" w:rsidRPr="00EB59DF">
        <w:t>Principiella synpunkter på hur förslaget inskränker den fria etabl</w:t>
      </w:r>
      <w:r w:rsidR="0069675F" w:rsidRPr="00EB59DF">
        <w:t>e</w:t>
      </w:r>
      <w:r w:rsidR="0069675F" w:rsidRPr="00EB59DF">
        <w:t>ringsrätten inom EU, står sida vid sida med kritik baserad på ren</w:t>
      </w:r>
      <w:r w:rsidR="00882BE0" w:rsidRPr="00EB59DF">
        <w:t>a</w:t>
      </w:r>
      <w:r w:rsidR="0069675F" w:rsidRPr="00EB59DF">
        <w:t xml:space="preserve"> miljöhä</w:t>
      </w:r>
      <w:r w:rsidR="0069675F" w:rsidRPr="00EB59DF">
        <w:t>n</w:t>
      </w:r>
      <w:r w:rsidR="0069675F" w:rsidRPr="00EB59DF">
        <w:t>syn, gällande</w:t>
      </w:r>
      <w:r w:rsidR="00FB311D" w:rsidRPr="00EB59DF">
        <w:t xml:space="preserve"> </w:t>
      </w:r>
      <w:r w:rsidR="00094114" w:rsidRPr="00EB59DF">
        <w:t>den för</w:t>
      </w:r>
      <w:r w:rsidR="00882BE0" w:rsidRPr="00EB59DF">
        <w:t>e</w:t>
      </w:r>
      <w:r w:rsidR="00094114" w:rsidRPr="00EB59DF">
        <w:t>slagna lags</w:t>
      </w:r>
      <w:r w:rsidR="00882BE0" w:rsidRPr="00EB59DF">
        <w:t>t</w:t>
      </w:r>
      <w:r w:rsidR="00094114" w:rsidRPr="00EB59DF">
        <w:t>iftningen</w:t>
      </w:r>
      <w:r w:rsidR="0069675F" w:rsidRPr="00EB59DF">
        <w:t>s</w:t>
      </w:r>
      <w:r w:rsidR="00094114" w:rsidRPr="00EB59DF">
        <w:t xml:space="preserve"> </w:t>
      </w:r>
      <w:r w:rsidR="0069675F" w:rsidRPr="00EB59DF">
        <w:t xml:space="preserve">oönskade </w:t>
      </w:r>
      <w:r w:rsidR="00FB311D" w:rsidRPr="00EB59DF">
        <w:t>styr</w:t>
      </w:r>
      <w:r w:rsidR="0069675F" w:rsidRPr="00EB59DF">
        <w:t>ning av</w:t>
      </w:r>
      <w:r w:rsidR="00FB311D" w:rsidRPr="00EB59DF">
        <w:t xml:space="preserve"> </w:t>
      </w:r>
      <w:r w:rsidR="00FB311D" w:rsidRPr="00EB59DF">
        <w:rPr>
          <w:szCs w:val="24"/>
        </w:rPr>
        <w:t>fordon</w:t>
      </w:r>
      <w:r w:rsidR="0069675F" w:rsidRPr="00EB59DF">
        <w:rPr>
          <w:szCs w:val="24"/>
        </w:rPr>
        <w:t>s-</w:t>
      </w:r>
      <w:r w:rsidR="00FB311D" w:rsidRPr="00EB59DF">
        <w:rPr>
          <w:szCs w:val="24"/>
        </w:rPr>
        <w:t xml:space="preserve"> och bränsle</w:t>
      </w:r>
      <w:r w:rsidR="0069675F" w:rsidRPr="00EB59DF">
        <w:rPr>
          <w:szCs w:val="24"/>
        </w:rPr>
        <w:t>utveckling.</w:t>
      </w:r>
    </w:p>
    <w:p w:rsidR="00E828A7" w:rsidRPr="00EB59DF" w:rsidRDefault="009E2D53" w:rsidP="00E828A7">
      <w:pPr>
        <w:pStyle w:val="Normaltindrag"/>
      </w:pPr>
      <w:r w:rsidRPr="00EB59DF">
        <w:rPr>
          <w:color w:val="000000"/>
          <w:szCs w:val="24"/>
        </w:rPr>
        <w:t>Sve</w:t>
      </w:r>
      <w:r w:rsidR="00882BE0" w:rsidRPr="00EB59DF">
        <w:rPr>
          <w:color w:val="000000"/>
          <w:szCs w:val="24"/>
        </w:rPr>
        <w:t>nska Petroleuminstitutet, det vill säga</w:t>
      </w:r>
      <w:r w:rsidRPr="00EB59DF">
        <w:rPr>
          <w:color w:val="000000"/>
          <w:szCs w:val="24"/>
        </w:rPr>
        <w:t xml:space="preserve"> </w:t>
      </w:r>
      <w:r w:rsidR="004548A7" w:rsidRPr="00EB59DF">
        <w:rPr>
          <w:color w:val="000000"/>
          <w:szCs w:val="24"/>
        </w:rPr>
        <w:t>bransch</w:t>
      </w:r>
      <w:r w:rsidRPr="00EB59DF">
        <w:rPr>
          <w:color w:val="000000"/>
          <w:szCs w:val="24"/>
        </w:rPr>
        <w:t>organisationen för olj</w:t>
      </w:r>
      <w:r w:rsidR="004548A7" w:rsidRPr="00EB59DF">
        <w:rPr>
          <w:color w:val="000000"/>
          <w:szCs w:val="24"/>
        </w:rPr>
        <w:t>e</w:t>
      </w:r>
      <w:r w:rsidRPr="00EB59DF">
        <w:rPr>
          <w:color w:val="000000"/>
          <w:szCs w:val="24"/>
        </w:rPr>
        <w:t>bolag</w:t>
      </w:r>
      <w:r w:rsidR="004548A7" w:rsidRPr="00EB59DF">
        <w:rPr>
          <w:color w:val="000000"/>
          <w:szCs w:val="24"/>
        </w:rPr>
        <w:t>en</w:t>
      </w:r>
      <w:r w:rsidRPr="00EB59DF">
        <w:rPr>
          <w:color w:val="000000"/>
          <w:szCs w:val="24"/>
        </w:rPr>
        <w:t xml:space="preserve"> i Sverige, bedömer att förslaget ”inte är teknikneutralt, långsiktigt kostnadseffektivt, energieffektivt eller konkurrensneutralt och att det inte heller är framtidsorienterat”.</w:t>
      </w:r>
      <w:r w:rsidR="00E828A7" w:rsidRPr="00EB59DF">
        <w:t xml:space="preserve"> </w:t>
      </w:r>
    </w:p>
    <w:p w:rsidR="00E828A7" w:rsidRPr="00EB59DF" w:rsidRDefault="00E828A7" w:rsidP="00E828A7">
      <w:pPr>
        <w:pStyle w:val="Normaltindrag"/>
      </w:pPr>
      <w:r w:rsidRPr="00EB59DF">
        <w:t>Gemensamt för dessa och ytterligare remissinstanser, bland annat Kons</w:t>
      </w:r>
      <w:r w:rsidRPr="00EB59DF">
        <w:t>u</w:t>
      </w:r>
      <w:r w:rsidRPr="00EB59DF">
        <w:t>mentverket och Svenska Naturskyddsföreningen, är att de anser att kraven på en snabb utbyggnad ensidigt gynnar etanol som alternativbränsle, på bekos</w:t>
      </w:r>
      <w:r w:rsidRPr="00EB59DF">
        <w:t>t</w:t>
      </w:r>
      <w:r w:rsidRPr="00EB59DF">
        <w:t>nad av utvecklingen av andra förnybara och potentiellt bättre drivmedel. Sv</w:t>
      </w:r>
      <w:r w:rsidRPr="00EB59DF">
        <w:t>e</w:t>
      </w:r>
      <w:r w:rsidRPr="00EB59DF">
        <w:t xml:space="preserve">rige anses riskera att </w:t>
      </w:r>
      <w:r w:rsidR="0069675F" w:rsidRPr="00EB59DF">
        <w:t>bygga</w:t>
      </w:r>
      <w:r w:rsidRPr="00EB59DF">
        <w:t xml:space="preserve"> </w:t>
      </w:r>
      <w:r w:rsidR="0069675F" w:rsidRPr="00EB59DF">
        <w:t xml:space="preserve">fast sig </w:t>
      </w:r>
      <w:r w:rsidRPr="00EB59DF">
        <w:t xml:space="preserve">i en infrastruktur </w:t>
      </w:r>
      <w:r w:rsidR="0069675F" w:rsidRPr="00EB59DF">
        <w:t>helt anpassad för etanol.</w:t>
      </w:r>
    </w:p>
    <w:p w:rsidR="002B0B3B" w:rsidRPr="00EB59DF" w:rsidRDefault="002B0B3B" w:rsidP="002B0B3B">
      <w:pPr>
        <w:pStyle w:val="Rubrik2"/>
      </w:pPr>
      <w:r w:rsidRPr="00EB59DF">
        <w:t>Lagrådets kritik</w:t>
      </w:r>
    </w:p>
    <w:p w:rsidR="002B0B3B" w:rsidRPr="00EB59DF" w:rsidRDefault="00FB311D" w:rsidP="00B025E8">
      <w:pPr>
        <w:pStyle w:val="Normaltindrag"/>
        <w:spacing w:before="125"/>
        <w:ind w:firstLine="0"/>
      </w:pPr>
      <w:r w:rsidRPr="00EB59DF">
        <w:t xml:space="preserve">Också Lagrådet har avstyrkt </w:t>
      </w:r>
      <w:r w:rsidR="002B0B3B" w:rsidRPr="00EB59DF">
        <w:t>lag</w:t>
      </w:r>
      <w:r w:rsidRPr="00EB59DF">
        <w:t>förslaget</w:t>
      </w:r>
      <w:r w:rsidR="002B0B3B" w:rsidRPr="00EB59DF">
        <w:t xml:space="preserve"> om skyldighet att tillhandahålla förnybara drivmedel. Lagrådet finner att förslaget inte synes ha beaktat sa</w:t>
      </w:r>
      <w:r w:rsidR="002B0B3B" w:rsidRPr="00EB59DF">
        <w:t>m</w:t>
      </w:r>
      <w:r w:rsidR="002B0B3B" w:rsidRPr="00EB59DF">
        <w:t>verkan mellan tillgång på drivmedel och fordon, distributionen och prissät</w:t>
      </w:r>
      <w:r w:rsidR="002B0B3B" w:rsidRPr="00EB59DF">
        <w:t>t</w:t>
      </w:r>
      <w:r w:rsidR="002B0B3B" w:rsidRPr="00EB59DF">
        <w:t>ningen; förslaget riskerar att medföra att ett stort distributionssystem byggs upp utan att det finns förnybara drivmedel, leverantörer i g</w:t>
      </w:r>
      <w:r w:rsidR="00562D56" w:rsidRPr="00EB59DF">
        <w:t>rossistledet eller fordon som a</w:t>
      </w:r>
      <w:r w:rsidR="002B0B3B" w:rsidRPr="00EB59DF">
        <w:t xml:space="preserve">nvänder förnybara drivmedel. </w:t>
      </w:r>
      <w:r w:rsidR="00562D56" w:rsidRPr="00EB59DF">
        <w:t>Lagrådet</w:t>
      </w:r>
      <w:r w:rsidR="002B0B3B" w:rsidRPr="00EB59DF">
        <w:t xml:space="preserve"> konstatera</w:t>
      </w:r>
      <w:r w:rsidR="00562D56" w:rsidRPr="00EB59DF">
        <w:t>r</w:t>
      </w:r>
      <w:r w:rsidR="002B0B3B" w:rsidRPr="00EB59DF">
        <w:t xml:space="preserve"> </w:t>
      </w:r>
      <w:r w:rsidR="00562D56" w:rsidRPr="00EB59DF">
        <w:t xml:space="preserve">också </w:t>
      </w:r>
      <w:r w:rsidR="002B0B3B" w:rsidRPr="00EB59DF">
        <w:t xml:space="preserve">att förslaget, </w:t>
      </w:r>
      <w:r w:rsidR="00562D56" w:rsidRPr="00EB59DF">
        <w:t>trots att</w:t>
      </w:r>
      <w:r w:rsidR="002B0B3B" w:rsidRPr="00EB59DF">
        <w:t xml:space="preserve"> det i sig är teknikneutralt, riskerar att gynna etanolbaserad teknik framför annan teknik.</w:t>
      </w:r>
    </w:p>
    <w:p w:rsidR="002B0B3B" w:rsidRPr="00EB59DF" w:rsidRDefault="002B0B3B" w:rsidP="002B0B3B">
      <w:pPr>
        <w:pStyle w:val="Normaltindrag"/>
      </w:pPr>
      <w:r w:rsidRPr="00EB59DF">
        <w:t>Sammanfattningsvis konstaterar Lagrådet att förslaget framstår som ”mindre väl ägnat att ligga till grund för lagstiftning utan ytterligare bere</w:t>
      </w:r>
      <w:r w:rsidRPr="00EB59DF">
        <w:t>d</w:t>
      </w:r>
      <w:r w:rsidRPr="00EB59DF">
        <w:t>ning”.</w:t>
      </w:r>
    </w:p>
    <w:p w:rsidR="002B0B3B" w:rsidRPr="00EB59DF" w:rsidRDefault="002B0B3B" w:rsidP="002B0B3B">
      <w:pPr>
        <w:pStyle w:val="Rubrik2"/>
      </w:pPr>
      <w:r w:rsidRPr="00EB59DF">
        <w:t>Försämringar för alternativen i mindre kommuner</w:t>
      </w:r>
    </w:p>
    <w:p w:rsidR="00FB311D" w:rsidRPr="00EB59DF" w:rsidRDefault="00B563E4" w:rsidP="00B025E8">
      <w:pPr>
        <w:pStyle w:val="Normaltindrag"/>
        <w:spacing w:before="125"/>
        <w:ind w:firstLine="0"/>
      </w:pPr>
      <w:r w:rsidRPr="00EB59DF">
        <w:t>Också många mindre kommuner har uttryckt oro för vad den föreslagna la</w:t>
      </w:r>
      <w:r w:rsidRPr="00EB59DF">
        <w:t>g</w:t>
      </w:r>
      <w:r w:rsidRPr="00EB59DF">
        <w:t>stiftningen skulle innebära för deras möjligheter att etablera tankställen för alternativa drivmedel inom kommunen.</w:t>
      </w:r>
      <w:r w:rsidR="00F00157" w:rsidRPr="00EB59DF">
        <w:t xml:space="preserve"> Oljebolagen kommer med den för</w:t>
      </w:r>
      <w:r w:rsidR="00F00157" w:rsidRPr="00EB59DF">
        <w:t>e</w:t>
      </w:r>
      <w:r w:rsidR="00F00157" w:rsidRPr="00EB59DF">
        <w:t>slagna lagstiftningen tvingas att ensidigt prioritera utbyggnaden av tankställen i kommuner som domineras av de större tankställen som lagförslaget omfa</w:t>
      </w:r>
      <w:r w:rsidR="00F00157" w:rsidRPr="00EB59DF">
        <w:t>t</w:t>
      </w:r>
      <w:r w:rsidR="00F00157" w:rsidRPr="00EB59DF">
        <w:t>tar. För stora delar av Sverige kommer den föreslagna lagen i praktiken inn</w:t>
      </w:r>
      <w:r w:rsidR="00F00157" w:rsidRPr="00EB59DF">
        <w:t>e</w:t>
      </w:r>
      <w:r w:rsidR="00F00157" w:rsidRPr="00EB59DF">
        <w:t>bära att tillgången till alternativa drivmedel skjuts på framtiden</w:t>
      </w:r>
      <w:r w:rsidR="00933E54" w:rsidRPr="00EB59DF">
        <w:t>.</w:t>
      </w:r>
      <w:r w:rsidR="00F00157" w:rsidRPr="00EB59DF">
        <w:t xml:space="preserve"> </w:t>
      </w:r>
      <w:r w:rsidR="00933E54" w:rsidRPr="00EB59DF">
        <w:t>Bestämme</w:t>
      </w:r>
      <w:r w:rsidR="00933E54" w:rsidRPr="00EB59DF">
        <w:t>l</w:t>
      </w:r>
      <w:r w:rsidR="00933E54" w:rsidRPr="00EB59DF">
        <w:t>ser</w:t>
      </w:r>
      <w:r w:rsidR="00F00157" w:rsidRPr="00EB59DF">
        <w:t xml:space="preserve"> om böter</w:t>
      </w:r>
      <w:r w:rsidR="00933E54" w:rsidRPr="00EB59DF">
        <w:t xml:space="preserve"> vid försenad utbyggnad av större tankställen</w:t>
      </w:r>
      <w:r w:rsidR="00F00157" w:rsidRPr="00EB59DF">
        <w:t xml:space="preserve"> gör att den begrä</w:t>
      </w:r>
      <w:r w:rsidR="00F00157" w:rsidRPr="00EB59DF">
        <w:t>n</w:t>
      </w:r>
      <w:r w:rsidR="00F00157" w:rsidRPr="00EB59DF">
        <w:t xml:space="preserve">sade entreprenörskapaciteten </w:t>
      </w:r>
      <w:r w:rsidR="00933E54" w:rsidRPr="00EB59DF">
        <w:t xml:space="preserve">kommer att </w:t>
      </w:r>
      <w:r w:rsidR="00F00157" w:rsidRPr="00EB59DF">
        <w:t>styr</w:t>
      </w:r>
      <w:r w:rsidR="00933E54" w:rsidRPr="00EB59DF">
        <w:t>a</w:t>
      </w:r>
      <w:r w:rsidR="00F00157" w:rsidRPr="00EB59DF">
        <w:t>s bort från de</w:t>
      </w:r>
      <w:r w:rsidR="00933E54" w:rsidRPr="00EB59DF">
        <w:t xml:space="preserve"> ställen där alte</w:t>
      </w:r>
      <w:r w:rsidR="00933E54" w:rsidRPr="00EB59DF">
        <w:t>r</w:t>
      </w:r>
      <w:r w:rsidR="00933E54" w:rsidRPr="00EB59DF">
        <w:t>nativ annars skulle etableras på frivillig grund</w:t>
      </w:r>
      <w:r w:rsidR="00F00157" w:rsidRPr="00EB59DF">
        <w:t xml:space="preserve">. </w:t>
      </w:r>
    </w:p>
    <w:p w:rsidR="00B563E4" w:rsidRPr="00EB59DF" w:rsidRDefault="00B563E4" w:rsidP="007E6C4F">
      <w:pPr>
        <w:pStyle w:val="Rubrik1"/>
      </w:pPr>
      <w:r w:rsidRPr="00EB59DF">
        <w:t>Teknikneutrala styrmedel för en mångfald av alternativ</w:t>
      </w:r>
    </w:p>
    <w:p w:rsidR="00B563E4" w:rsidRPr="00EB59DF" w:rsidRDefault="00B563E4" w:rsidP="00B025E8">
      <w:pPr>
        <w:pStyle w:val="Normaltindrag"/>
        <w:spacing w:before="125"/>
        <w:ind w:firstLine="0"/>
      </w:pPr>
      <w:r w:rsidRPr="00EB59DF">
        <w:t xml:space="preserve">Kristdemokraterna anser att de politiska styrmedlen </w:t>
      </w:r>
      <w:r w:rsidR="00C8149F" w:rsidRPr="00EB59DF">
        <w:t xml:space="preserve">måste vara teknikneutrala </w:t>
      </w:r>
      <w:r w:rsidR="009E2D53" w:rsidRPr="00EB59DF">
        <w:t xml:space="preserve">och </w:t>
      </w:r>
      <w:r w:rsidRPr="00EB59DF">
        <w:t xml:space="preserve">utformas så att de </w:t>
      </w:r>
      <w:r w:rsidR="00C8149F" w:rsidRPr="00EB59DF">
        <w:t xml:space="preserve">inte </w:t>
      </w:r>
      <w:r w:rsidRPr="00EB59DF">
        <w:t xml:space="preserve">bromsar teknikutvecklingen, exempelvis genom reglering till förmån för ett enda bränsleslag. Inom ramen för strikta miljökrav ska prioriteringen mellan olika energikällor och produktionsmetoder överlåtas åt </w:t>
      </w:r>
      <w:r w:rsidR="009E2D53" w:rsidRPr="00EB59DF">
        <w:t>konsumenterna</w:t>
      </w:r>
      <w:r w:rsidRPr="00EB59DF">
        <w:t xml:space="preserve"> och företagen.</w:t>
      </w:r>
    </w:p>
    <w:p w:rsidR="000F5E37" w:rsidRPr="00EB59DF" w:rsidRDefault="000F5E37" w:rsidP="000F5E37">
      <w:pPr>
        <w:pStyle w:val="Normaltindrag"/>
      </w:pPr>
      <w:r w:rsidRPr="00EB59DF">
        <w:rPr>
          <w:rStyle w:val="NormaltindragChar"/>
        </w:rPr>
        <w:t>Det är också nödvändigt att utveckla användningen av ”well to wheel-analyser”, där olika bränslealternativs totala energieffektivitet beaktas. Fra</w:t>
      </w:r>
      <w:r w:rsidRPr="00EB59DF">
        <w:rPr>
          <w:rStyle w:val="NormaltindragChar"/>
        </w:rPr>
        <w:t>m</w:t>
      </w:r>
      <w:r w:rsidRPr="00EB59DF">
        <w:rPr>
          <w:rStyle w:val="NormaltindragChar"/>
        </w:rPr>
        <w:t xml:space="preserve">ställningen och användningen av drivmedel ska ske på sådant sätt att den totala negativa miljöbelastningen minskar så mycket som möjligt. </w:t>
      </w:r>
      <w:r w:rsidR="00851880" w:rsidRPr="00EB59DF">
        <w:rPr>
          <w:color w:val="000000"/>
          <w:szCs w:val="24"/>
        </w:rPr>
        <w:t xml:space="preserve">Samtliga partier i riksdagens miljö- och jordbruksutskott, förutom </w:t>
      </w:r>
      <w:r w:rsidR="007E6C4F" w:rsidRPr="00EB59DF">
        <w:rPr>
          <w:color w:val="000000"/>
          <w:szCs w:val="24"/>
        </w:rPr>
        <w:t xml:space="preserve">Socialdemokraterna </w:t>
      </w:r>
      <w:r w:rsidR="00851880" w:rsidRPr="00EB59DF">
        <w:rPr>
          <w:color w:val="000000"/>
          <w:szCs w:val="24"/>
        </w:rPr>
        <w:t xml:space="preserve">och </w:t>
      </w:r>
      <w:r w:rsidR="007E6C4F" w:rsidRPr="00EB59DF">
        <w:rPr>
          <w:color w:val="000000"/>
          <w:szCs w:val="24"/>
        </w:rPr>
        <w:t>Vänsterpartiet</w:t>
      </w:r>
      <w:r w:rsidR="00851880" w:rsidRPr="00EB59DF">
        <w:rPr>
          <w:color w:val="000000"/>
          <w:szCs w:val="24"/>
        </w:rPr>
        <w:t>, har därför under oktober 2005 ställt sig bakom ett tillkä</w:t>
      </w:r>
      <w:r w:rsidR="00851880" w:rsidRPr="00EB59DF">
        <w:rPr>
          <w:color w:val="000000"/>
          <w:szCs w:val="24"/>
        </w:rPr>
        <w:t>n</w:t>
      </w:r>
      <w:r w:rsidR="00851880" w:rsidRPr="00EB59DF">
        <w:rPr>
          <w:color w:val="000000"/>
          <w:szCs w:val="24"/>
        </w:rPr>
        <w:t>nagivande till regeringen om att ett certifieringssystem för alternativa dri</w:t>
      </w:r>
      <w:r w:rsidR="00851880" w:rsidRPr="00EB59DF">
        <w:rPr>
          <w:color w:val="000000"/>
          <w:szCs w:val="24"/>
        </w:rPr>
        <w:t>v</w:t>
      </w:r>
      <w:r w:rsidR="00851880" w:rsidRPr="00EB59DF">
        <w:rPr>
          <w:color w:val="000000"/>
          <w:szCs w:val="24"/>
        </w:rPr>
        <w:t>medel bör införas för att säkerställa den totala miljönyttan.</w:t>
      </w:r>
    </w:p>
    <w:p w:rsidR="00CC493E" w:rsidRPr="00EB59DF" w:rsidRDefault="00C8149F" w:rsidP="004F736B">
      <w:pPr>
        <w:pStyle w:val="Normaltindrag"/>
        <w:rPr>
          <w:rStyle w:val="NormaltindragChar"/>
        </w:rPr>
      </w:pPr>
      <w:r w:rsidRPr="00EB59DF">
        <w:t xml:space="preserve">De politiska insatserna måste omfatta ett brett fält. </w:t>
      </w:r>
      <w:r w:rsidR="00B563E4" w:rsidRPr="00EB59DF">
        <w:t>Det</w:t>
      </w:r>
      <w:r w:rsidRPr="00EB59DF">
        <w:t xml:space="preserve">ta innebär att </w:t>
      </w:r>
      <w:r w:rsidR="00B563E4" w:rsidRPr="00EB59DF">
        <w:t>sat</w:t>
      </w:r>
      <w:r w:rsidR="00B563E4" w:rsidRPr="00EB59DF">
        <w:t>s</w:t>
      </w:r>
      <w:r w:rsidRPr="00EB59DF">
        <w:t>ningar</w:t>
      </w:r>
      <w:r w:rsidR="00B563E4" w:rsidRPr="00EB59DF">
        <w:t xml:space="preserve"> på energiforskning och energiteknisk forskning</w:t>
      </w:r>
      <w:r w:rsidRPr="00EB59DF">
        <w:t xml:space="preserve"> är särskilt angelägna för Sverige att satsa på nationellt och inom EU</w:t>
      </w:r>
      <w:r w:rsidR="00B563E4" w:rsidRPr="00EB59DF">
        <w:t xml:space="preserve">. Forskningen på fordons- och drivmedelsområdet </w:t>
      </w:r>
      <w:r w:rsidRPr="00EB59DF">
        <w:t>ska</w:t>
      </w:r>
      <w:r w:rsidR="00B563E4" w:rsidRPr="00EB59DF">
        <w:t xml:space="preserve"> vara långsiktig och internationellt gångbar. </w:t>
      </w:r>
      <w:r w:rsidRPr="00EB59DF">
        <w:t>De pol</w:t>
      </w:r>
      <w:r w:rsidRPr="00EB59DF">
        <w:t>i</w:t>
      </w:r>
      <w:r w:rsidRPr="00EB59DF">
        <w:t>tiska styrmedlen för att motverka transporternas klimatpåverkan i största möjliga utsträckning ska utformas så att nationella särlösningar undviks.</w:t>
      </w:r>
    </w:p>
    <w:p w:rsidR="00B563E4" w:rsidRPr="00EB59DF" w:rsidRDefault="00C8149F" w:rsidP="00C8149F">
      <w:pPr>
        <w:pStyle w:val="Normaltindrag"/>
      </w:pPr>
      <w:r w:rsidRPr="00EB59DF">
        <w:t xml:space="preserve">Som redogjorts för </w:t>
      </w:r>
      <w:r w:rsidR="00F00157" w:rsidRPr="00EB59DF">
        <w:t>i motionens tidigare avsnitt, har föreliggande propos</w:t>
      </w:r>
      <w:r w:rsidR="00F00157" w:rsidRPr="00EB59DF">
        <w:t>i</w:t>
      </w:r>
      <w:r w:rsidR="00F00157" w:rsidRPr="00EB59DF">
        <w:t>tion inte den</w:t>
      </w:r>
      <w:r w:rsidR="001212C7" w:rsidRPr="00EB59DF">
        <w:t xml:space="preserve">na </w:t>
      </w:r>
      <w:r w:rsidR="00F00157" w:rsidRPr="00EB59DF">
        <w:t xml:space="preserve">öppna och långsiktiga inriktning. </w:t>
      </w:r>
      <w:r w:rsidRPr="00EB59DF">
        <w:t xml:space="preserve">Kristdemokraterna föreslår därför att riksdagen tillkännager för regeringen att de politiska styrmedlen ska </w:t>
      </w:r>
      <w:r w:rsidR="00F00157" w:rsidRPr="00EB59DF">
        <w:t xml:space="preserve">utformas för att </w:t>
      </w:r>
      <w:r w:rsidRPr="00EB59DF">
        <w:t>skapa goda förutsättningar för att utveckla en mångfald av alternativ till fossila bränslen.</w:t>
      </w:r>
    </w:p>
    <w:p w:rsidR="006B44AC" w:rsidRPr="00EB59DF" w:rsidRDefault="006B44AC" w:rsidP="009E2D53">
      <w:pPr>
        <w:pStyle w:val="Rubrik2"/>
      </w:pPr>
      <w:bookmarkStart w:id="3" w:name="_Toc73870071"/>
      <w:bookmarkStart w:id="4" w:name="_Toc73872475"/>
      <w:bookmarkStart w:id="5" w:name="_Toc84734339"/>
      <w:r w:rsidRPr="00EB59DF">
        <w:t>Mål kopplade till styrmedel</w:t>
      </w:r>
      <w:bookmarkEnd w:id="3"/>
      <w:bookmarkEnd w:id="4"/>
      <w:bookmarkEnd w:id="5"/>
      <w:r w:rsidR="00D77CB2" w:rsidRPr="00EB59DF">
        <w:t xml:space="preserve"> – handel med utsläppsrätter</w:t>
      </w:r>
    </w:p>
    <w:p w:rsidR="001D6AA0" w:rsidRPr="00EB59DF" w:rsidRDefault="00B563E4" w:rsidP="00B025E8">
      <w:pPr>
        <w:pStyle w:val="Normaltindrag"/>
        <w:spacing w:before="125"/>
        <w:ind w:firstLine="0"/>
      </w:pPr>
      <w:r w:rsidRPr="00EB59DF">
        <w:t xml:space="preserve">I propositionen föreslås </w:t>
      </w:r>
      <w:r w:rsidR="00094114" w:rsidRPr="00EB59DF">
        <w:t>ett vägledande mål som innebär att biodrivmedel och andra</w:t>
      </w:r>
      <w:r w:rsidR="001D6AA0" w:rsidRPr="00EB59DF">
        <w:t xml:space="preserve"> förnybara drivmedel från och med år 2010 ska utgöra minst 5,75 pr</w:t>
      </w:r>
      <w:r w:rsidR="001D6AA0" w:rsidRPr="00EB59DF">
        <w:t>o</w:t>
      </w:r>
      <w:r w:rsidR="001D6AA0" w:rsidRPr="00EB59DF">
        <w:t>cent av bensin- och dieselanvändningen, beräknat på energiinnehåll.</w:t>
      </w:r>
    </w:p>
    <w:p w:rsidR="00094114" w:rsidRPr="00EB59DF" w:rsidRDefault="00B563E4" w:rsidP="001D6AA0">
      <w:pPr>
        <w:pStyle w:val="Normaltindrag"/>
      </w:pPr>
      <w:r w:rsidRPr="00EB59DF">
        <w:t xml:space="preserve">Kristdemokraterna har inga invändningar mot att riksdagen beslutar om detta mål, som år </w:t>
      </w:r>
      <w:r w:rsidR="001D6AA0" w:rsidRPr="00EB59DF">
        <w:t xml:space="preserve">2003 </w:t>
      </w:r>
      <w:r w:rsidRPr="00EB59DF">
        <w:t>formulerades i ett EG-direktiv. Det väsentliga är dock att m</w:t>
      </w:r>
      <w:r w:rsidR="00094114" w:rsidRPr="00EB59DF">
        <w:t>ålet inte blir hängande fritt</w:t>
      </w:r>
      <w:r w:rsidRPr="00EB59DF">
        <w:t xml:space="preserve"> utan </w:t>
      </w:r>
      <w:r w:rsidR="00094114" w:rsidRPr="00EB59DF">
        <w:t>direkta</w:t>
      </w:r>
      <w:r w:rsidRPr="00EB59DF">
        <w:t xml:space="preserve"> kopplingar till politiska styrm</w:t>
      </w:r>
      <w:r w:rsidRPr="00EB59DF">
        <w:t>e</w:t>
      </w:r>
      <w:r w:rsidRPr="00EB59DF">
        <w:t>del</w:t>
      </w:r>
      <w:r w:rsidR="00094114" w:rsidRPr="00EB59DF">
        <w:t xml:space="preserve">. </w:t>
      </w:r>
      <w:r w:rsidR="006B44AC" w:rsidRPr="00EB59DF">
        <w:t xml:space="preserve">Den svenska klimatpolitiken under den socialdemokratiska regeringen är ett </w:t>
      </w:r>
      <w:r w:rsidR="00094114" w:rsidRPr="00EB59DF">
        <w:t xml:space="preserve">alltför </w:t>
      </w:r>
      <w:r w:rsidR="006B44AC" w:rsidRPr="00EB59DF">
        <w:t>tydligt exempel på hur formulerandet av politiska mål kan mis</w:t>
      </w:r>
      <w:r w:rsidR="006B44AC" w:rsidRPr="00EB59DF">
        <w:t>s</w:t>
      </w:r>
      <w:r w:rsidR="006B44AC" w:rsidRPr="00EB59DF">
        <w:t>lyckas</w:t>
      </w:r>
      <w:r w:rsidR="00094114" w:rsidRPr="00EB59DF">
        <w:t xml:space="preserve"> när åtgärderna är huvudsakligen symboliska</w:t>
      </w:r>
      <w:r w:rsidR="001D6AA0" w:rsidRPr="00EB59DF">
        <w:t>.</w:t>
      </w:r>
    </w:p>
    <w:p w:rsidR="006B44AC" w:rsidRPr="00EB59DF" w:rsidRDefault="006B44AC" w:rsidP="00847573">
      <w:pPr>
        <w:pStyle w:val="Normaltindrag"/>
      </w:pPr>
      <w:r w:rsidRPr="00EB59DF">
        <w:t>De uppställda svenska nationella målen för transporternas koldioxidutsläpp har inte åtföljts av verkningsfulla åtgärder och därför befunnits omöjliga att uppnå. Riksdagen fastställde 1998 regeringens förslag till etappmål för tran</w:t>
      </w:r>
      <w:r w:rsidRPr="00EB59DF">
        <w:t>s</w:t>
      </w:r>
      <w:r w:rsidRPr="00EB59DF">
        <w:t xml:space="preserve">portsektorns koldioxidutsläpp som innebär att dessa år 2010 ska ligga på </w:t>
      </w:r>
      <w:r w:rsidRPr="00EB59DF">
        <w:rPr>
          <w:i/>
        </w:rPr>
        <w:t>samma nivå</w:t>
      </w:r>
      <w:r w:rsidRPr="00EB59DF">
        <w:t xml:space="preserve"> som 1990.</w:t>
      </w:r>
      <w:r w:rsidR="00847573" w:rsidRPr="00EB59DF">
        <w:t xml:space="preserve"> </w:t>
      </w:r>
      <w:r w:rsidRPr="00EB59DF">
        <w:t>År 2002 konstaterades dock att utsläppen från vägtr</w:t>
      </w:r>
      <w:r w:rsidRPr="00EB59DF">
        <w:t>a</w:t>
      </w:r>
      <w:r w:rsidRPr="00EB59DF">
        <w:t>fiken sedan 1990 ökat med 9</w:t>
      </w:r>
      <w:r w:rsidR="007E6C4F" w:rsidRPr="00EB59DF">
        <w:t xml:space="preserve"> procent</w:t>
      </w:r>
      <w:r w:rsidRPr="00EB59DF">
        <w:t xml:space="preserve"> och att de fortsätter öka. Detta föranle</w:t>
      </w:r>
      <w:r w:rsidRPr="00EB59DF">
        <w:t>d</w:t>
      </w:r>
      <w:r w:rsidRPr="00EB59DF">
        <w:t>de r</w:t>
      </w:r>
      <w:r w:rsidRPr="00EB59DF">
        <w:rPr>
          <w:snapToGrid w:val="0"/>
        </w:rPr>
        <w:t>egeringen att ge Statens institut för kommunikationsanalys (</w:t>
      </w:r>
      <w:r w:rsidR="007E6C4F" w:rsidRPr="00EB59DF">
        <w:rPr>
          <w:snapToGrid w:val="0"/>
        </w:rPr>
        <w:t>Sika</w:t>
      </w:r>
      <w:r w:rsidRPr="00EB59DF">
        <w:rPr>
          <w:snapToGrid w:val="0"/>
        </w:rPr>
        <w:t>) i up</w:t>
      </w:r>
      <w:r w:rsidRPr="00EB59DF">
        <w:rPr>
          <w:snapToGrid w:val="0"/>
        </w:rPr>
        <w:t>p</w:t>
      </w:r>
      <w:r w:rsidRPr="00EB59DF">
        <w:rPr>
          <w:snapToGrid w:val="0"/>
        </w:rPr>
        <w:t xml:space="preserve">drag att se över och lämna förslag på uppdaterade etappmål för transporternas utsläpp. </w:t>
      </w:r>
      <w:r w:rsidR="007E6C4F" w:rsidRPr="00EB59DF">
        <w:rPr>
          <w:snapToGrid w:val="0"/>
        </w:rPr>
        <w:t xml:space="preserve">Sika </w:t>
      </w:r>
      <w:r w:rsidRPr="00EB59DF">
        <w:rPr>
          <w:snapToGrid w:val="0"/>
        </w:rPr>
        <w:t xml:space="preserve">föreslog </w:t>
      </w:r>
      <w:r w:rsidR="00847573" w:rsidRPr="00EB59DF">
        <w:rPr>
          <w:snapToGrid w:val="0"/>
        </w:rPr>
        <w:t>då</w:t>
      </w:r>
      <w:r w:rsidRPr="00EB59DF">
        <w:rPr>
          <w:snapToGrid w:val="0"/>
        </w:rPr>
        <w:t xml:space="preserve"> att utsläppen av klimatpåverkande gaser från tran</w:t>
      </w:r>
      <w:r w:rsidRPr="00EB59DF">
        <w:rPr>
          <w:snapToGrid w:val="0"/>
        </w:rPr>
        <w:t>s</w:t>
      </w:r>
      <w:r w:rsidRPr="00EB59DF">
        <w:rPr>
          <w:snapToGrid w:val="0"/>
        </w:rPr>
        <w:t xml:space="preserve">portsektorn år 2010 ska vara högst </w:t>
      </w:r>
      <w:r w:rsidRPr="00EB59DF">
        <w:rPr>
          <w:i/>
          <w:snapToGrid w:val="0"/>
        </w:rPr>
        <w:t>tio procent högre</w:t>
      </w:r>
      <w:r w:rsidRPr="00EB59DF">
        <w:rPr>
          <w:snapToGrid w:val="0"/>
        </w:rPr>
        <w:t xml:space="preserve"> än år 1990. </w:t>
      </w:r>
      <w:r w:rsidRPr="00EB59DF">
        <w:t>Denna rev</w:t>
      </w:r>
      <w:r w:rsidRPr="00EB59DF">
        <w:t>i</w:t>
      </w:r>
      <w:r w:rsidRPr="00EB59DF">
        <w:t xml:space="preserve">dering är ett tydligt tecken på den förda politikens misslyckande. Mål har uppställts utan att beredskap eller vilja funnits att genomföra sådana åtgärder som leder till målens uppfyllelse. Den socialdemokratiska regeringen har, på detta område liksom på så många andra, använt mål istället för åtgärder </w:t>
      </w:r>
      <w:r w:rsidR="006C3D56" w:rsidRPr="00EB59DF">
        <w:t>för att uppvisa handlingskraft.</w:t>
      </w:r>
    </w:p>
    <w:p w:rsidR="009051CB" w:rsidRPr="00EB59DF" w:rsidRDefault="006B44AC" w:rsidP="00847573">
      <w:pPr>
        <w:pStyle w:val="Normaltindrag"/>
      </w:pPr>
      <w:r w:rsidRPr="00EB59DF">
        <w:t>Förutsättningar ska skapas för utvecklandet av de långsiktigt mest effekt</w:t>
      </w:r>
      <w:r w:rsidRPr="00EB59DF">
        <w:t>i</w:t>
      </w:r>
      <w:r w:rsidRPr="00EB59DF">
        <w:t>va och hållbara transport- och bränslealternativen. Dagens kunskap är begrä</w:t>
      </w:r>
      <w:r w:rsidRPr="00EB59DF">
        <w:t>n</w:t>
      </w:r>
      <w:r w:rsidRPr="00EB59DF">
        <w:t xml:space="preserve">sad om vilket eller vilka bränslen som kommer </w:t>
      </w:r>
      <w:r w:rsidR="001D6AA0" w:rsidRPr="00EB59DF">
        <w:t xml:space="preserve">att </w:t>
      </w:r>
      <w:r w:rsidRPr="00EB59DF">
        <w:t>driva framtidens transpo</w:t>
      </w:r>
      <w:r w:rsidRPr="00EB59DF">
        <w:t>r</w:t>
      </w:r>
      <w:r w:rsidRPr="00EB59DF">
        <w:t xml:space="preserve">ter. Därför krävs en öppen attityd. Alltför styrande kortsiktiga målsättningar kan hindra utvecklingen av de </w:t>
      </w:r>
      <w:r w:rsidR="00847573" w:rsidRPr="00EB59DF">
        <w:t>långsiktigt bästa alternativen.</w:t>
      </w:r>
    </w:p>
    <w:p w:rsidR="00847573" w:rsidRPr="00EB59DF" w:rsidRDefault="00847573" w:rsidP="00847573">
      <w:pPr>
        <w:pStyle w:val="Normaltindrag"/>
      </w:pPr>
      <w:r w:rsidRPr="00EB59DF">
        <w:t>De politiska medel, som behövs för att styra utvecklingen, ska utformas så att nationella lösningar och låsningar undviks. Eftersom fordonstillverkningen sker på en global marknad bör också de politiska styrmedlen användas på en så ”hög” nivå som möjligt, vilket idag i många fall är liktydigt med EU.</w:t>
      </w:r>
    </w:p>
    <w:p w:rsidR="00847573" w:rsidRPr="00EB59DF" w:rsidRDefault="00847573" w:rsidP="00847573">
      <w:pPr>
        <w:pStyle w:val="Normaltindrag"/>
      </w:pPr>
      <w:r w:rsidRPr="00EB59DF">
        <w:t>Transportsektorns utsläpp behöver sättas i ett tydligare europeiskt sa</w:t>
      </w:r>
      <w:r w:rsidRPr="00EB59DF">
        <w:t>m</w:t>
      </w:r>
      <w:r w:rsidRPr="00EB59DF">
        <w:t>manhang och målen närmare knytas till de politiska styrmedlen. Det centrala instrumentet i denna politik bör vara systemet för handel med utsläppsrätter för växthusgaser. Transporternas utsläpp bör så snart som möjligt bli en del i det, inledningsvis europeiska, system som för industrins CO</w:t>
      </w:r>
      <w:r w:rsidRPr="00EB59DF">
        <w:rPr>
          <w:vertAlign w:val="subscript"/>
        </w:rPr>
        <w:t>2</w:t>
      </w:r>
      <w:r w:rsidRPr="00EB59DF">
        <w:t>-utsläpp införts under år 2005.</w:t>
      </w:r>
    </w:p>
    <w:p w:rsidR="009051CB" w:rsidRPr="00EB59DF" w:rsidRDefault="009051CB" w:rsidP="009E2D53">
      <w:pPr>
        <w:pStyle w:val="Rubrik2"/>
      </w:pPr>
      <w:r w:rsidRPr="00EB59DF">
        <w:t>Ökad låginblandning</w:t>
      </w:r>
    </w:p>
    <w:p w:rsidR="008F1F9E" w:rsidRPr="00EB59DF" w:rsidRDefault="009051CB" w:rsidP="00B025E8">
      <w:pPr>
        <w:pStyle w:val="Normaltindrag"/>
        <w:spacing w:before="125"/>
        <w:ind w:firstLine="0"/>
      </w:pPr>
      <w:r w:rsidRPr="00EB59DF">
        <w:t>Ett snabbt och enkelt sätt att öka andelen biobränslen är att öka andelen l</w:t>
      </w:r>
      <w:r w:rsidRPr="00EB59DF">
        <w:t>å</w:t>
      </w:r>
      <w:r w:rsidRPr="00EB59DF">
        <w:t>ginblanding i vanlig bensin. Enligt EU:s bränsledirektiv (98/70/EG) är den maximalt tillåtna mängden etanol som får bl</w:t>
      </w:r>
      <w:r w:rsidR="00B025E8" w:rsidRPr="00EB59DF">
        <w:t>andas in i bensinen satt till 5 </w:t>
      </w:r>
      <w:r w:rsidRPr="00EB59DF">
        <w:t>procent. Tekniskt sett finns det dock inga hinder att öka andelen låginbla</w:t>
      </w:r>
      <w:r w:rsidRPr="00EB59DF">
        <w:t>n</w:t>
      </w:r>
      <w:r w:rsidRPr="00EB59DF">
        <w:t>dad</w:t>
      </w:r>
      <w:r w:rsidR="007E6C4F" w:rsidRPr="00EB59DF">
        <w:t xml:space="preserve"> etanol, vilket också sker i</w:t>
      </w:r>
      <w:r w:rsidR="00B025E8" w:rsidRPr="00EB59DF">
        <w:t xml:space="preserve"> </w:t>
      </w:r>
      <w:r w:rsidR="007E6C4F" w:rsidRPr="00EB59DF">
        <w:t>bland annat</w:t>
      </w:r>
      <w:r w:rsidRPr="00EB59DF">
        <w:t xml:space="preserve"> USA. </w:t>
      </w:r>
      <w:r w:rsidR="008F1F9E" w:rsidRPr="00EB59DF">
        <w:t>Sverige</w:t>
      </w:r>
      <w:r w:rsidR="00B025E8" w:rsidRPr="00EB59DF">
        <w:t>s</w:t>
      </w:r>
      <w:r w:rsidR="008F1F9E" w:rsidRPr="00EB59DF">
        <w:t xml:space="preserve"> regering måste a</w:t>
      </w:r>
      <w:r w:rsidR="008F1F9E" w:rsidRPr="00EB59DF">
        <w:t>k</w:t>
      </w:r>
      <w:r w:rsidR="008F1F9E" w:rsidRPr="00EB59DF">
        <w:t>tivt och målmedvetet driva frågan att EU ska tillåt</w:t>
      </w:r>
      <w:r w:rsidR="007E6C4F" w:rsidRPr="00EB59DF">
        <w:t>a en inblandning av upp till 10</w:t>
      </w:r>
      <w:r w:rsidR="00B025E8" w:rsidRPr="00EB59DF">
        <w:t> </w:t>
      </w:r>
      <w:r w:rsidR="008F1F9E" w:rsidRPr="00EB59DF">
        <w:t>procent etanol i bensin.</w:t>
      </w:r>
    </w:p>
    <w:p w:rsidR="008F1F9E" w:rsidRPr="00EB59DF" w:rsidRDefault="008F1F9E" w:rsidP="008F1F9E">
      <w:pPr>
        <w:pStyle w:val="Normaltindrag"/>
      </w:pPr>
      <w:r w:rsidRPr="00EB59DF">
        <w:t>Även när det gäller diesel finns det möjlighet att låginblanda bränsle från förnybara råvaror. Det förekommer r</w:t>
      </w:r>
      <w:r w:rsidR="007E6C4F" w:rsidRPr="00EB59DF">
        <w:t>edan inblandning av upp till 2</w:t>
      </w:r>
      <w:r w:rsidRPr="00EB59DF">
        <w:t xml:space="preserve"> procent RME (rapsolja) i viss disel, men det finns goda tekniska möjligheter att bla</w:t>
      </w:r>
      <w:r w:rsidRPr="00EB59DF">
        <w:t>n</w:t>
      </w:r>
      <w:r w:rsidRPr="00EB59DF">
        <w:t>d</w:t>
      </w:r>
      <w:r w:rsidR="007E6C4F" w:rsidRPr="00EB59DF">
        <w:t>a in upp till 5</w:t>
      </w:r>
      <w:r w:rsidRPr="00EB59DF">
        <w:t xml:space="preserve"> procent.</w:t>
      </w:r>
    </w:p>
    <w:p w:rsidR="0069675F" w:rsidRPr="00EB59DF" w:rsidRDefault="009051CB" w:rsidP="008F1F9E">
      <w:pPr>
        <w:pStyle w:val="Normaltindrag"/>
        <w:rPr>
          <w:szCs w:val="24"/>
        </w:rPr>
      </w:pPr>
      <w:r w:rsidRPr="00EB59DF">
        <w:rPr>
          <w:szCs w:val="24"/>
        </w:rPr>
        <w:t>EU</w:t>
      </w:r>
      <w:r w:rsidR="008F1F9E" w:rsidRPr="00EB59DF">
        <w:rPr>
          <w:szCs w:val="24"/>
        </w:rPr>
        <w:t>:s regelverk</w:t>
      </w:r>
      <w:r w:rsidRPr="00EB59DF">
        <w:rPr>
          <w:szCs w:val="24"/>
        </w:rPr>
        <w:t xml:space="preserve"> tillåt</w:t>
      </w:r>
      <w:r w:rsidR="008F1F9E" w:rsidRPr="00EB59DF">
        <w:rPr>
          <w:szCs w:val="24"/>
        </w:rPr>
        <w:t>er</w:t>
      </w:r>
      <w:r w:rsidRPr="00EB59DF">
        <w:rPr>
          <w:szCs w:val="24"/>
        </w:rPr>
        <w:t xml:space="preserve"> 5 procents inblandni</w:t>
      </w:r>
      <w:r w:rsidR="008F1F9E" w:rsidRPr="00EB59DF">
        <w:rPr>
          <w:szCs w:val="24"/>
        </w:rPr>
        <w:t>ng av biodrivmedel i dieselolja, men</w:t>
      </w:r>
      <w:r w:rsidRPr="00EB59DF">
        <w:rPr>
          <w:szCs w:val="24"/>
        </w:rPr>
        <w:t xml:space="preserve"> </w:t>
      </w:r>
      <w:r w:rsidR="008F1F9E" w:rsidRPr="00EB59DF">
        <w:rPr>
          <w:szCs w:val="24"/>
        </w:rPr>
        <w:t>d</w:t>
      </w:r>
      <w:r w:rsidRPr="00EB59DF">
        <w:rPr>
          <w:szCs w:val="24"/>
        </w:rPr>
        <w:t>e svenska klassningskriterierna för diesel innebär att detta inte är mö</w:t>
      </w:r>
      <w:r w:rsidRPr="00EB59DF">
        <w:rPr>
          <w:szCs w:val="24"/>
        </w:rPr>
        <w:t>j</w:t>
      </w:r>
      <w:r w:rsidRPr="00EB59DF">
        <w:rPr>
          <w:szCs w:val="24"/>
        </w:rPr>
        <w:t>ligt. Vägverket har tagit fram ett underlag för miljöklassning och beskattning av diesel med inblandning av 5 procent fettsyrametylestrar (</w:t>
      </w:r>
      <w:r w:rsidR="007E6C4F" w:rsidRPr="00EB59DF">
        <w:rPr>
          <w:szCs w:val="24"/>
        </w:rPr>
        <w:t>Fame</w:t>
      </w:r>
      <w:r w:rsidRPr="00EB59DF">
        <w:rPr>
          <w:szCs w:val="24"/>
        </w:rPr>
        <w:t>). Vägve</w:t>
      </w:r>
      <w:r w:rsidRPr="00EB59DF">
        <w:rPr>
          <w:szCs w:val="24"/>
        </w:rPr>
        <w:t>r</w:t>
      </w:r>
      <w:r w:rsidRPr="00EB59DF">
        <w:rPr>
          <w:szCs w:val="24"/>
        </w:rPr>
        <w:t>kets slutsats är att, baserat på det sammantagna resultatet av hälso- och milj</w:t>
      </w:r>
      <w:r w:rsidRPr="00EB59DF">
        <w:rPr>
          <w:szCs w:val="24"/>
        </w:rPr>
        <w:t>ö</w:t>
      </w:r>
      <w:r w:rsidRPr="00EB59DF">
        <w:rPr>
          <w:szCs w:val="24"/>
        </w:rPr>
        <w:t xml:space="preserve">egenskaperna för inblandning av 5 procent </w:t>
      </w:r>
      <w:r w:rsidR="007E6C4F" w:rsidRPr="00EB59DF">
        <w:rPr>
          <w:szCs w:val="24"/>
        </w:rPr>
        <w:t xml:space="preserve">Fame </w:t>
      </w:r>
      <w:r w:rsidRPr="00EB59DF">
        <w:rPr>
          <w:szCs w:val="24"/>
        </w:rPr>
        <w:t>i diesel av miljöklass 1, en inblandning bör medges. Även av hållbarhets- och prestandasynpunkt bör inblandningen medges, menar Vägverket. Därför har Kristdemokraterna tid</w:t>
      </w:r>
      <w:r w:rsidRPr="00EB59DF">
        <w:rPr>
          <w:szCs w:val="24"/>
        </w:rPr>
        <w:t>i</w:t>
      </w:r>
      <w:r w:rsidRPr="00EB59DF">
        <w:rPr>
          <w:szCs w:val="24"/>
        </w:rPr>
        <w:t>gare under hösten 2005 föreslagit att riksdagen ska begära att</w:t>
      </w:r>
      <w:r w:rsidR="007E6C4F" w:rsidRPr="00EB59DF">
        <w:rPr>
          <w:szCs w:val="24"/>
        </w:rPr>
        <w:t xml:space="preserve"> regeringen snarast lägger</w:t>
      </w:r>
      <w:r w:rsidRPr="00EB59DF">
        <w:rPr>
          <w:szCs w:val="24"/>
        </w:rPr>
        <w:t xml:space="preserve"> fram förslag på lagstiftning som möjliggör låginblandning med upp till 5 procent biodrivmedel i dieselolja.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6C4F" w:rsidRPr="00EB59DF">
        <w:tblPrEx>
          <w:tblCellMar>
            <w:top w:w="0" w:type="dxa"/>
            <w:bottom w:w="0" w:type="dxa"/>
          </w:tblCellMar>
        </w:tblPrEx>
        <w:trPr>
          <w:cantSplit/>
        </w:trPr>
        <w:tc>
          <w:tcPr>
            <w:tcW w:w="3046" w:type="dxa"/>
          </w:tcPr>
          <w:p w:rsidR="007E6C4F" w:rsidRPr="00EB59DF" w:rsidRDefault="007E6C4F" w:rsidP="007E6C4F">
            <w:pPr>
              <w:pStyle w:val="UnderskriftDatum"/>
              <w:spacing w:before="240"/>
            </w:pPr>
            <w:r w:rsidRPr="00EB59DF">
              <w:t>Stockholm den 3 november 2005</w:t>
            </w:r>
          </w:p>
        </w:tc>
        <w:tc>
          <w:tcPr>
            <w:tcW w:w="3047" w:type="dxa"/>
          </w:tcPr>
          <w:p w:rsidR="007E6C4F" w:rsidRPr="00EB59DF" w:rsidRDefault="007E6C4F" w:rsidP="007E6C4F">
            <w:pPr>
              <w:pStyle w:val="Underskrifter"/>
              <w:spacing w:before="240"/>
            </w:pPr>
          </w:p>
        </w:tc>
      </w:tr>
      <w:tr w:rsidR="007E6C4F" w:rsidRPr="00EB59DF">
        <w:tblPrEx>
          <w:tblCellMar>
            <w:top w:w="0" w:type="dxa"/>
            <w:bottom w:w="0" w:type="dxa"/>
          </w:tblCellMar>
        </w:tblPrEx>
        <w:trPr>
          <w:cantSplit/>
        </w:trPr>
        <w:tc>
          <w:tcPr>
            <w:tcW w:w="3046" w:type="dxa"/>
          </w:tcPr>
          <w:p w:rsidR="007E6C4F" w:rsidRPr="00EB59DF" w:rsidRDefault="007E6C4F" w:rsidP="007E6C4F">
            <w:pPr>
              <w:pStyle w:val="Underskrifter"/>
            </w:pPr>
            <w:r w:rsidRPr="00EB59DF">
              <w:t>Johnny Gylling (kd)</w:t>
            </w:r>
          </w:p>
        </w:tc>
        <w:tc>
          <w:tcPr>
            <w:tcW w:w="3047" w:type="dxa"/>
          </w:tcPr>
          <w:p w:rsidR="007E6C4F" w:rsidRPr="00EB59DF" w:rsidRDefault="007E6C4F" w:rsidP="007E6C4F">
            <w:pPr>
              <w:pStyle w:val="Underskrifter"/>
            </w:pPr>
          </w:p>
        </w:tc>
      </w:tr>
      <w:tr w:rsidR="007E6C4F" w:rsidRPr="00EB59DF">
        <w:tblPrEx>
          <w:tblCellMar>
            <w:top w:w="0" w:type="dxa"/>
            <w:bottom w:w="0" w:type="dxa"/>
          </w:tblCellMar>
        </w:tblPrEx>
        <w:trPr>
          <w:cantSplit/>
        </w:trPr>
        <w:tc>
          <w:tcPr>
            <w:tcW w:w="3046" w:type="dxa"/>
          </w:tcPr>
          <w:p w:rsidR="007E6C4F" w:rsidRPr="00EB59DF" w:rsidRDefault="007E6C4F" w:rsidP="007E6C4F">
            <w:pPr>
              <w:pStyle w:val="Underskrifter"/>
            </w:pPr>
            <w:r w:rsidRPr="00EB59DF">
              <w:t>Tuve Skånberg (kd)</w:t>
            </w:r>
          </w:p>
        </w:tc>
        <w:tc>
          <w:tcPr>
            <w:tcW w:w="3047" w:type="dxa"/>
          </w:tcPr>
          <w:p w:rsidR="007E6C4F" w:rsidRPr="00EB59DF" w:rsidRDefault="007E6C4F" w:rsidP="007E6C4F">
            <w:pPr>
              <w:pStyle w:val="Underskrifter"/>
            </w:pPr>
            <w:r w:rsidRPr="00EB59DF">
              <w:t>Lars Gustafsson (kd)</w:t>
            </w:r>
          </w:p>
        </w:tc>
      </w:tr>
      <w:tr w:rsidR="007E6C4F" w:rsidRPr="00EB59DF">
        <w:tblPrEx>
          <w:tblCellMar>
            <w:top w:w="0" w:type="dxa"/>
            <w:bottom w:w="0" w:type="dxa"/>
          </w:tblCellMar>
        </w:tblPrEx>
        <w:trPr>
          <w:cantSplit/>
        </w:trPr>
        <w:tc>
          <w:tcPr>
            <w:tcW w:w="3046" w:type="dxa"/>
          </w:tcPr>
          <w:p w:rsidR="007E6C4F" w:rsidRPr="00EB59DF" w:rsidRDefault="007E6C4F" w:rsidP="007E6C4F">
            <w:pPr>
              <w:pStyle w:val="Underskrifter"/>
            </w:pPr>
            <w:r w:rsidRPr="00EB59DF">
              <w:t>Sven Gunnar Persson (kd)</w:t>
            </w:r>
          </w:p>
        </w:tc>
        <w:tc>
          <w:tcPr>
            <w:tcW w:w="3047" w:type="dxa"/>
          </w:tcPr>
          <w:p w:rsidR="007E6C4F" w:rsidRPr="00EB59DF" w:rsidRDefault="007E6C4F" w:rsidP="007E6C4F">
            <w:pPr>
              <w:pStyle w:val="Underskrifter"/>
            </w:pPr>
            <w:r w:rsidRPr="00EB59DF">
              <w:t>Ragnwi Marcelind (kd)</w:t>
            </w:r>
          </w:p>
        </w:tc>
      </w:tr>
      <w:tr w:rsidR="007E6C4F" w:rsidRPr="00EB59DF">
        <w:tblPrEx>
          <w:tblCellMar>
            <w:top w:w="0" w:type="dxa"/>
            <w:bottom w:w="0" w:type="dxa"/>
          </w:tblCellMar>
        </w:tblPrEx>
        <w:trPr>
          <w:cantSplit/>
        </w:trPr>
        <w:tc>
          <w:tcPr>
            <w:tcW w:w="3046" w:type="dxa"/>
          </w:tcPr>
          <w:p w:rsidR="007E6C4F" w:rsidRPr="00EB59DF" w:rsidRDefault="007E6C4F" w:rsidP="007E6C4F">
            <w:pPr>
              <w:pStyle w:val="Underskrifter"/>
            </w:pPr>
            <w:r w:rsidRPr="00EB59DF">
              <w:t>Dan Kihlström (kd)</w:t>
            </w:r>
          </w:p>
        </w:tc>
        <w:tc>
          <w:tcPr>
            <w:tcW w:w="3047" w:type="dxa"/>
          </w:tcPr>
          <w:p w:rsidR="007E6C4F" w:rsidRPr="00EB59DF" w:rsidRDefault="007E6C4F" w:rsidP="007E6C4F">
            <w:pPr>
              <w:pStyle w:val="Underskrifter"/>
            </w:pPr>
            <w:r w:rsidRPr="00EB59DF">
              <w:t>Björn von der Esch (kd)</w:t>
            </w:r>
          </w:p>
        </w:tc>
      </w:tr>
      <w:tr w:rsidR="007E6C4F" w:rsidRPr="00EB59DF">
        <w:tblPrEx>
          <w:tblCellMar>
            <w:top w:w="0" w:type="dxa"/>
            <w:bottom w:w="0" w:type="dxa"/>
          </w:tblCellMar>
        </w:tblPrEx>
        <w:trPr>
          <w:cantSplit/>
        </w:trPr>
        <w:tc>
          <w:tcPr>
            <w:tcW w:w="3046" w:type="dxa"/>
          </w:tcPr>
          <w:p w:rsidR="007E6C4F" w:rsidRPr="00EB59DF" w:rsidRDefault="007E6C4F" w:rsidP="007E6C4F">
            <w:pPr>
              <w:pStyle w:val="Underskrifter"/>
            </w:pPr>
            <w:r w:rsidRPr="00EB59DF">
              <w:t>Annelie Enochson (kd)</w:t>
            </w:r>
          </w:p>
        </w:tc>
        <w:tc>
          <w:tcPr>
            <w:tcW w:w="3047" w:type="dxa"/>
          </w:tcPr>
          <w:p w:rsidR="007E6C4F" w:rsidRPr="00EB59DF" w:rsidRDefault="007E6C4F" w:rsidP="007E6C4F">
            <w:pPr>
              <w:pStyle w:val="Underskrifter"/>
            </w:pPr>
          </w:p>
        </w:tc>
      </w:tr>
    </w:tbl>
    <w:p w:rsidR="009051CB" w:rsidRPr="00EB59DF" w:rsidRDefault="009051CB" w:rsidP="007E6C4F">
      <w:pPr>
        <w:pStyle w:val="Normaltindrag"/>
      </w:pPr>
    </w:p>
    <w:sectPr w:rsidR="009051CB" w:rsidRPr="00EB59DF" w:rsidSect="007E6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014" w:rsidRPr="00EB59DF" w:rsidRDefault="00E04014">
      <w:r w:rsidRPr="00EB59DF">
        <w:separator/>
      </w:r>
    </w:p>
  </w:endnote>
  <w:endnote w:type="continuationSeparator" w:id="0">
    <w:p w:rsidR="00E04014" w:rsidRPr="00EB59DF" w:rsidRDefault="00E04014">
      <w:r w:rsidRPr="00EB5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BE0" w:rsidRPr="00EB59DF" w:rsidRDefault="00EB59DF" w:rsidP="007E6C4F">
    <w:pPr>
      <w:pStyle w:val="Sidfot"/>
    </w:pPr>
    <w:r w:rsidRPr="00EB5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387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C4F" w:rsidRDefault="007E6C4F">
                          <w:pPr>
                            <w:pStyle w:val="NormalS5sidnrV"/>
                          </w:pPr>
                          <w:r>
                            <w:fldChar w:fldCharType="begin"/>
                          </w:r>
                          <w:r>
                            <w:instrText xml:space="preserve"> PAGE *\charformat</w:instrText>
                          </w:r>
                          <w:r>
                            <w:fldChar w:fldCharType="separate"/>
                          </w:r>
                          <w:r w:rsidR="00B025E8">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C4F" w:rsidRDefault="007E6C4F">
                    <w:pPr>
                      <w:pStyle w:val="NormalS5sidnrV"/>
                    </w:pPr>
                    <w:r>
                      <w:fldChar w:fldCharType="begin"/>
                    </w:r>
                    <w:r>
                      <w:instrText xml:space="preserve"> PAGE *\charformat</w:instrText>
                    </w:r>
                    <w:r>
                      <w:fldChar w:fldCharType="separate"/>
                    </w:r>
                    <w:r w:rsidR="00B025E8">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BE0" w:rsidRPr="00EB59DF" w:rsidRDefault="00EB59DF" w:rsidP="007E6C4F">
    <w:pPr>
      <w:pStyle w:val="Sidfot"/>
    </w:pPr>
    <w:r w:rsidRPr="00EB5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503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C4F" w:rsidRDefault="007E6C4F">
                          <w:pPr>
                            <w:pStyle w:val="NormalS5sidnrH"/>
                            <w:ind w:right="0"/>
                          </w:pPr>
                          <w:r>
                            <w:fldChar w:fldCharType="begin"/>
                          </w:r>
                          <w:r>
                            <w:instrText xml:space="preserve"> PAGE *\charformat</w:instrText>
                          </w:r>
                          <w:r>
                            <w:fldChar w:fldCharType="separate"/>
                          </w:r>
                          <w:r w:rsidR="00B025E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C4F" w:rsidRDefault="007E6C4F">
                    <w:pPr>
                      <w:pStyle w:val="NormalS5sidnrH"/>
                      <w:ind w:right="0"/>
                    </w:pPr>
                    <w:r>
                      <w:fldChar w:fldCharType="begin"/>
                    </w:r>
                    <w:r>
                      <w:instrText xml:space="preserve"> PAGE *\charformat</w:instrText>
                    </w:r>
                    <w:r>
                      <w:fldChar w:fldCharType="separate"/>
                    </w:r>
                    <w:r w:rsidR="00B025E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BE0" w:rsidRPr="00EB59DF" w:rsidRDefault="00EB59DF" w:rsidP="007E6C4F">
    <w:pPr>
      <w:pStyle w:val="Sidfot"/>
    </w:pPr>
    <w:r w:rsidRPr="00EB5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231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C4F" w:rsidRDefault="007E6C4F">
                          <w:pPr>
                            <w:pStyle w:val="NormalS5sidnrH"/>
                            <w:ind w:right="0"/>
                          </w:pPr>
                          <w:r>
                            <w:fldChar w:fldCharType="begin"/>
                          </w:r>
                          <w:r>
                            <w:instrText xml:space="preserve"> PAGE *\charformat</w:instrText>
                          </w:r>
                          <w:r>
                            <w:fldChar w:fldCharType="separate"/>
                          </w:r>
                          <w:r w:rsidR="00B025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C4F" w:rsidRDefault="007E6C4F">
                    <w:pPr>
                      <w:pStyle w:val="NormalS5sidnrH"/>
                      <w:ind w:right="0"/>
                    </w:pPr>
                    <w:r>
                      <w:fldChar w:fldCharType="begin"/>
                    </w:r>
                    <w:r>
                      <w:instrText xml:space="preserve"> PAGE *\charformat</w:instrText>
                    </w:r>
                    <w:r>
                      <w:fldChar w:fldCharType="separate"/>
                    </w:r>
                    <w:r w:rsidR="00B025E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014" w:rsidRPr="00EB59DF" w:rsidRDefault="00E04014">
      <w:r w:rsidRPr="00EB59DF">
        <w:separator/>
      </w:r>
    </w:p>
  </w:footnote>
  <w:footnote w:type="continuationSeparator" w:id="0">
    <w:p w:rsidR="00E04014" w:rsidRPr="00EB59DF" w:rsidRDefault="00E04014">
      <w:r w:rsidRPr="00EB5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BE0" w:rsidRPr="00EB59DF" w:rsidRDefault="00EB59DF" w:rsidP="007E6C4F">
    <w:pPr>
      <w:pStyle w:val="Sidhuvud"/>
    </w:pPr>
    <w:r w:rsidRPr="00EB5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646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C4F" w:rsidRDefault="007E6C4F">
                          <w:pPr>
                            <w:pStyle w:val="KantRubrikS5V"/>
                          </w:pPr>
                          <w:r>
                            <w:fldChar w:fldCharType="begin"/>
                          </w:r>
                          <w:r>
                            <w:instrText xml:space="preserve"> DOCPROPERTY "YearUser" *\charformat </w:instrText>
                          </w:r>
                          <w:r>
                            <w:fldChar w:fldCharType="separate"/>
                          </w:r>
                          <w:r w:rsidR="00B025E8">
                            <w:t>2005/06</w:t>
                          </w:r>
                          <w:r>
                            <w:fldChar w:fldCharType="end"/>
                          </w:r>
                          <w:r>
                            <w:t>:</w:t>
                          </w:r>
                          <w:r>
                            <w:fldChar w:fldCharType="begin"/>
                          </w:r>
                          <w:r>
                            <w:instrText xml:space="preserve"> DOCPROPERTY "Motionsnummer" *\charformat </w:instrText>
                          </w:r>
                          <w:r>
                            <w:fldChar w:fldCharType="separate"/>
                          </w:r>
                          <w:r w:rsidR="00B025E8">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C4F" w:rsidRDefault="007E6C4F">
                    <w:pPr>
                      <w:pStyle w:val="KantRubrikS5V"/>
                    </w:pPr>
                    <w:r>
                      <w:fldChar w:fldCharType="begin"/>
                    </w:r>
                    <w:r>
                      <w:instrText xml:space="preserve"> DOCPROPERTY "YearUser" *\charformat </w:instrText>
                    </w:r>
                    <w:r>
                      <w:fldChar w:fldCharType="separate"/>
                    </w:r>
                    <w:r w:rsidR="00B025E8">
                      <w:t>2005/06</w:t>
                    </w:r>
                    <w:r>
                      <w:fldChar w:fldCharType="end"/>
                    </w:r>
                    <w:r>
                      <w:t>:</w:t>
                    </w:r>
                    <w:r>
                      <w:fldChar w:fldCharType="begin"/>
                    </w:r>
                    <w:r>
                      <w:instrText xml:space="preserve"> DOCPROPERTY "Motionsnummer" *\charformat </w:instrText>
                    </w:r>
                    <w:r>
                      <w:fldChar w:fldCharType="separate"/>
                    </w:r>
                    <w:r w:rsidR="00B025E8">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BE0" w:rsidRPr="00EB59DF" w:rsidRDefault="00EB59DF" w:rsidP="007E6C4F">
    <w:pPr>
      <w:pStyle w:val="Sidhuvud"/>
    </w:pPr>
    <w:r w:rsidRPr="00EB5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991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C4F" w:rsidRDefault="007E6C4F">
                          <w:pPr>
                            <w:pStyle w:val="KantRubrikS5H"/>
                            <w:ind w:right="0"/>
                          </w:pPr>
                          <w:r>
                            <w:fldChar w:fldCharType="begin"/>
                          </w:r>
                          <w:r>
                            <w:instrText xml:space="preserve"> DOCPROPERTY "YearUser" *\charformat </w:instrText>
                          </w:r>
                          <w:r>
                            <w:fldChar w:fldCharType="separate"/>
                          </w:r>
                          <w:r w:rsidR="00B025E8">
                            <w:t>2005/06</w:t>
                          </w:r>
                          <w:r>
                            <w:fldChar w:fldCharType="end"/>
                          </w:r>
                          <w:r>
                            <w:t>:</w:t>
                          </w:r>
                          <w:r>
                            <w:fldChar w:fldCharType="begin"/>
                          </w:r>
                          <w:r>
                            <w:instrText xml:space="preserve"> DOCPROPERTY "Motionsnummer" *\charformat </w:instrText>
                          </w:r>
                          <w:r>
                            <w:fldChar w:fldCharType="separate"/>
                          </w:r>
                          <w:r w:rsidR="00B025E8">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C4F" w:rsidRDefault="007E6C4F">
                    <w:pPr>
                      <w:pStyle w:val="KantRubrikS5H"/>
                      <w:ind w:right="0"/>
                    </w:pPr>
                    <w:r>
                      <w:fldChar w:fldCharType="begin"/>
                    </w:r>
                    <w:r>
                      <w:instrText xml:space="preserve"> DOCPROPERTY "YearUser" *\charformat </w:instrText>
                    </w:r>
                    <w:r>
                      <w:fldChar w:fldCharType="separate"/>
                    </w:r>
                    <w:r w:rsidR="00B025E8">
                      <w:t>2005/06</w:t>
                    </w:r>
                    <w:r>
                      <w:fldChar w:fldCharType="end"/>
                    </w:r>
                    <w:r>
                      <w:t>:</w:t>
                    </w:r>
                    <w:r>
                      <w:fldChar w:fldCharType="begin"/>
                    </w:r>
                    <w:r>
                      <w:instrText xml:space="preserve"> DOCPROPERTY "Motionsnummer" *\charformat </w:instrText>
                    </w:r>
                    <w:r>
                      <w:fldChar w:fldCharType="separate"/>
                    </w:r>
                    <w:r w:rsidR="00B025E8">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C4F" w:rsidRPr="00EB59DF" w:rsidRDefault="007E6C4F">
    <w:pPr>
      <w:pStyle w:val="FSHNormal"/>
      <w:tabs>
        <w:tab w:val="right" w:pos="5840"/>
      </w:tabs>
    </w:pPr>
    <w:r w:rsidRPr="00EB59DF">
      <w:br/>
    </w:r>
    <w:r w:rsidRPr="00EB59DF">
      <w:fldChar w:fldCharType="begin" w:fldLock="1"/>
    </w:r>
    <w:r w:rsidRPr="00EB59DF">
      <w:instrText xml:space="preserve"> DOCPROPERTY</w:instrText>
    </w:r>
    <w:r w:rsidRPr="00EB59DF">
      <w:rPr>
        <w:sz w:val="18"/>
      </w:rPr>
      <w:instrText xml:space="preserve"> "YearUser" *\charformat </w:instrText>
    </w:r>
    <w:r w:rsidRPr="00EB59DF">
      <w:fldChar w:fldCharType="separate"/>
    </w:r>
    <w:r w:rsidR="00B025E8" w:rsidRPr="00EB59DF">
      <w:t>2005/06</w:t>
    </w:r>
    <w:r w:rsidRPr="00EB59DF">
      <w:fldChar w:fldCharType="end"/>
    </w:r>
    <w:r w:rsidRPr="00EB59DF">
      <w:t xml:space="preserve"> </w:t>
    </w:r>
    <w:r w:rsidRPr="00EB59DF">
      <w:tab/>
      <w:t xml:space="preserve">mnr: </w:t>
    </w:r>
    <w:r w:rsidRPr="00EB59DF">
      <w:fldChar w:fldCharType="begin" w:fldLock="1"/>
    </w:r>
    <w:r w:rsidRPr="00EB59DF">
      <w:instrText xml:space="preserve"> DOCPROPERTY</w:instrText>
    </w:r>
    <w:r w:rsidRPr="00EB59DF">
      <w:rPr>
        <w:sz w:val="18"/>
      </w:rPr>
      <w:instrText xml:space="preserve"> "Motionsnummer" *\charformat </w:instrText>
    </w:r>
    <w:r w:rsidRPr="00EB59DF">
      <w:fldChar w:fldCharType="separate"/>
    </w:r>
    <w:r w:rsidR="00B025E8" w:rsidRPr="00EB59DF">
      <w:t>T6</w:t>
    </w:r>
    <w:r w:rsidRPr="00EB59DF">
      <w:fldChar w:fldCharType="end"/>
    </w:r>
    <w:r w:rsidRPr="00EB59DF">
      <w:br/>
    </w:r>
    <w:r w:rsidRPr="00EB59DF">
      <w:fldChar w:fldCharType="begin" w:fldLock="1"/>
    </w:r>
    <w:r w:rsidRPr="00EB59DF">
      <w:instrText xml:space="preserve"> DOCPROPERTY</w:instrText>
    </w:r>
    <w:r w:rsidRPr="00EB59DF">
      <w:rPr>
        <w:sz w:val="18"/>
      </w:rPr>
      <w:instrText xml:space="preserve"> "Samling" *\charformat </w:instrText>
    </w:r>
    <w:r w:rsidRPr="00EB59DF">
      <w:fldChar w:fldCharType="end"/>
    </w:r>
    <w:r w:rsidRPr="00EB59DF">
      <w:tab/>
      <w:t xml:space="preserve">pnr: </w:t>
    </w:r>
    <w:r w:rsidRPr="00EB59DF">
      <w:fldChar w:fldCharType="begin" w:fldLock="1"/>
    </w:r>
    <w:r w:rsidRPr="00EB59DF">
      <w:instrText xml:space="preserve"> DOCPROPERTY</w:instrText>
    </w:r>
    <w:r w:rsidRPr="00EB59DF">
      <w:rPr>
        <w:sz w:val="18"/>
      </w:rPr>
      <w:instrText xml:space="preserve"> "Partinummer" *\charformat </w:instrText>
    </w:r>
    <w:r w:rsidRPr="00EB59DF">
      <w:fldChar w:fldCharType="separate"/>
    </w:r>
    <w:r w:rsidR="00B025E8" w:rsidRPr="00EB59DF">
      <w:t>kd113</w:t>
    </w:r>
    <w:r w:rsidRPr="00EB59DF">
      <w:fldChar w:fldCharType="end"/>
    </w:r>
  </w:p>
  <w:p w:rsidR="007E6C4F" w:rsidRPr="00EB59DF" w:rsidRDefault="007E6C4F">
    <w:pPr>
      <w:pStyle w:val="FSHRub1"/>
    </w:pPr>
    <w:r w:rsidRPr="00EB59DF">
      <w:t>Motion till riksdagen</w:t>
    </w:r>
    <w:r w:rsidRPr="00EB59DF">
      <w:br/>
    </w:r>
    <w:r w:rsidRPr="00EB59DF">
      <w:fldChar w:fldCharType="begin" w:fldLock="1"/>
    </w:r>
    <w:r w:rsidRPr="00EB59DF">
      <w:instrText xml:space="preserve"> DOCPROPERTY "YearUser" *\charformat </w:instrText>
    </w:r>
    <w:r w:rsidRPr="00EB59DF">
      <w:fldChar w:fldCharType="separate"/>
    </w:r>
    <w:r w:rsidR="00B025E8" w:rsidRPr="00EB59DF">
      <w:t>2005/06</w:t>
    </w:r>
    <w:r w:rsidRPr="00EB59DF">
      <w:fldChar w:fldCharType="end"/>
    </w:r>
    <w:r w:rsidRPr="00EB59DF">
      <w:t>:</w:t>
    </w:r>
    <w:r w:rsidRPr="00EB59DF">
      <w:fldChar w:fldCharType="begin" w:fldLock="1"/>
    </w:r>
    <w:r w:rsidRPr="00EB59DF">
      <w:instrText xml:space="preserve"> DOCPROPERTY "Motionsnummer" *\charformat </w:instrText>
    </w:r>
    <w:r w:rsidRPr="00EB59DF">
      <w:fldChar w:fldCharType="separate"/>
    </w:r>
    <w:r w:rsidR="00B025E8" w:rsidRPr="00EB59DF">
      <w:t>T6</w:t>
    </w:r>
    <w:r w:rsidRPr="00EB59DF">
      <w:fldChar w:fldCharType="end"/>
    </w:r>
  </w:p>
  <w:p w:rsidR="007E6C4F" w:rsidRPr="00EB59DF" w:rsidRDefault="007E6C4F">
    <w:pPr>
      <w:pStyle w:val="FSHNormalS5"/>
    </w:pPr>
    <w:r w:rsidRPr="00EB59DF">
      <w:fldChar w:fldCharType="begin" w:fldLock="1"/>
    </w:r>
    <w:r w:rsidRPr="00EB59DF">
      <w:instrText xml:space="preserve"> DOCPROPERTY "MotionarText" *\charformat </w:instrText>
    </w:r>
    <w:r w:rsidRPr="00EB59DF">
      <w:fldChar w:fldCharType="separate"/>
    </w:r>
    <w:r w:rsidR="00B025E8" w:rsidRPr="00EB59DF">
      <w:t>av Johnny Gylling m.fl. (kd)</w:t>
    </w:r>
    <w:r w:rsidRPr="00EB59DF">
      <w:fldChar w:fldCharType="end"/>
    </w:r>
    <w:r w:rsidRPr="00EB59DF">
      <w:br/>
    </w:r>
    <w:r w:rsidRPr="00EB59DF">
      <w:fldChar w:fldCharType="begin" w:fldLock="1"/>
    </w:r>
    <w:r w:rsidRPr="00EB59DF">
      <w:instrText xml:space="preserve"> DOCPROPERTY "SvarFrasKort" *\charformat </w:instrText>
    </w:r>
    <w:r w:rsidRPr="00EB59DF">
      <w:fldChar w:fldCharType="separate"/>
    </w:r>
    <w:r w:rsidR="00B025E8" w:rsidRPr="00EB59DF">
      <w:t>med anledning av prop. 2005/06:16</w:t>
    </w:r>
    <w:r w:rsidRPr="00EB59DF">
      <w:fldChar w:fldCharType="end"/>
    </w:r>
  </w:p>
  <w:p w:rsidR="007E6C4F" w:rsidRPr="00EB59DF" w:rsidRDefault="007E6C4F">
    <w:pPr>
      <w:pStyle w:val="FSHTitel"/>
    </w:pPr>
    <w:r w:rsidRPr="00EB59DF">
      <w:fldChar w:fldCharType="begin" w:fldLock="1"/>
    </w:r>
    <w:r w:rsidRPr="00EB59DF">
      <w:instrText xml:space="preserve"> DOCPROPERTY</w:instrText>
    </w:r>
    <w:r w:rsidRPr="00EB59DF">
      <w:rPr>
        <w:sz w:val="18"/>
      </w:rPr>
      <w:instrText xml:space="preserve"> "RubrikSvar" *\charformat </w:instrText>
    </w:r>
    <w:r w:rsidRPr="00EB59DF">
      <w:fldChar w:fldCharType="separate"/>
    </w:r>
    <w:r w:rsidR="00B025E8" w:rsidRPr="00EB59DF">
      <w:t>Skyldighet att tillhandahålla förnybara drivmedel</w:t>
    </w:r>
    <w:r w:rsidRPr="00EB59DF">
      <w:fldChar w:fldCharType="end"/>
    </w:r>
  </w:p>
  <w:p w:rsidR="007E6C4F" w:rsidRPr="00EB59DF" w:rsidRDefault="007E6C4F" w:rsidP="007E6C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87AE6"/>
    <w:multiLevelType w:val="multilevel"/>
    <w:tmpl w:val="38686B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8837D4C"/>
    <w:multiLevelType w:val="hybridMultilevel"/>
    <w:tmpl w:val="12663E74"/>
    <w:lvl w:ilvl="0" w:tplc="01D4627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B80C0A"/>
    <w:multiLevelType w:val="multilevel"/>
    <w:tmpl w:val="4A9812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DD45C4"/>
    <w:multiLevelType w:val="singleLevel"/>
    <w:tmpl w:val="8424C6D0"/>
    <w:lvl w:ilvl="0">
      <w:start w:val="1"/>
      <w:numFmt w:val="decimal"/>
      <w:lvlRestart w:val="0"/>
      <w:lvlText w:val="%1."/>
      <w:lvlJc w:val="left"/>
      <w:pPr>
        <w:tabs>
          <w:tab w:val="num" w:pos="340"/>
        </w:tabs>
        <w:ind w:left="340" w:hanging="340"/>
      </w:pPr>
    </w:lvl>
  </w:abstractNum>
  <w:abstractNum w:abstractNumId="17"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405137">
    <w:abstractNumId w:val="17"/>
  </w:num>
  <w:num w:numId="2" w16cid:durableId="2089618932">
    <w:abstractNumId w:val="10"/>
  </w:num>
  <w:num w:numId="3" w16cid:durableId="2122069329">
    <w:abstractNumId w:val="14"/>
  </w:num>
  <w:num w:numId="4" w16cid:durableId="648559409">
    <w:abstractNumId w:val="15"/>
  </w:num>
  <w:num w:numId="5" w16cid:durableId="2098672159">
    <w:abstractNumId w:val="8"/>
  </w:num>
  <w:num w:numId="6" w16cid:durableId="157966636">
    <w:abstractNumId w:val="3"/>
  </w:num>
  <w:num w:numId="7" w16cid:durableId="286090753">
    <w:abstractNumId w:val="2"/>
  </w:num>
  <w:num w:numId="8" w16cid:durableId="24983811">
    <w:abstractNumId w:val="1"/>
  </w:num>
  <w:num w:numId="9" w16cid:durableId="1981693231">
    <w:abstractNumId w:val="0"/>
  </w:num>
  <w:num w:numId="10" w16cid:durableId="1683891823">
    <w:abstractNumId w:val="9"/>
  </w:num>
  <w:num w:numId="11" w16cid:durableId="451485401">
    <w:abstractNumId w:val="7"/>
  </w:num>
  <w:num w:numId="12" w16cid:durableId="464200049">
    <w:abstractNumId w:val="6"/>
  </w:num>
  <w:num w:numId="13" w16cid:durableId="402335085">
    <w:abstractNumId w:val="5"/>
  </w:num>
  <w:num w:numId="14" w16cid:durableId="307171921">
    <w:abstractNumId w:val="4"/>
  </w:num>
  <w:num w:numId="15" w16cid:durableId="1939173042">
    <w:abstractNumId w:val="12"/>
  </w:num>
  <w:num w:numId="16" w16cid:durableId="2136946516">
    <w:abstractNumId w:val="11"/>
  </w:num>
  <w:num w:numId="17" w16cid:durableId="1294605126">
    <w:abstractNumId w:val="13"/>
  </w:num>
  <w:num w:numId="18" w16cid:durableId="221909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49291B"/>
    <w:rsid w:val="0004381F"/>
    <w:rsid w:val="00064BC3"/>
    <w:rsid w:val="00066775"/>
    <w:rsid w:val="00072FB9"/>
    <w:rsid w:val="00094114"/>
    <w:rsid w:val="000E3502"/>
    <w:rsid w:val="000F5E37"/>
    <w:rsid w:val="00100531"/>
    <w:rsid w:val="001212C7"/>
    <w:rsid w:val="00130C9D"/>
    <w:rsid w:val="001D6AA0"/>
    <w:rsid w:val="001E0043"/>
    <w:rsid w:val="00201DFB"/>
    <w:rsid w:val="00204A63"/>
    <w:rsid w:val="00212FF1"/>
    <w:rsid w:val="00230193"/>
    <w:rsid w:val="0025068A"/>
    <w:rsid w:val="002818D3"/>
    <w:rsid w:val="002943C8"/>
    <w:rsid w:val="002B0B3B"/>
    <w:rsid w:val="002D11A8"/>
    <w:rsid w:val="00307775"/>
    <w:rsid w:val="003F22A6"/>
    <w:rsid w:val="00445271"/>
    <w:rsid w:val="00447A04"/>
    <w:rsid w:val="004548A7"/>
    <w:rsid w:val="0049291B"/>
    <w:rsid w:val="004A0504"/>
    <w:rsid w:val="004A15E4"/>
    <w:rsid w:val="004A71ED"/>
    <w:rsid w:val="004E38D9"/>
    <w:rsid w:val="004F360D"/>
    <w:rsid w:val="004F736B"/>
    <w:rsid w:val="00562D56"/>
    <w:rsid w:val="005A76C7"/>
    <w:rsid w:val="005B145B"/>
    <w:rsid w:val="006356D2"/>
    <w:rsid w:val="0069675F"/>
    <w:rsid w:val="006B44AC"/>
    <w:rsid w:val="006C3D56"/>
    <w:rsid w:val="00740D6D"/>
    <w:rsid w:val="00743F76"/>
    <w:rsid w:val="00794149"/>
    <w:rsid w:val="007B67A7"/>
    <w:rsid w:val="007C6092"/>
    <w:rsid w:val="007E6C4F"/>
    <w:rsid w:val="00847573"/>
    <w:rsid w:val="00851880"/>
    <w:rsid w:val="00882BE0"/>
    <w:rsid w:val="008F1F9E"/>
    <w:rsid w:val="009051CB"/>
    <w:rsid w:val="0091312E"/>
    <w:rsid w:val="00933E54"/>
    <w:rsid w:val="009E2D53"/>
    <w:rsid w:val="00A053C6"/>
    <w:rsid w:val="00A54895"/>
    <w:rsid w:val="00AC125C"/>
    <w:rsid w:val="00AC4C04"/>
    <w:rsid w:val="00B025E8"/>
    <w:rsid w:val="00B13BF0"/>
    <w:rsid w:val="00B33239"/>
    <w:rsid w:val="00B33C81"/>
    <w:rsid w:val="00B378D0"/>
    <w:rsid w:val="00B563E4"/>
    <w:rsid w:val="00C1285C"/>
    <w:rsid w:val="00C23700"/>
    <w:rsid w:val="00C27B7D"/>
    <w:rsid w:val="00C70F13"/>
    <w:rsid w:val="00C8149F"/>
    <w:rsid w:val="00CC493E"/>
    <w:rsid w:val="00CF7A43"/>
    <w:rsid w:val="00D01775"/>
    <w:rsid w:val="00D1041F"/>
    <w:rsid w:val="00D1174F"/>
    <w:rsid w:val="00D77CB2"/>
    <w:rsid w:val="00DC6C70"/>
    <w:rsid w:val="00DD2335"/>
    <w:rsid w:val="00E04014"/>
    <w:rsid w:val="00E22893"/>
    <w:rsid w:val="00E349C2"/>
    <w:rsid w:val="00E360DE"/>
    <w:rsid w:val="00E75D28"/>
    <w:rsid w:val="00E828A7"/>
    <w:rsid w:val="00E84F25"/>
    <w:rsid w:val="00EB59DF"/>
    <w:rsid w:val="00EF7233"/>
    <w:rsid w:val="00F00157"/>
    <w:rsid w:val="00F171AD"/>
    <w:rsid w:val="00F21B30"/>
    <w:rsid w:val="00FA3374"/>
    <w:rsid w:val="00FB31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E5A160-312F-4F0D-94A2-EF7A5E29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E6C4F"/>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6C4F"/>
    <w:pPr>
      <w:numPr>
        <w:ilvl w:val="1"/>
      </w:numPr>
      <w:spacing w:before="500" w:line="250" w:lineRule="exact"/>
      <w:outlineLvl w:val="1"/>
    </w:pPr>
    <w:rPr>
      <w:sz w:val="27"/>
    </w:rPr>
  </w:style>
  <w:style w:type="paragraph" w:styleId="Rubrik3">
    <w:name w:val="heading 3"/>
    <w:aliases w:val="Mellanrubrik"/>
    <w:basedOn w:val="Rubrik2"/>
    <w:next w:val="Normal"/>
    <w:qFormat/>
    <w:rsid w:val="007E6C4F"/>
    <w:pPr>
      <w:numPr>
        <w:ilvl w:val="2"/>
      </w:numPr>
      <w:spacing w:before="250" w:after="0"/>
      <w:outlineLvl w:val="2"/>
    </w:pPr>
    <w:rPr>
      <w:b/>
      <w:sz w:val="21"/>
    </w:rPr>
  </w:style>
  <w:style w:type="paragraph" w:styleId="Rubrik4">
    <w:name w:val="heading 4"/>
    <w:aliases w:val="KursivRubrik"/>
    <w:basedOn w:val="Rubrik3"/>
    <w:next w:val="Normal"/>
    <w:qFormat/>
    <w:rsid w:val="007E6C4F"/>
    <w:pPr>
      <w:numPr>
        <w:ilvl w:val="3"/>
      </w:numPr>
      <w:outlineLvl w:val="3"/>
    </w:pPr>
    <w:rPr>
      <w:b w:val="0"/>
      <w:i/>
    </w:rPr>
  </w:style>
  <w:style w:type="paragraph" w:styleId="Rubrik5">
    <w:name w:val="heading 5"/>
    <w:aliases w:val="PackadFetRubrik,PackadKursivRubrik"/>
    <w:basedOn w:val="Rubrik4"/>
    <w:next w:val="Normal"/>
    <w:qFormat/>
    <w:rsid w:val="007E6C4F"/>
    <w:pPr>
      <w:numPr>
        <w:ilvl w:val="4"/>
      </w:numPr>
      <w:tabs>
        <w:tab w:val="clear" w:pos="1021"/>
      </w:tabs>
      <w:spacing w:before="125"/>
      <w:outlineLvl w:val="4"/>
    </w:pPr>
    <w:rPr>
      <w:i w:val="0"/>
      <w:sz w:val="19"/>
    </w:rPr>
  </w:style>
  <w:style w:type="paragraph" w:styleId="Rubrik6">
    <w:name w:val="heading 6"/>
    <w:basedOn w:val="Rubrik5"/>
    <w:next w:val="Normal"/>
    <w:qFormat/>
    <w:rsid w:val="007E6C4F"/>
    <w:pPr>
      <w:numPr>
        <w:ilvl w:val="5"/>
      </w:numPr>
      <w:spacing w:before="50" w:line="200" w:lineRule="exact"/>
      <w:outlineLvl w:val="5"/>
    </w:pPr>
    <w:rPr>
      <w:caps/>
      <w:sz w:val="14"/>
    </w:rPr>
  </w:style>
  <w:style w:type="paragraph" w:styleId="Rubrik7">
    <w:name w:val="heading 7"/>
    <w:basedOn w:val="Rubrik6"/>
    <w:next w:val="Normal"/>
    <w:qFormat/>
    <w:rsid w:val="007E6C4F"/>
    <w:pPr>
      <w:numPr>
        <w:ilvl w:val="6"/>
      </w:numPr>
      <w:spacing w:before="0"/>
      <w:outlineLvl w:val="6"/>
    </w:pPr>
  </w:style>
  <w:style w:type="paragraph" w:styleId="Rubrik8">
    <w:name w:val="heading 8"/>
    <w:basedOn w:val="Rubrik7"/>
    <w:next w:val="Normal"/>
    <w:qFormat/>
    <w:rsid w:val="007E6C4F"/>
    <w:pPr>
      <w:numPr>
        <w:ilvl w:val="7"/>
      </w:numPr>
      <w:outlineLvl w:val="7"/>
    </w:pPr>
  </w:style>
  <w:style w:type="paragraph" w:styleId="Rubrik9">
    <w:name w:val="heading 9"/>
    <w:basedOn w:val="Rubrik8"/>
    <w:next w:val="Normal"/>
    <w:qFormat/>
    <w:rsid w:val="007E6C4F"/>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6B44AC"/>
    <w:rPr>
      <w:sz w:val="19"/>
      <w:lang w:val="sv-SE" w:eastAsia="sv-SE" w:bidi="ar-SA"/>
    </w:rPr>
  </w:style>
  <w:style w:type="paragraph" w:styleId="Ballongtext">
    <w:name w:val="Balloon Text"/>
    <w:basedOn w:val="Normal"/>
    <w:semiHidden/>
    <w:rsid w:val="004A15E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E6C4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1621</Words>
  <Characters>10180</Characters>
  <Application>Microsoft Office Word</Application>
  <DocSecurity>4</DocSecurity>
  <Lines>185</Lines>
  <Paragraphs>49</Paragraphs>
  <ScaleCrop>false</ScaleCrop>
  <HeadingPairs>
    <vt:vector size="2" baseType="variant">
      <vt:variant>
        <vt:lpstr>Rubrik</vt:lpstr>
      </vt:variant>
      <vt:variant>
        <vt:i4>1</vt:i4>
      </vt:variant>
    </vt:vector>
  </HeadingPairs>
  <TitlesOfParts>
    <vt:vector size="1" baseType="lpstr">
      <vt:lpstr>T6</vt:lpstr>
    </vt:vector>
  </TitlesOfParts>
  <Company>Riksdagen</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dc:title>
  <dc:subject>T6</dc:subject>
  <dc:creator>Riksdagen</dc:creator>
  <cp:keywords>Riksdagen</cp:keywords>
  <dc:description/>
  <cp:lastModifiedBy>Lars Brink</cp:lastModifiedBy>
  <cp:revision>2</cp:revision>
  <cp:lastPrinted>2005-11-09T09:57:00Z</cp:lastPrinted>
  <dcterms:created xsi:type="dcterms:W3CDTF">2025-12-16T21:44:00Z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vt:lpwstr>
  </property>
  <property fmtid="{D5CDD505-2E9C-101B-9397-08002B2CF9AE}" pid="12" name="Svar">
    <vt:lpwstr>proposition</vt:lpwstr>
  </property>
  <property fmtid="{D5CDD505-2E9C-101B-9397-08002B2CF9AE}" pid="13" name="SvarNr">
    <vt:lpwstr>2005/06:16</vt:lpwstr>
  </property>
  <property fmtid="{D5CDD505-2E9C-101B-9397-08002B2CF9AE}" pid="14" name="RubrikSvar">
    <vt:lpwstr>Skyldighet att tillhandahålla förnybara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Johnny Gylling m.fl. (kd)</vt:lpwstr>
  </property>
  <property fmtid="{D5CDD505-2E9C-101B-9397-08002B2CF9AE}" pid="26" name="MotionarLista">
    <vt:lpwstr>Gylling, Johnny (kd)\Skånberg, Tuve (kd)\Gustafsson, Lars (kd)\Persson, Sven Gunnar (kd)\Marcelind, Ragnwi (kd)\Kihlström, Dan (kd)\von der Esch, Björn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 Tuve Skånberg (kd), Lars Gustafsson (kd), Sven Gunnar Persson (kd), Ragnwi Marcelind (kd), Dan Kihlström (kd), Björn von der Esch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november 2005</vt:lpwstr>
  </property>
  <property fmtid="{D5CDD505-2E9C-101B-9397-08002B2CF9AE}" pid="44" name="NotesUID">
    <vt:lpwstr>anders.hallberg@riksdagen.se</vt:lpwstr>
  </property>
  <property fmtid="{D5CDD505-2E9C-101B-9397-08002B2CF9AE}" pid="45" name="ReservUID">
    <vt:lpwstr>peter jansson</vt:lpwstr>
  </property>
  <property fmtid="{D5CDD505-2E9C-101B-9397-08002B2CF9AE}" pid="46" name="MotionID">
    <vt:lpwstr>20052006000001070100000001130075</vt:lpwstr>
  </property>
  <property fmtid="{D5CDD505-2E9C-101B-9397-08002B2CF9AE}" pid="47" name="datum">
    <vt:lpwstr>051103</vt:lpwstr>
  </property>
  <property fmtid="{D5CDD505-2E9C-101B-9397-08002B2CF9AE}" pid="48" name="avsändar-e-post">
    <vt:lpwstr>anders.hallberg@riksdagen.se</vt:lpwstr>
  </property>
  <property fmtid="{D5CDD505-2E9C-101B-9397-08002B2CF9AE}" pid="49" name="id">
    <vt:lpwstr>20052006000001070100000001130075</vt:lpwstr>
  </property>
  <property fmtid="{D5CDD505-2E9C-101B-9397-08002B2CF9AE}" pid="50" name="nummer">
    <vt:lpwstr>6</vt:lpwstr>
  </property>
  <property fmtid="{D5CDD505-2E9C-101B-9397-08002B2CF9AE}" pid="51" name="utskottsbeteckning">
    <vt:lpwstr>T</vt:lpwstr>
  </property>
</Properties>
</file>