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7648D">
        <w:tblPrEx>
          <w:tblCellMar>
            <w:top w:w="0" w:type="dxa"/>
            <w:left w:w="0" w:type="dxa"/>
            <w:bottom w:w="0" w:type="dxa"/>
            <w:right w:w="0" w:type="dxa"/>
          </w:tblCellMar>
        </w:tblPrEx>
        <w:trPr>
          <w:gridAfter w:val="2"/>
          <w:wAfter w:w="1758" w:type="dxa"/>
          <w:cantSplit/>
          <w:trHeight w:val="1320"/>
        </w:trPr>
        <w:tc>
          <w:tcPr>
            <w:tcW w:w="5897" w:type="dxa"/>
          </w:tcPr>
          <w:p w:rsidR="00BC6185" w:rsidRPr="0047648D" w:rsidRDefault="00BC6185">
            <w:pPr>
              <w:pStyle w:val="HuvudRubrik"/>
            </w:pPr>
            <w:r w:rsidRPr="0047648D">
              <w:t>Regeringskansliet</w:t>
            </w:r>
          </w:p>
          <w:p w:rsidR="00BC6185" w:rsidRPr="0047648D" w:rsidRDefault="00BC6185">
            <w:pPr>
              <w:pStyle w:val="HuvudRubrik"/>
            </w:pPr>
            <w:r w:rsidRPr="0047648D">
              <w:t>Faktapromemoria  2010/11:FPM74</w:t>
            </w:r>
          </w:p>
        </w:tc>
      </w:tr>
      <w:tr w:rsidR="00000000" w:rsidRPr="0047648D">
        <w:tblPrEx>
          <w:tblCellMar>
            <w:top w:w="0" w:type="dxa"/>
            <w:left w:w="0" w:type="dxa"/>
            <w:bottom w:w="0" w:type="dxa"/>
            <w:right w:w="0" w:type="dxa"/>
          </w:tblCellMar>
        </w:tblPrEx>
        <w:trPr>
          <w:gridAfter w:val="2"/>
          <w:wAfter w:w="1758" w:type="dxa"/>
          <w:cantSplit/>
          <w:trHeight w:val="240"/>
        </w:trPr>
        <w:tc>
          <w:tcPr>
            <w:tcW w:w="5897" w:type="dxa"/>
          </w:tcPr>
          <w:p w:rsidR="00BC6185" w:rsidRPr="0047648D" w:rsidRDefault="00BC6185">
            <w:pPr>
              <w:pStyle w:val="HuvudRubrik"/>
              <w:rPr>
                <w:sz w:val="28"/>
              </w:rPr>
            </w:pPr>
            <w:r w:rsidRPr="0047648D">
              <w:t>Handlingsplan för e-förvaltning</w:t>
            </w:r>
          </w:p>
        </w:tc>
      </w:tr>
      <w:tr w:rsidR="00000000" w:rsidRPr="0047648D">
        <w:tblPrEx>
          <w:tblCellMar>
            <w:top w:w="0" w:type="dxa"/>
            <w:left w:w="0" w:type="dxa"/>
            <w:bottom w:w="0" w:type="dxa"/>
            <w:right w:w="0" w:type="dxa"/>
          </w:tblCellMar>
        </w:tblPrEx>
        <w:trPr>
          <w:cantSplit/>
          <w:trHeight w:val="285"/>
        </w:trPr>
        <w:tc>
          <w:tcPr>
            <w:tcW w:w="7655" w:type="dxa"/>
            <w:gridSpan w:val="3"/>
          </w:tcPr>
          <w:p w:rsidR="00BC6185" w:rsidRPr="0047648D" w:rsidRDefault="00BC6185">
            <w:pPr>
              <w:pStyle w:val="Departement"/>
              <w:rPr>
                <w:sz w:val="28"/>
              </w:rPr>
            </w:pPr>
            <w:r w:rsidRPr="0047648D">
              <w:t>Näringsdepartementet</w:t>
            </w:r>
          </w:p>
        </w:tc>
      </w:tr>
      <w:tr w:rsidR="00000000" w:rsidRPr="0047648D">
        <w:tblPrEx>
          <w:tblCellMar>
            <w:top w:w="0" w:type="dxa"/>
            <w:left w:w="0" w:type="dxa"/>
            <w:bottom w:w="0" w:type="dxa"/>
            <w:right w:w="0" w:type="dxa"/>
          </w:tblCellMar>
        </w:tblPrEx>
        <w:trPr>
          <w:cantSplit/>
          <w:trHeight w:val="240"/>
        </w:trPr>
        <w:tc>
          <w:tcPr>
            <w:tcW w:w="7655" w:type="dxa"/>
            <w:gridSpan w:val="3"/>
          </w:tcPr>
          <w:p w:rsidR="00BC6185" w:rsidRPr="0047648D" w:rsidRDefault="00BC6185">
            <w:pPr>
              <w:pStyle w:val="Dokumentdatum"/>
            </w:pPr>
            <w:r w:rsidRPr="0047648D">
              <w:t>2011-02-24</w:t>
            </w:r>
          </w:p>
        </w:tc>
      </w:tr>
      <w:tr w:rsidR="00000000" w:rsidRPr="0047648D">
        <w:tblPrEx>
          <w:tblCellMar>
            <w:top w:w="0" w:type="dxa"/>
            <w:left w:w="0" w:type="dxa"/>
            <w:bottom w:w="0" w:type="dxa"/>
            <w:right w:w="0" w:type="dxa"/>
          </w:tblCellMar>
        </w:tblPrEx>
        <w:trPr>
          <w:cantSplit/>
          <w:trHeight w:val="726"/>
        </w:trPr>
        <w:tc>
          <w:tcPr>
            <w:tcW w:w="7655" w:type="dxa"/>
            <w:gridSpan w:val="3"/>
            <w:vAlign w:val="bottom"/>
          </w:tcPr>
          <w:p w:rsidR="00BC6185" w:rsidRPr="0047648D" w:rsidRDefault="00BC6185">
            <w:pPr>
              <w:pStyle w:val="Dokumentbeteckning"/>
            </w:pPr>
            <w:r w:rsidRPr="0047648D">
              <w:t>Dokumentbeteckning</w:t>
            </w:r>
          </w:p>
        </w:tc>
      </w:tr>
      <w:tr w:rsidR="00000000" w:rsidRPr="0047648D">
        <w:tblPrEx>
          <w:tblCellMar>
            <w:top w:w="0" w:type="dxa"/>
            <w:left w:w="0" w:type="dxa"/>
            <w:bottom w:w="0" w:type="dxa"/>
            <w:right w:w="0" w:type="dxa"/>
          </w:tblCellMar>
        </w:tblPrEx>
        <w:trPr>
          <w:gridAfter w:val="1"/>
          <w:wAfter w:w="1560" w:type="dxa"/>
          <w:trHeight w:val="120"/>
        </w:trPr>
        <w:tc>
          <w:tcPr>
            <w:tcW w:w="6095" w:type="dxa"/>
            <w:gridSpan w:val="2"/>
          </w:tcPr>
          <w:p w:rsidR="00BC6185" w:rsidRPr="0047648D" w:rsidRDefault="00BC6185">
            <w:bookmarkStart w:id="0" w:name="KomNr"/>
            <w:bookmarkEnd w:id="0"/>
            <w:r w:rsidRPr="0047648D">
              <w:t>KOM(2010) 743 slutlig</w:t>
            </w:r>
          </w:p>
        </w:tc>
      </w:tr>
      <w:tr w:rsidR="00000000" w:rsidRPr="0047648D">
        <w:tblPrEx>
          <w:tblCellMar>
            <w:top w:w="0" w:type="dxa"/>
            <w:left w:w="0" w:type="dxa"/>
            <w:bottom w:w="0" w:type="dxa"/>
            <w:right w:w="0" w:type="dxa"/>
          </w:tblCellMar>
        </w:tblPrEx>
        <w:trPr>
          <w:gridAfter w:val="1"/>
          <w:wAfter w:w="1560" w:type="dxa"/>
          <w:trHeight w:val="120"/>
        </w:trPr>
        <w:tc>
          <w:tcPr>
            <w:tcW w:w="6095" w:type="dxa"/>
            <w:gridSpan w:val="2"/>
          </w:tcPr>
          <w:p w:rsidR="00BC6185" w:rsidRPr="0047648D" w:rsidRDefault="00BC6185">
            <w:pPr>
              <w:pStyle w:val="Dokumentbeteckning-titel"/>
            </w:pPr>
            <w:r w:rsidRPr="0047648D">
              <w:t>Meddelande från kommissionen, Europaparlamentet, rådet, Europeiska ekonomiska och sociala kommittén och regionkommittén EU:s handlingsplan för e-förvaltning 2011 - 2015 - Utnyttja IKT för att skapa en smart, hållbar och innovativ förvaltning</w:t>
            </w:r>
          </w:p>
        </w:tc>
      </w:tr>
    </w:tbl>
    <w:p w:rsidR="00BC6185" w:rsidRPr="0047648D" w:rsidRDefault="00BC6185"/>
    <w:p w:rsidR="00BC6185" w:rsidRPr="0047648D" w:rsidRDefault="00BC6185">
      <w:pPr>
        <w:pStyle w:val="Rubrik1"/>
        <w:numPr>
          <w:ilvl w:val="0"/>
          <w:numId w:val="0"/>
        </w:numPr>
      </w:pPr>
      <w:r w:rsidRPr="0047648D">
        <w:t>Sammanfattning</w:t>
      </w:r>
    </w:p>
    <w:p w:rsidR="00BC6185" w:rsidRPr="0047648D" w:rsidRDefault="00BC6185">
      <w:r w:rsidRPr="0047648D">
        <w:t>Kommissionen presenterar i detta meddelande en handlingsplan för en ny generation av öppna, flexibla och samverkande e-förvaltningstjänster.  Regeringen stödjer handlingsplanen och välkomnar att den väl ansluter till andemeningen i Malmödeklarationen.</w:t>
      </w:r>
    </w:p>
    <w:p w:rsidR="00BC6185" w:rsidRPr="0047648D" w:rsidRDefault="00BC6185"/>
    <w:p w:rsidR="00BC6185" w:rsidRPr="0047648D" w:rsidRDefault="00BC6185">
      <w:pPr>
        <w:pStyle w:val="Rubrik1"/>
      </w:pPr>
      <w:r w:rsidRPr="0047648D">
        <w:t>Förslaget</w:t>
      </w:r>
    </w:p>
    <w:p w:rsidR="00BC6185" w:rsidRPr="0047648D" w:rsidRDefault="00BC6185">
      <w:pPr>
        <w:pStyle w:val="Rubrik2"/>
      </w:pPr>
      <w:r w:rsidRPr="0047648D">
        <w:t>Ärendets bakgrund</w:t>
      </w:r>
    </w:p>
    <w:p w:rsidR="00BC6185" w:rsidRPr="0047648D" w:rsidRDefault="00BC6185">
      <w:r w:rsidRPr="0047648D">
        <w:t xml:space="preserve">Kommissionens första handlingsplan, e Government Action Plan 2006, har resulterat i bl.a. pilotprojekt och erfarenhetsutbyte. Vidare har också  framsteg gjorts vad gäller elektronisk upphandling och återanvändning av offentlig information. Det finns nu ett behov att gå vidare och använda sig av de fördelar som ett närmare samarbete mellan medborgare, näringsliv och förvaltning kan ge och bättre utnyttja nya teknologier för att ge medborgarna ett mervärde med mindre resurser. </w:t>
      </w:r>
    </w:p>
    <w:p w:rsidR="00BC6185" w:rsidRPr="0047648D" w:rsidRDefault="00BC6185">
      <w:r w:rsidRPr="0047648D">
        <w:t xml:space="preserve">Ett viktigt led i framtagandet av detta meddelande var den deklaration om e-förvaltning som antogs vid det informella ministermötet i Malmö. Mötet organiserades av  det svenska ordförandeskapet i EU under andra halvåret 2009. I deklarationen inbjuder medlemsstaterna kommissionen att inkludera </w:t>
      </w:r>
      <w:r w:rsidRPr="0047648D">
        <w:lastRenderedPageBreak/>
        <w:t>de politiska prioriteringarna i den handlingsplan som nu tagits fram i syfte att koordinera medlemsstaternas handlingar på området. Ministerdeklarationen sätter  upp en rad  gemensamma prioriteringar och mål för e-förvaltning. Enligt deklarationen ska den offentliga förvaltningen öppnas så att offentlig information och offentliga tjänster kan återanvändas av olika aktörer. En annan viktig prioritering är att öka rörligheten på den inre marknaden genom att utveckla e-tjänster som kan underlätta studier, arbe</w:t>
      </w:r>
      <w:r w:rsidRPr="0047648D">
        <w:t>te och boende i andra medlemsländer än i hemlandet. Deklarationen behandlar även frågan om hur IT ska användas för att skapa en effektiv offentlig förvaltning i Europa. I den digitala agendan för Europa, ett av flaggskeppsinitiativen i EU2020 strategin, är en utveckling av e-förvaltning en av de åtgärder som nämns.</w:t>
      </w:r>
    </w:p>
    <w:p w:rsidR="00BC6185" w:rsidRPr="0047648D" w:rsidRDefault="00BC6185"/>
    <w:p w:rsidR="00BC6185" w:rsidRPr="0047648D" w:rsidRDefault="00BC6185">
      <w:pPr>
        <w:pStyle w:val="Rubrik2"/>
      </w:pPr>
      <w:r w:rsidRPr="0047648D">
        <w:t>Förslagets innehåll</w:t>
      </w:r>
    </w:p>
    <w:p w:rsidR="00BC6185" w:rsidRPr="0047648D" w:rsidRDefault="00BC6185">
      <w:r w:rsidRPr="0047648D">
        <w:t>Syftet med denna handlingsplan är att främja framväxten av en ny generation av öppna, flexibla och samverkande e-förvaltningstjänster för medborgare och företag. Dessa tjänster ska kunna öka medborgarnas och företagarnas egenmakt, öka rörligheten på den inre marknaden på 2000-talet och sörja för att den offentlig sektorn stödjer en ekonomi baserad på framtida nätverk.</w:t>
      </w:r>
    </w:p>
    <w:p w:rsidR="00BC6185" w:rsidRPr="0047648D" w:rsidRDefault="00BC6185">
      <w:r w:rsidRPr="0047648D">
        <w:t xml:space="preserve">Handlingsplanen identifierar fyra politiska prioriteringar som baseras på Malmödeklarationen, antagen den 18 november 2009 på den femte ministerkonferensen för e-förvaltning  i Malmö. Medlemsstater ska använda e-förvaltning för att </w:t>
      </w:r>
    </w:p>
    <w:p w:rsidR="00BC6185" w:rsidRPr="0047648D" w:rsidRDefault="00BC6185">
      <w:pPr>
        <w:pStyle w:val="Punktlista"/>
        <w:numPr>
          <w:ilvl w:val="0"/>
          <w:numId w:val="8"/>
        </w:numPr>
        <w:spacing w:before="240" w:line="240" w:lineRule="auto"/>
        <w:ind w:left="357" w:hanging="357"/>
      </w:pPr>
      <w:r w:rsidRPr="0047648D">
        <w:t>Öka medborgares och företags egenmakt</w:t>
      </w:r>
    </w:p>
    <w:p w:rsidR="00BC6185" w:rsidRPr="0047648D" w:rsidRDefault="00BC6185">
      <w:pPr>
        <w:pStyle w:val="Punktlista"/>
        <w:numPr>
          <w:ilvl w:val="0"/>
          <w:numId w:val="8"/>
        </w:numPr>
        <w:spacing w:before="0" w:line="240" w:lineRule="auto"/>
        <w:ind w:left="357" w:hanging="357"/>
      </w:pPr>
      <w:r w:rsidRPr="0047648D">
        <w:t>Öka rörligheten på den inre marknaden</w:t>
      </w:r>
    </w:p>
    <w:p w:rsidR="00BC6185" w:rsidRPr="0047648D" w:rsidRDefault="00BC6185">
      <w:pPr>
        <w:pStyle w:val="Punktlista"/>
        <w:numPr>
          <w:ilvl w:val="0"/>
          <w:numId w:val="8"/>
        </w:numPr>
        <w:spacing w:before="0" w:line="240" w:lineRule="auto"/>
        <w:ind w:left="357" w:hanging="357"/>
      </w:pPr>
      <w:r w:rsidRPr="0047648D">
        <w:t>Öka effektiviteten i offentlig sektor</w:t>
      </w:r>
    </w:p>
    <w:p w:rsidR="00BC6185" w:rsidRPr="0047648D" w:rsidRDefault="00BC6185">
      <w:pPr>
        <w:pStyle w:val="Punktlista"/>
        <w:numPr>
          <w:ilvl w:val="0"/>
          <w:numId w:val="8"/>
        </w:numPr>
        <w:spacing w:before="0" w:line="240" w:lineRule="auto"/>
        <w:ind w:left="357" w:hanging="357"/>
      </w:pPr>
      <w:r w:rsidRPr="0047648D">
        <w:t>Skapa nödvändiga möjliggörare och förutsättningar för att detta ska kunna ske.</w:t>
      </w:r>
    </w:p>
    <w:p w:rsidR="00BC6185" w:rsidRPr="0047648D" w:rsidRDefault="00BC6185">
      <w:r w:rsidRPr="0047648D">
        <w:t>Handlingsplanen bidrar till en kunskapsbaserad, uthållig och inkluderande ekonomi för EU, så som det är presenterat i Europa 2020-strategin. Den stödjer och kompletterar Digitala Agendan för Europa.</w:t>
      </w:r>
    </w:p>
    <w:p w:rsidR="00BC6185" w:rsidRPr="0047648D" w:rsidRDefault="00BC6185"/>
    <w:p w:rsidR="00BC6185" w:rsidRPr="0047648D" w:rsidRDefault="00BC6185">
      <w:pPr>
        <w:pStyle w:val="Rubrik2"/>
      </w:pPr>
      <w:r w:rsidRPr="0047648D">
        <w:t>Gällande svenska regler och förslagets effekt på dessa</w:t>
      </w:r>
    </w:p>
    <w:p w:rsidR="00BC6185" w:rsidRPr="0047648D" w:rsidRDefault="00BC6185">
      <w:r w:rsidRPr="0047648D">
        <w:t>Meddelandet innehåller inte förslag som kan förväntas påkalla förändringar av svensk lagstiftning.</w:t>
      </w:r>
    </w:p>
    <w:p w:rsidR="00BC6185" w:rsidRPr="0047648D" w:rsidRDefault="00BC6185"/>
    <w:p w:rsidR="00BC6185" w:rsidRPr="0047648D" w:rsidRDefault="00BC6185">
      <w:pPr>
        <w:pStyle w:val="Rubrik2"/>
      </w:pPr>
      <w:r w:rsidRPr="0047648D">
        <w:t>Budgetära konsekvenser / Konsekvensanalys</w:t>
      </w:r>
    </w:p>
    <w:p w:rsidR="00BC6185" w:rsidRPr="0047648D" w:rsidRDefault="00BC6185">
      <w:r w:rsidRPr="0047648D">
        <w:t xml:space="preserve">Meddelandet bedöms inte ha några budgetära konsekvenser. </w:t>
      </w:r>
    </w:p>
    <w:p w:rsidR="00BC6185" w:rsidRPr="0047648D" w:rsidRDefault="00BC6185"/>
    <w:p w:rsidR="00BC6185" w:rsidRPr="0047648D" w:rsidRDefault="00BC6185">
      <w:pPr>
        <w:pStyle w:val="Rubrik1"/>
      </w:pPr>
      <w:r w:rsidRPr="0047648D">
        <w:t>Ståndpunkter</w:t>
      </w:r>
    </w:p>
    <w:p w:rsidR="00BC6185" w:rsidRPr="0047648D" w:rsidRDefault="00BC6185">
      <w:pPr>
        <w:pStyle w:val="Rubrik2"/>
      </w:pPr>
      <w:r w:rsidRPr="0047648D">
        <w:t>Preliminär svensk ståndpunkt</w:t>
      </w:r>
    </w:p>
    <w:p w:rsidR="00BC6185" w:rsidRPr="0047648D" w:rsidRDefault="00BC6185">
      <w:r w:rsidRPr="0047648D">
        <w:t>Regeringen välkomnar och stödjer denna handlingsplan och välkomnar det faktum att den är nära strukturerad efter Malmödeklarationen. Regeringen välkomnar även den nya högnivågruppen för e-förvaltning.</w:t>
      </w:r>
    </w:p>
    <w:p w:rsidR="00BC6185" w:rsidRPr="0047648D" w:rsidRDefault="00BC6185">
      <w:pPr>
        <w:pStyle w:val="Rubrik2"/>
      </w:pPr>
      <w:r w:rsidRPr="0047648D">
        <w:t>Medlemsstaternas ståndpunkter</w:t>
      </w:r>
    </w:p>
    <w:p w:rsidR="00BC6185" w:rsidRPr="0047648D" w:rsidRDefault="00BC6185">
      <w:pPr>
        <w:jc w:val="left"/>
      </w:pPr>
      <w:r w:rsidRPr="0047648D">
        <w:t>Allmänt stödjande.</w:t>
      </w:r>
    </w:p>
    <w:p w:rsidR="00BC6185" w:rsidRPr="0047648D" w:rsidRDefault="00BC6185"/>
    <w:p w:rsidR="00BC6185" w:rsidRPr="0047648D" w:rsidRDefault="00BC6185">
      <w:pPr>
        <w:pStyle w:val="Rubrik2"/>
      </w:pPr>
      <w:r w:rsidRPr="0047648D">
        <w:t>Institutionernas ståndpunkter</w:t>
      </w:r>
    </w:p>
    <w:p w:rsidR="00BC6185" w:rsidRPr="0047648D" w:rsidRDefault="00BC6185">
      <w:r w:rsidRPr="0047648D">
        <w:t>Ej kända.</w:t>
      </w:r>
    </w:p>
    <w:p w:rsidR="00BC6185" w:rsidRPr="0047648D" w:rsidRDefault="00BC6185"/>
    <w:p w:rsidR="00BC6185" w:rsidRPr="0047648D" w:rsidRDefault="00BC6185">
      <w:pPr>
        <w:pStyle w:val="Rubrik2"/>
      </w:pPr>
      <w:r w:rsidRPr="0047648D">
        <w:t>Remissinstansernas ståndpunkter</w:t>
      </w:r>
    </w:p>
    <w:p w:rsidR="00BC6185" w:rsidRPr="0047648D" w:rsidRDefault="00BC6185">
      <w:r w:rsidRPr="0047648D">
        <w:t>Har ej remissbehandlats.</w:t>
      </w:r>
    </w:p>
    <w:p w:rsidR="00BC6185" w:rsidRPr="0047648D" w:rsidRDefault="00BC6185"/>
    <w:p w:rsidR="00BC6185" w:rsidRPr="0047648D" w:rsidRDefault="00BC6185">
      <w:pPr>
        <w:pStyle w:val="Rubrik1"/>
      </w:pPr>
      <w:r w:rsidRPr="0047648D">
        <w:t>Förslagets förutsättningar</w:t>
      </w:r>
    </w:p>
    <w:p w:rsidR="00BC6185" w:rsidRPr="0047648D" w:rsidRDefault="00BC6185">
      <w:pPr>
        <w:pStyle w:val="Rubrik2"/>
      </w:pPr>
      <w:r w:rsidRPr="0047648D">
        <w:t>Rättslig grund och beslutsförfarande</w:t>
      </w:r>
    </w:p>
    <w:p w:rsidR="00BC6185" w:rsidRPr="0047648D" w:rsidRDefault="00BC6185">
      <w:r w:rsidRPr="0047648D">
        <w:t xml:space="preserve">Meddelandet beskriver en inriktning på arbetet och det är i det här skedet inte grund för några konkreta beslut. </w:t>
      </w:r>
    </w:p>
    <w:p w:rsidR="00BC6185" w:rsidRPr="0047648D" w:rsidRDefault="00BC6185"/>
    <w:p w:rsidR="00BC6185" w:rsidRPr="0047648D" w:rsidRDefault="00BC6185">
      <w:pPr>
        <w:pStyle w:val="Rubrik2"/>
      </w:pPr>
      <w:r w:rsidRPr="0047648D">
        <w:t>Subsidiaritets- och proportionalitetsprincipen</w:t>
      </w:r>
    </w:p>
    <w:p w:rsidR="00BC6185" w:rsidRPr="0047648D" w:rsidRDefault="00BC6185">
      <w:r w:rsidRPr="0047648D">
        <w:t>Inte aktuellt då  meddelandet inte innehåller konkreta lagförslag.</w:t>
      </w:r>
    </w:p>
    <w:p w:rsidR="00BC6185" w:rsidRPr="0047648D" w:rsidRDefault="00BC6185"/>
    <w:p w:rsidR="00BC6185" w:rsidRPr="0047648D" w:rsidRDefault="00BC6185">
      <w:pPr>
        <w:pStyle w:val="Rubrik1"/>
      </w:pPr>
      <w:r w:rsidRPr="0047648D">
        <w:t>Övrigt</w:t>
      </w:r>
    </w:p>
    <w:p w:rsidR="00BC6185" w:rsidRPr="0047648D" w:rsidRDefault="00BC6185">
      <w:pPr>
        <w:pStyle w:val="Rubrik2"/>
      </w:pPr>
      <w:r w:rsidRPr="0047648D">
        <w:t>Fortsatt behandling av ärendet</w:t>
      </w:r>
    </w:p>
    <w:p w:rsidR="00BC6185" w:rsidRPr="0047648D" w:rsidRDefault="00BC6185">
      <w:r w:rsidRPr="0047648D">
        <w:t>Den ungerska ordförandeskapet planerar för ett antagande av rådslutsatser om e-förvaltning på rådsmötet den 27 maj 2011.</w:t>
      </w:r>
    </w:p>
    <w:p w:rsidR="00BC6185" w:rsidRPr="0047648D" w:rsidRDefault="00BC6185">
      <w:r w:rsidRPr="0047648D">
        <w:t>Vidare kommer åtgärderna inom ramen för handlingsplanen bl.a. diskuteras inom ramen för en tjänstemannagrupp med representanter från medlemsländerna.</w:t>
      </w:r>
    </w:p>
    <w:p w:rsidR="00BC6185" w:rsidRPr="0047648D" w:rsidRDefault="00BC6185"/>
    <w:p w:rsidR="00BC6185" w:rsidRPr="0047648D" w:rsidRDefault="00BC6185">
      <w:pPr>
        <w:pStyle w:val="Rubrik2"/>
      </w:pPr>
      <w:r w:rsidRPr="0047648D">
        <w:t>Fackuttryck/termer</w:t>
      </w:r>
    </w:p>
    <w:p w:rsidR="00BC6185" w:rsidRPr="0047648D" w:rsidRDefault="00BC6185">
      <w:r w:rsidRPr="0047648D">
        <w:t>-</w:t>
      </w:r>
    </w:p>
    <w:sectPr w:rsidR="00BC6185" w:rsidRPr="004764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185" w:rsidRPr="0047648D" w:rsidRDefault="00BC6185">
      <w:r w:rsidRPr="0047648D">
        <w:separator/>
      </w:r>
    </w:p>
  </w:endnote>
  <w:endnote w:type="continuationSeparator" w:id="0">
    <w:p w:rsidR="00BC6185" w:rsidRPr="0047648D" w:rsidRDefault="00BC6185">
      <w:r w:rsidRPr="00476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BC61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BC6185">
    <w:pPr>
      <w:pStyle w:val="SidfotH"/>
      <w:framePr w:wrap="around"/>
    </w:pPr>
    <w:r w:rsidRPr="0047648D">
      <w:t>4</w:t>
    </w:r>
  </w:p>
  <w:p w:rsidR="00BC6185" w:rsidRPr="0047648D" w:rsidRDefault="00BC61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BC6185">
    <w:pPr>
      <w:pStyle w:val="SidfotH"/>
      <w:framePr w:wrap="around"/>
    </w:pPr>
    <w:r w:rsidRPr="0047648D">
      <w:t>1</w:t>
    </w:r>
  </w:p>
  <w:p w:rsidR="00BC6185" w:rsidRPr="0047648D" w:rsidRDefault="00BC6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185" w:rsidRPr="0047648D" w:rsidRDefault="00BC6185">
      <w:r w:rsidRPr="0047648D">
        <w:separator/>
      </w:r>
    </w:p>
  </w:footnote>
  <w:footnote w:type="continuationSeparator" w:id="0">
    <w:p w:rsidR="00BC6185" w:rsidRPr="0047648D" w:rsidRDefault="00BC6185">
      <w:r w:rsidRPr="00476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BC61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BC6185">
    <w:pPr>
      <w:pStyle w:val="Kantrubrik"/>
      <w:framePr w:h="1157" w:hRule="exact" w:wrap="around" w:y="738"/>
    </w:pPr>
    <w:r w:rsidRPr="0047648D">
      <w:t>2010/11:FPM74</w:t>
    </w:r>
  </w:p>
  <w:p w:rsidR="00BC6185" w:rsidRPr="0047648D" w:rsidRDefault="00BC61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85" w:rsidRPr="0047648D" w:rsidRDefault="0047648D">
    <w:pPr>
      <w:pStyle w:val="Sidhuvud"/>
    </w:pPr>
    <w:r w:rsidRPr="004764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68733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185" w:rsidRDefault="00BC61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C6185" w:rsidRDefault="00BC6185">
                    <w:pPr>
                      <w:pStyle w:val="Logo"/>
                    </w:pPr>
                    <w:r>
                      <w:object w:dxaOrig="840" w:dyaOrig="1545">
                        <v:shape id="_x0000_i1025" type="#_x0000_t75" style="width:42pt;height:77.15pt" filled="t">
                          <v:imagedata r:id="rId1" o:title=""/>
                        </v:shape>
                        <o:OLEObject Type="Embed" ProgID="Word.Picture.8" ShapeID="_x0000_i1025" DrawAspect="Content" ObjectID="_18275214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72BF8A"/>
    <w:lvl w:ilvl="0">
      <w:start w:val="1"/>
      <w:numFmt w:val="bullet"/>
      <w:pStyle w:val="Punktlista"/>
      <w:lvlText w:val=""/>
      <w:lvlJc w:val="left"/>
      <w:pPr>
        <w:tabs>
          <w:tab w:val="num" w:pos="360"/>
        </w:tabs>
        <w:ind w:left="360" w:hanging="360"/>
      </w:pPr>
      <w:rPr>
        <w:rFonts w:ascii="Symbol" w:hAnsi="Symbol" w:hint="default"/>
        <w:lang w:val="sv-SE"/>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3677B70"/>
    <w:multiLevelType w:val="hybridMultilevel"/>
    <w:tmpl w:val="71FE9E2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4745316">
    <w:abstractNumId w:val="6"/>
  </w:num>
  <w:num w:numId="2" w16cid:durableId="805393238">
    <w:abstractNumId w:val="2"/>
  </w:num>
  <w:num w:numId="3" w16cid:durableId="1225678330">
    <w:abstractNumId w:val="4"/>
  </w:num>
  <w:num w:numId="4" w16cid:durableId="402408254">
    <w:abstractNumId w:val="5"/>
  </w:num>
  <w:num w:numId="5" w16cid:durableId="1567842090">
    <w:abstractNumId w:val="7"/>
  </w:num>
  <w:num w:numId="6" w16cid:durableId="527793932">
    <w:abstractNumId w:val="1"/>
  </w:num>
  <w:num w:numId="7" w16cid:durableId="907499464">
    <w:abstractNumId w:val="0"/>
  </w:num>
  <w:num w:numId="8" w16cid:durableId="185330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24"/>
    <w:docVar w:name="Ar" w:val="2010/11"/>
    <w:docVar w:name="Dep" w:val="Näringsdepartementet"/>
    <w:docVar w:name="DepWeb" w:val="Näringsdepartementet"/>
    <w:docVar w:name="GDB1" w:val="KOM(2010) 7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uropaparlamentet, rådet, Europeiska ekonomiska och sociala kommittén och regionkommittén EU:s handlingsplan för e-förvaltning 2011 - 2015 - Utnyttja IKT för att skapa en smart, hållbar och innovativ förval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43 slutlig"/>
    <w:docVar w:name="Nr" w:val="74"/>
    <w:docVar w:name="RD_APPVERSION" w:val="3.00"/>
    <w:docVar w:name="Rub" w:val="Handlingsplan för e-förvaltning"/>
    <w:docVar w:name="UppDat" w:val="2011-02-24"/>
    <w:docVar w:name="Utsk" w:val="Finansutskottet"/>
  </w:docVars>
  <w:rsids>
    <w:rsidRoot w:val="00A43A19"/>
    <w:rsid w:val="0047648D"/>
    <w:rsid w:val="00A43A19"/>
    <w:rsid w:val="00BC61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D1D9A8-67DB-4957-80EA-A9383505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606</Words>
  <Characters>3989</Characters>
  <Application>Microsoft Office Word</Application>
  <DocSecurity>4</DocSecurity>
  <Lines>102</Lines>
  <Paragraphs>52</Paragraphs>
  <ScaleCrop>false</ScaleCrop>
  <HeadingPairs>
    <vt:vector size="2" baseType="variant">
      <vt:variant>
        <vt:lpstr>Rubrik</vt:lpstr>
      </vt:variant>
      <vt:variant>
        <vt:i4>1</vt:i4>
      </vt:variant>
    </vt:vector>
  </HeadingPairs>
  <TitlesOfParts>
    <vt:vector size="1" baseType="lpstr">
      <vt:lpstr>FPM_201011__74</vt:lpstr>
    </vt:vector>
  </TitlesOfParts>
  <Company>RD-DTSL</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FPM_201011__74</dc:title>
  <dc:subject>FPM_201011__74</dc:subject>
  <dc:creator>Riksdagen</dc:creator>
  <cp:keywords>Riksdagen</cp:keywords>
  <dc:description>KP2004-version.  Ändringarna påverkar enbart användningen inom Riksdagen. 050429 nya departement DTSL.</dc:description>
  <cp:lastModifiedBy>Lars Brink</cp:lastModifiedBy>
  <cp:revision>2</cp:revision>
  <cp:lastPrinted>2011-02-24T16:07:00Z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KOM(2010) 743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e-förvaltning</vt:lpwstr>
  </property>
  <property fmtid="{D5CDD505-2E9C-101B-9397-08002B2CF9AE}" pid="8" name="UppDat">
    <vt:lpwstr>2011-02-24</vt:lpwstr>
  </property>
  <property fmtid="{D5CDD505-2E9C-101B-9397-08002B2CF9AE}" pid="9" name="AnkDat">
    <vt:lpwstr>2011-02-24</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