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36CD5" w:rsidRDefault="00BC6BBE" w14:paraId="085BDDA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9B40E5A3756433AA5F115B398DC0CD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e4063a9-9a63-48a2-ae21-26b5efd17571"/>
        <w:id w:val="50432270"/>
        <w:lock w:val="sdtLocked"/>
      </w:sdtPr>
      <w:sdtEndPr/>
      <w:sdtContent>
        <w:p w:rsidR="004A4EA7" w:rsidRDefault="004A6CC1" w14:paraId="1358AA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förutsättningarna för att upprusta miljonprogrammet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CA8E8EA690F414F8BB1CB3C7AE96C51"/>
        </w:placeholder>
        <w:text/>
      </w:sdtPr>
      <w:sdtEndPr/>
      <w:sdtContent>
        <w:p w:rsidRPr="009B062B" w:rsidR="006D79C9" w:rsidP="00333E95" w:rsidRDefault="006D79C9" w14:paraId="44002B2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E286C" w:rsidP="000F14A1" w:rsidRDefault="00CE286C" w14:paraId="655A727A" w14:textId="227ACA59">
      <w:pPr>
        <w:pStyle w:val="Normalutanindragellerluft"/>
      </w:pPr>
      <w:r>
        <w:t>Upprustningsskulden vad gäller Sveriges miljonprogram är omfattande. Mer än hälften av miljonprogrammets lägenheter som byggdes mellan åren 1965 och 1974 måste renoveras. Statistiken omfattar totalt 430</w:t>
      </w:r>
      <w:r w:rsidR="004A6CC1">
        <w:t> </w:t>
      </w:r>
      <w:r>
        <w:t>000 hyreslägenheter varav 100</w:t>
      </w:r>
      <w:r w:rsidR="004A6CC1">
        <w:t> </w:t>
      </w:r>
      <w:r>
        <w:t>000 har genomgått större upprustningar. För 140</w:t>
      </w:r>
      <w:r w:rsidR="004A6CC1">
        <w:t> </w:t>
      </w:r>
      <w:r>
        <w:t>000 lägenheter är behoven skriande.</w:t>
      </w:r>
      <w:r w:rsidR="000F14A1">
        <w:t xml:space="preserve">[1] </w:t>
      </w:r>
      <w:r>
        <w:t>Ett stort hinder för den nödvändiga upprustningen är lönsamheten. Upprustningskostnaderna riskerar att slå hårt mot hyresgäster som har begränsad möjlighet att klara av hyres</w:t>
      </w:r>
      <w:r w:rsidR="00BC6BBE">
        <w:softHyphen/>
      </w:r>
      <w:r>
        <w:t>höjningar.</w:t>
      </w:r>
      <w:r w:rsidR="000F14A1">
        <w:t xml:space="preserve">[2] </w:t>
      </w:r>
      <w:r>
        <w:t>Samtidigt visar forskning svag evidens för att individer med låg socio</w:t>
      </w:r>
      <w:r w:rsidR="00BC6BBE">
        <w:softHyphen/>
      </w:r>
      <w:r>
        <w:t>ekonomisk status tvingats flytta i samband med upprustningsrenoveringar i allmän</w:t>
      </w:r>
      <w:r w:rsidR="00BC6BBE">
        <w:softHyphen/>
      </w:r>
      <w:r>
        <w:t>nyttan mellan år 1995 och 2019.</w:t>
      </w:r>
      <w:r w:rsidR="000F14A1">
        <w:t>[3]</w:t>
      </w:r>
    </w:p>
    <w:p w:rsidR="00CE286C" w:rsidP="000F14A1" w:rsidRDefault="00CE286C" w14:paraId="6DC970D1" w14:textId="5BB18B93">
      <w:r w:rsidRPr="00BC6BBE">
        <w:rPr>
          <w:spacing w:val="-1"/>
        </w:rPr>
        <w:t>Den sociala och hälsomässiga miljön i de utsatta områdena påverkas av fastigheternas</w:t>
      </w:r>
      <w:r>
        <w:t xml:space="preserve"> förfall. Studier visar att barn som utsätts för undermålig ventilation och förekomst av fukt- och mögelskador löper större risk att utveckla luftvägsbesvär. Fuktskador, synligt mögel och mögellukt är vanligare i hyresrätter än i småhus eller bostadsrätter. Fukt</w:t>
      </w:r>
      <w:r w:rsidR="00BC6BBE">
        <w:softHyphen/>
      </w:r>
      <w:r>
        <w:t>skador är också vanligare om familjen är trångbodd.</w:t>
      </w:r>
      <w:r w:rsidR="000F14A1">
        <w:t>[4]</w:t>
      </w:r>
    </w:p>
    <w:p w:rsidR="00CE286C" w:rsidP="000F14A1" w:rsidRDefault="00CE286C" w14:paraId="3A4AAC29" w14:textId="28C45299">
      <w:r>
        <w:t xml:space="preserve">Att utveckla bostadsbeståndet i de utsatta områdena är en fråga om jämlikhet, lika villkor och välmående för alla. Kostnaden </w:t>
      </w:r>
      <w:r w:rsidR="004A6CC1">
        <w:t xml:space="preserve">för </w:t>
      </w:r>
      <w:r>
        <w:t>att rusta upp måste jämföras med alternativet. Genom ett långsiktigt arbete och uthållig finansieringslösning går det att avsevärt förbättra levnadsstandarden.</w:t>
      </w:r>
      <w:r w:rsidR="004A6CC1">
        <w:t xml:space="preserve"> </w:t>
      </w:r>
      <w:r>
        <w:t xml:space="preserve">Därför behövs statliga kreditgarantier för ombyggnad av det befintliga beståndet, regelförenkling för ombyggnation då krav på nybyggnationsstandard motverkar ett hållbart byggande vid upprustning av befintligt bestånd, och möjlighet till </w:t>
      </w:r>
      <w:r w:rsidR="004A6CC1">
        <w:t>rot</w:t>
      </w:r>
      <w:r>
        <w:t xml:space="preserve">avdrag för hyresrätter. </w:t>
      </w:r>
    </w:p>
    <w:p w:rsidR="00CE286C" w:rsidP="000F14A1" w:rsidRDefault="00CE286C" w14:paraId="7E239BA9" w14:textId="78D45A98">
      <w:pPr>
        <w:spacing w:before="300"/>
        <w:ind w:firstLine="0"/>
      </w:pPr>
      <w:r>
        <w:lastRenderedPageBreak/>
        <w:t xml:space="preserve">[1] </w:t>
      </w:r>
      <w:proofErr w:type="spellStart"/>
      <w:r w:rsidR="004A6CC1">
        <w:t>Rise</w:t>
      </w:r>
      <w:proofErr w:type="spellEnd"/>
      <w:r w:rsidR="004A6CC1">
        <w:t xml:space="preserve"> </w:t>
      </w:r>
      <w:r>
        <w:t>2019 &amp; NCC Rapport: Hållbar upprustning av miljonprogrammet,</w:t>
      </w:r>
      <w:r w:rsidR="004A6CC1">
        <w:t xml:space="preserve"> </w:t>
      </w:r>
      <w:r>
        <w:t>https://www.ncc.se/upprustningsrapport. Kartläggningen bygger på värdeårsförändrings</w:t>
      </w:r>
      <w:r w:rsidR="000F14A1">
        <w:br/>
      </w:r>
      <w:r>
        <w:t xml:space="preserve">statistik från SCB. Metoden undersöker värdeårsförändringar i hyresfastigheter över tid, där en större upprustning innebär att en fastighet ges ett nytt </w:t>
      </w:r>
      <w:proofErr w:type="spellStart"/>
      <w:r>
        <w:t>värdeår</w:t>
      </w:r>
      <w:proofErr w:type="spellEnd"/>
      <w:r>
        <w:t>. För äldre fastigheter där värdeåret är detsamma som byggår går det då att anta att ingen omfattande djupupprustning har skett.</w:t>
      </w:r>
    </w:p>
    <w:p w:rsidR="00CE286C" w:rsidP="000F14A1" w:rsidRDefault="00CE286C" w14:paraId="217AB142" w14:textId="1F78D01B">
      <w:pPr>
        <w:spacing w:before="80"/>
        <w:ind w:firstLine="0"/>
      </w:pPr>
      <w:r>
        <w:t>[2] Hyresgästföreningen (2017) Rapport: Nyproduktion och renoveringar av hyresrätter – en för lönsam affär? https://www.hyresgastforeningen.se/globalassets/bostadsfakta/</w:t>
      </w:r>
      <w:r w:rsidR="000F14A1">
        <w:br/>
      </w:r>
      <w:r>
        <w:t>rapporter/2017/nyproduktion-och-renoveringar-av-</w:t>
      </w:r>
      <w:proofErr w:type="spellStart"/>
      <w:r>
        <w:t>hyresratter</w:t>
      </w:r>
      <w:proofErr w:type="spellEnd"/>
      <w:r>
        <w:t>--en-for-lonsam-affar.pdf.</w:t>
      </w:r>
    </w:p>
    <w:p w:rsidR="00CE286C" w:rsidP="000F14A1" w:rsidRDefault="00CE286C" w14:paraId="3D1A8125" w14:textId="71121201">
      <w:pPr>
        <w:spacing w:before="80"/>
        <w:ind w:firstLine="0"/>
      </w:pPr>
      <w:r>
        <w:t>[3] Borg, Ida (2024) Rapport: Vilka flyttar in när fastigheten renoveras? https://www.sverigesallmannytta.se/rapport-vilka-flyttar-nar-huset-renoveras/. </w:t>
      </w:r>
    </w:p>
    <w:p w:rsidR="00CE286C" w:rsidP="000F14A1" w:rsidRDefault="00CE286C" w14:paraId="7512DE5C" w14:textId="671378E7">
      <w:pPr>
        <w:spacing w:before="80"/>
        <w:ind w:firstLine="0"/>
      </w:pPr>
      <w:r>
        <w:t>[4] Folkhälsomyndigheten (2021) Miljöhälsorapport 2021 – Barns miljörelaterade hälsa.</w:t>
      </w:r>
    </w:p>
    <w:p w:rsidR="00CE286C" w:rsidP="000F14A1" w:rsidRDefault="00CE286C" w14:paraId="69DF19B2" w14:textId="13415ED9">
      <w:pPr>
        <w:spacing w:before="80"/>
        <w:ind w:firstLine="0"/>
      </w:pPr>
      <w:r>
        <w:t>[5] Hyresgästföreningen (2017) Rapport: Nyproduktion och renoveringar av hyresrätter – en för lönsam affär? https://www.hyresgastforeningen.se/globalassets/bostadsfakta/</w:t>
      </w:r>
      <w:r w:rsidR="000F14A1">
        <w:br/>
      </w:r>
      <w:r>
        <w:t>rapporter/2017/nyproduktion-och-renoveringar-av-</w:t>
      </w:r>
      <w:proofErr w:type="spellStart"/>
      <w:r>
        <w:t>hyresratter</w:t>
      </w:r>
      <w:proofErr w:type="spellEnd"/>
      <w:r>
        <w:t>--en-for-lonsam-affar.pdf</w:t>
      </w:r>
      <w:r w:rsidR="004A6CC1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96DCECD9BBC438ABAD11C0AB5C957C1"/>
        </w:placeholder>
      </w:sdtPr>
      <w:sdtEndPr>
        <w:rPr>
          <w:i w:val="0"/>
          <w:noProof w:val="0"/>
        </w:rPr>
      </w:sdtEndPr>
      <w:sdtContent>
        <w:p w:rsidR="00136CD5" w:rsidP="00136CD5" w:rsidRDefault="00136CD5" w14:paraId="5D8A55A4" w14:textId="77777777"/>
        <w:p w:rsidRPr="008E0FE2" w:rsidR="004801AC" w:rsidP="00136CD5" w:rsidRDefault="00BC6BBE" w14:paraId="135E68DA" w14:textId="77383B5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A4EA7" w14:paraId="2B3EB8F8" w14:textId="77777777">
        <w:trPr>
          <w:cantSplit/>
        </w:trPr>
        <w:tc>
          <w:tcPr>
            <w:tcW w:w="50" w:type="pct"/>
            <w:vAlign w:val="bottom"/>
          </w:tcPr>
          <w:p w:rsidR="004A4EA7" w:rsidRDefault="004A6CC1" w14:paraId="25E13323" w14:textId="77777777">
            <w:pPr>
              <w:pStyle w:val="Underskrifter"/>
              <w:spacing w:after="0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 w:rsidR="004A4EA7" w:rsidRDefault="004A4EA7" w14:paraId="4B738EEB" w14:textId="77777777">
            <w:pPr>
              <w:pStyle w:val="Underskrifter"/>
              <w:spacing w:after="0"/>
            </w:pPr>
          </w:p>
        </w:tc>
      </w:tr>
    </w:tbl>
    <w:p w:rsidR="00FF4460" w:rsidRDefault="00FF4460" w14:paraId="71FAA9C4" w14:textId="77777777"/>
    <w:sectPr w:rsidR="00FF446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B814" w14:textId="77777777" w:rsidR="00CE286C" w:rsidRDefault="00CE286C" w:rsidP="000C1CAD">
      <w:pPr>
        <w:spacing w:line="240" w:lineRule="auto"/>
      </w:pPr>
      <w:r>
        <w:separator/>
      </w:r>
    </w:p>
  </w:endnote>
  <w:endnote w:type="continuationSeparator" w:id="0">
    <w:p w14:paraId="51725935" w14:textId="77777777" w:rsidR="00CE286C" w:rsidRDefault="00CE28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07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535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C234" w14:textId="7C3239AF" w:rsidR="00262EA3" w:rsidRPr="00136CD5" w:rsidRDefault="00262EA3" w:rsidP="00136C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8752" w14:textId="77777777" w:rsidR="00CE286C" w:rsidRDefault="00CE286C" w:rsidP="000C1CAD">
      <w:pPr>
        <w:spacing w:line="240" w:lineRule="auto"/>
      </w:pPr>
      <w:r>
        <w:separator/>
      </w:r>
    </w:p>
  </w:footnote>
  <w:footnote w:type="continuationSeparator" w:id="0">
    <w:p w14:paraId="16068B23" w14:textId="77777777" w:rsidR="00CE286C" w:rsidRDefault="00CE28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266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2C9FB4" wp14:editId="6AF771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96CBD" w14:textId="5CF68F1E" w:rsidR="00262EA3" w:rsidRDefault="00BC6B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E286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E286C">
                                <w:t>238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2C9FB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2F96CBD" w14:textId="5CF68F1E" w:rsidR="00262EA3" w:rsidRDefault="00BC6BB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E286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E286C">
                          <w:t>238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4B4A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3EBA" w14:textId="77777777" w:rsidR="00262EA3" w:rsidRDefault="00262EA3" w:rsidP="008563AC">
    <w:pPr>
      <w:jc w:val="right"/>
    </w:pPr>
  </w:p>
  <w:p w14:paraId="34EE655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9A90" w14:textId="77777777" w:rsidR="00262EA3" w:rsidRDefault="00BC6B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BF327F" wp14:editId="0F00F6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9D5344" w14:textId="3E722C80" w:rsidR="00262EA3" w:rsidRDefault="00BC6B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36CD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286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E286C">
          <w:t>238</w:t>
        </w:r>
      </w:sdtContent>
    </w:sdt>
  </w:p>
  <w:p w14:paraId="72902015" w14:textId="77777777" w:rsidR="00262EA3" w:rsidRPr="008227B3" w:rsidRDefault="00BC6B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2BB14E" w14:textId="59AB293C" w:rsidR="00262EA3" w:rsidRPr="008227B3" w:rsidRDefault="00BC6B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36CD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36CD5">
          <w:t>:1651</w:t>
        </w:r>
      </w:sdtContent>
    </w:sdt>
  </w:p>
  <w:p w14:paraId="0D3DB190" w14:textId="58D8E3B5" w:rsidR="00262EA3" w:rsidRDefault="00BC6B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36CD5">
          <w:t>av Lawen Redar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2D1ABF2" w14:textId="4FD539E6" w:rsidR="00262EA3" w:rsidRDefault="00CE286C" w:rsidP="00283E0F">
        <w:pPr>
          <w:pStyle w:val="FSHRub2"/>
        </w:pPr>
        <w:r>
          <w:t>Upprustning av miljonprogrammet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BE131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E286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BE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4A1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6CD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EA7"/>
    <w:rsid w:val="004A5194"/>
    <w:rsid w:val="004A5F12"/>
    <w:rsid w:val="004A6876"/>
    <w:rsid w:val="004A6CC1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BBE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86C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DC5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D80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46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005E65"/>
  <w15:chartTrackingRefBased/>
  <w15:docId w15:val="{C0E9A27E-2E4C-4BF3-807C-D724006E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CE2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B40E5A3756433AA5F115B398DC0C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80DD5-8F13-4047-8208-81C79D43B7D8}"/>
      </w:docPartPr>
      <w:docPartBody>
        <w:p w:rsidR="009150BA" w:rsidRDefault="009150BA">
          <w:pPr>
            <w:pStyle w:val="09B40E5A3756433AA5F115B398DC0C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CA8E8EA690F414F8BB1CB3C7AE96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6BAD2-E5B6-4936-BC2C-05817E6C3915}"/>
      </w:docPartPr>
      <w:docPartBody>
        <w:p w:rsidR="009150BA" w:rsidRDefault="009150BA">
          <w:pPr>
            <w:pStyle w:val="2CA8E8EA690F414F8BB1CB3C7AE96C5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6DCECD9BBC438ABAD11C0AB5C957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BDE8D-C2E8-4785-B80A-2EAD34D7A1EB}"/>
      </w:docPartPr>
      <w:docPartBody>
        <w:p w:rsidR="004E3DBB" w:rsidRDefault="004E3DB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BA"/>
    <w:rsid w:val="004E3DBB"/>
    <w:rsid w:val="0091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B40E5A3756433AA5F115B398DC0CD6">
    <w:name w:val="09B40E5A3756433AA5F115B398DC0CD6"/>
  </w:style>
  <w:style w:type="paragraph" w:customStyle="1" w:styleId="2CA8E8EA690F414F8BB1CB3C7AE96C51">
    <w:name w:val="2CA8E8EA690F414F8BB1CB3C7AE96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60DE5-27A6-4ED8-AD84-D586AC2736A0}"/>
</file>

<file path=customXml/itemProps2.xml><?xml version="1.0" encoding="utf-8"?>
<ds:datastoreItem xmlns:ds="http://schemas.openxmlformats.org/officeDocument/2006/customXml" ds:itemID="{A7A777E4-970E-45E3-A107-FADA3A1D7FC9}"/>
</file>

<file path=customXml/itemProps3.xml><?xml version="1.0" encoding="utf-8"?>
<ds:datastoreItem xmlns:ds="http://schemas.openxmlformats.org/officeDocument/2006/customXml" ds:itemID="{8D57340B-F903-4E3B-80DC-AEC6817B0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2729</Characters>
  <Application>Microsoft Office Word</Application>
  <DocSecurity>0</DocSecurity>
  <Lines>49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S238 Upprustning av miljonprogrammen</vt:lpstr>
      <vt:lpstr>
      </vt:lpstr>
    </vt:vector>
  </TitlesOfParts>
  <Company>Sveriges riksdag</Company>
  <LinksUpToDate>false</LinksUpToDate>
  <CharactersWithSpaces>3076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