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B5A" w:rsidRPr="00EF75B5" w:rsidRDefault="00D10B5A">
      <w:pPr>
        <w:pStyle w:val="Frslagsrubrik"/>
      </w:pPr>
      <w:r w:rsidRPr="00EF75B5">
        <w:t>Förslag till riksdagsbeslut</w:t>
      </w:r>
    </w:p>
    <w:p w:rsidR="00D10B5A" w:rsidRPr="00EF75B5" w:rsidRDefault="00D10B5A">
      <w:pPr>
        <w:pStyle w:val="Hemstlatt"/>
        <w:numPr>
          <w:ilvl w:val="0"/>
          <w:numId w:val="1"/>
        </w:numPr>
      </w:pPr>
      <w:r w:rsidRPr="00EF75B5">
        <w:t>Riksdagen tillkännager för regeringen som sin mening vad som anförs i motionen om förändringar i skollagen gä</w:t>
      </w:r>
      <w:r w:rsidRPr="00EF75B5">
        <w:t>l</w:t>
      </w:r>
      <w:r w:rsidRPr="00EF75B5">
        <w:t>lande elevkårer och elevinflytande i gymnasieskolan.</w:t>
      </w:r>
    </w:p>
    <w:p w:rsidR="00D10B5A" w:rsidRPr="00EF75B5" w:rsidRDefault="00D10B5A">
      <w:pPr>
        <w:pStyle w:val="Hemstlatt"/>
        <w:numPr>
          <w:ilvl w:val="0"/>
          <w:numId w:val="1"/>
        </w:numPr>
      </w:pPr>
      <w:r w:rsidRPr="00EF75B5">
        <w:t>Riksdagen tillkännager för regeringen som sin mening vad som anförs i motionen om behovet av att utreda hur en särskild ele</w:t>
      </w:r>
      <w:r w:rsidRPr="00EF75B5">
        <w:t>v</w:t>
      </w:r>
      <w:r w:rsidRPr="00EF75B5">
        <w:t>kårsförordning kan se ut och fungera.</w:t>
      </w:r>
    </w:p>
    <w:p w:rsidR="00D10B5A" w:rsidRPr="00EF75B5" w:rsidRDefault="00D10B5A">
      <w:pPr>
        <w:pStyle w:val="Rubrik1"/>
      </w:pPr>
      <w:r w:rsidRPr="00EF75B5">
        <w:t>Motivering</w:t>
      </w:r>
    </w:p>
    <w:p w:rsidR="00D10B5A" w:rsidRPr="00EF75B5" w:rsidRDefault="00D10B5A">
      <w:r w:rsidRPr="00EF75B5">
        <w:t>Den utbildningsbevakning och kringverksamhet som i dag sker på högskolo</w:t>
      </w:r>
      <w:r w:rsidRPr="00EF75B5">
        <w:t>r</w:t>
      </w:r>
      <w:r w:rsidRPr="00EF75B5">
        <w:t>na genom studentkårerna är en obestridlig del av kvalitetsarbetet och bidrar till en öppen akademi och utveckling inom högre utbildning. Kårerna styrs och verkar på studenternas egna villkor, vilket i sig också har ett värde. Grundregeln är att studenterna har rätt att vara representerade när beslut fattas eller beredning sker som har betydelse för utbildningen eller studenternas situation (2 kap. 7 § högskolelagen). Normalt är det en studentkår vid ett universitet eller en högskola som får utse och entled</w:t>
      </w:r>
      <w:r w:rsidRPr="00EF75B5">
        <w:t>iga studentrepresentanter (7 § studentkårsförordningen). En generell regel är också att en studentrepr</w:t>
      </w:r>
      <w:r w:rsidRPr="00EF75B5">
        <w:t>e</w:t>
      </w:r>
      <w:r w:rsidRPr="00EF75B5">
        <w:t>sentant ska representera även studenter som inte är medlemmar i en kår (8 § studentkårsförordningen). Det åligger representanterna att se till intresset hos alla studenter inom verksamhetsområdet.</w:t>
      </w:r>
    </w:p>
    <w:p w:rsidR="00D10B5A" w:rsidRPr="00EF75B5" w:rsidRDefault="00D10B5A">
      <w:pPr>
        <w:pStyle w:val="Normaltindrag"/>
      </w:pPr>
      <w:r w:rsidRPr="00EF75B5">
        <w:t>Runt om i Sverige finns det en liknande verksamhet också på gymnasi</w:t>
      </w:r>
      <w:r w:rsidRPr="00EF75B5">
        <w:t>e</w:t>
      </w:r>
      <w:r w:rsidRPr="00EF75B5">
        <w:t>skolor, som går under namnet elevkårer. Cirka en tredjedel av alla elever i gymnasieskolan går på en skola där det finns en elevkår. Elevkårer skiljer sig från elevråd i den bemärkelsen att eleverna själva har hela ägarskapet och elevkåren är fristående från skolans ledningsstruktur. Organiseringen sker utifrån elevernas egna intressen och på deras egna villkor. Det borde värderas högre. Elevkårernas arbete bör uppmuntras och stärkas och ges status lik</w:t>
      </w:r>
      <w:r w:rsidRPr="00EF75B5">
        <w:lastRenderedPageBreak/>
        <w:t>na</w:t>
      </w:r>
      <w:r w:rsidRPr="00EF75B5">
        <w:t>n</w:t>
      </w:r>
      <w:r w:rsidRPr="00EF75B5">
        <w:t>de studentkårerna. Elevkårerna kan bidra med ett stä</w:t>
      </w:r>
      <w:r w:rsidRPr="00EF75B5">
        <w:t>rkt elevperspektiv, bättre relationer till närsamhället och arbetslivet och ökad trivsel. Att bygga broar mellan skolan och näringslivet och etablera kontakt med arbetsgivare är vi</w:t>
      </w:r>
      <w:r w:rsidRPr="00EF75B5">
        <w:t>k</w:t>
      </w:r>
      <w:r w:rsidRPr="00EF75B5">
        <w:t>tigt för utbildningen, också på gymnasienivå. De mer fristående elevkårerna kan göra mycket i dessa frågor. Det är ett led i att stärka kvaliteten i den svenska gymnasieskolan.</w:t>
      </w:r>
    </w:p>
    <w:p w:rsidR="00D10B5A" w:rsidRPr="00EF75B5" w:rsidRDefault="00D10B5A">
      <w:pPr>
        <w:pStyle w:val="Normaltindrag"/>
      </w:pPr>
      <w:r w:rsidRPr="00EF75B5">
        <w:t>Ovanstående innebär att de skrivningar i skollagen som gäller elevinfl</w:t>
      </w:r>
      <w:r w:rsidRPr="00EF75B5">
        <w:t>y</w:t>
      </w:r>
      <w:r w:rsidRPr="00EF75B5">
        <w:t>tande bör justeras gällande gymnasieskolan samt att en särskild elevkårsfö</w:t>
      </w:r>
      <w:r w:rsidRPr="00EF75B5">
        <w:t>r</w:t>
      </w:r>
      <w:r w:rsidRPr="00EF75B5">
        <w:t>ordning bör utredas. Det blir upp till regeringen att återkomma med förslag på hur så kan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5B5">
        <w:trPr>
          <w:cantSplit/>
        </w:trPr>
        <w:tc>
          <w:tcPr>
            <w:tcW w:w="3046" w:type="dxa"/>
          </w:tcPr>
          <w:p w:rsidR="00D10B5A" w:rsidRPr="00EF75B5" w:rsidRDefault="00D10B5A">
            <w:pPr>
              <w:pStyle w:val="UnderskriftDatum"/>
              <w:spacing w:before="240"/>
            </w:pPr>
            <w:r w:rsidRPr="00EF75B5">
              <w:t>Stockholm den 30 september 2011</w:t>
            </w:r>
          </w:p>
        </w:tc>
        <w:tc>
          <w:tcPr>
            <w:tcW w:w="3047" w:type="dxa"/>
          </w:tcPr>
          <w:p w:rsidR="00D10B5A" w:rsidRPr="00EF75B5" w:rsidRDefault="00D10B5A">
            <w:pPr>
              <w:pStyle w:val="Underskrifter"/>
              <w:spacing w:before="240"/>
            </w:pPr>
          </w:p>
        </w:tc>
      </w:tr>
      <w:tr w:rsidR="00000000" w:rsidRPr="00EF75B5">
        <w:trPr>
          <w:cantSplit/>
        </w:trPr>
        <w:tc>
          <w:tcPr>
            <w:tcW w:w="3046" w:type="dxa"/>
          </w:tcPr>
          <w:p w:rsidR="00D10B5A" w:rsidRPr="00EF75B5" w:rsidRDefault="00D10B5A">
            <w:pPr>
              <w:pStyle w:val="Underskrifter"/>
            </w:pPr>
            <w:r w:rsidRPr="00EF75B5">
              <w:t>Esabelle Dingizian (MP)</w:t>
            </w:r>
          </w:p>
        </w:tc>
        <w:tc>
          <w:tcPr>
            <w:tcW w:w="3046" w:type="dxa"/>
          </w:tcPr>
          <w:p w:rsidR="00D10B5A" w:rsidRPr="00EF75B5" w:rsidRDefault="00D10B5A">
            <w:pPr>
              <w:pStyle w:val="Underskrifter"/>
            </w:pPr>
          </w:p>
        </w:tc>
      </w:tr>
    </w:tbl>
    <w:p w:rsidR="00D10B5A" w:rsidRPr="00EF75B5" w:rsidRDefault="00D10B5A">
      <w:pPr>
        <w:pStyle w:val="Normaltindrag"/>
      </w:pPr>
    </w:p>
    <w:sectPr w:rsidR="00D10B5A" w:rsidRPr="00EF75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B5A" w:rsidRPr="00EF75B5" w:rsidRDefault="00D10B5A">
      <w:r w:rsidRPr="00EF75B5">
        <w:separator/>
      </w:r>
    </w:p>
  </w:endnote>
  <w:endnote w:type="continuationSeparator" w:id="0">
    <w:p w:rsidR="00D10B5A" w:rsidRPr="00EF75B5" w:rsidRDefault="00D10B5A">
      <w:r w:rsidRPr="00EF7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B5A" w:rsidRPr="00EF75B5" w:rsidRDefault="00EF75B5">
    <w:pPr>
      <w:pStyle w:val="Sidfot"/>
    </w:pPr>
    <w:r w:rsidRPr="00EF7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745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B5A" w:rsidRDefault="00D10B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B5A" w:rsidRDefault="00D10B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B5A" w:rsidRPr="00EF75B5" w:rsidRDefault="00EF75B5">
    <w:pPr>
      <w:pStyle w:val="Sidfot"/>
    </w:pPr>
    <w:r w:rsidRPr="00EF7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663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B5A" w:rsidRDefault="00D10B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B5A" w:rsidRDefault="00D10B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B5A" w:rsidRPr="00EF75B5" w:rsidRDefault="00EF75B5">
    <w:pPr>
      <w:pStyle w:val="Sidfot"/>
    </w:pPr>
    <w:r w:rsidRPr="00EF7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829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B5A" w:rsidRDefault="00D10B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B5A" w:rsidRDefault="00D10B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B5A" w:rsidRPr="00EF75B5" w:rsidRDefault="00D10B5A">
      <w:r w:rsidRPr="00EF75B5">
        <w:separator/>
      </w:r>
    </w:p>
  </w:footnote>
  <w:footnote w:type="continuationSeparator" w:id="0">
    <w:p w:rsidR="00D10B5A" w:rsidRPr="00EF75B5" w:rsidRDefault="00D10B5A">
      <w:r w:rsidRPr="00EF7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B5A" w:rsidRPr="00EF75B5" w:rsidRDefault="00EF75B5">
    <w:pPr>
      <w:pStyle w:val="Sidhuvud"/>
    </w:pPr>
    <w:r w:rsidRPr="00EF7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058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B5A" w:rsidRDefault="00D10B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B5A" w:rsidRDefault="00D10B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B5A" w:rsidRPr="00EF75B5" w:rsidRDefault="00EF75B5">
    <w:pPr>
      <w:pStyle w:val="Sidhuvud"/>
    </w:pPr>
    <w:r w:rsidRPr="00EF7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114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B5A" w:rsidRDefault="00D10B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B5A" w:rsidRDefault="00D10B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B5A" w:rsidRPr="00EF75B5" w:rsidRDefault="00D10B5A">
    <w:pPr>
      <w:pStyle w:val="FSHNormal"/>
      <w:tabs>
        <w:tab w:val="right" w:pos="5840"/>
      </w:tabs>
    </w:pPr>
    <w:r w:rsidRPr="00EF75B5">
      <w:br/>
    </w:r>
    <w:r w:rsidRPr="00EF75B5">
      <w:fldChar w:fldCharType="begin" w:fldLock="1"/>
    </w:r>
    <w:r w:rsidRPr="00EF75B5">
      <w:instrText xml:space="preserve"> DOCPROPERTY</w:instrText>
    </w:r>
    <w:r w:rsidRPr="00EF75B5">
      <w:rPr>
        <w:sz w:val="18"/>
      </w:rPr>
      <w:instrText xml:space="preserve"> "YearUser" *\charformat </w:instrText>
    </w:r>
    <w:r w:rsidRPr="00EF75B5">
      <w:fldChar w:fldCharType="separate"/>
    </w:r>
    <w:r w:rsidRPr="00EF75B5">
      <w:t>2011/12</w:t>
    </w:r>
    <w:r w:rsidRPr="00EF75B5">
      <w:fldChar w:fldCharType="end"/>
    </w:r>
    <w:r w:rsidRPr="00EF75B5">
      <w:t xml:space="preserve"> </w:t>
    </w:r>
    <w:r w:rsidRPr="00EF75B5">
      <w:tab/>
      <w:t xml:space="preserve">mnr: </w:t>
    </w:r>
    <w:r w:rsidRPr="00EF75B5">
      <w:fldChar w:fldCharType="begin" w:fldLock="1"/>
    </w:r>
    <w:r w:rsidRPr="00EF75B5">
      <w:instrText xml:space="preserve"> DOCPROPERTY</w:instrText>
    </w:r>
    <w:r w:rsidRPr="00EF75B5">
      <w:rPr>
        <w:sz w:val="18"/>
      </w:rPr>
      <w:instrText xml:space="preserve"> "Motionsnummer" *\charformat </w:instrText>
    </w:r>
    <w:r w:rsidRPr="00EF75B5">
      <w:fldChar w:fldCharType="separate"/>
    </w:r>
    <w:r w:rsidRPr="00EF75B5">
      <w:t>Ub274</w:t>
    </w:r>
    <w:r w:rsidRPr="00EF75B5">
      <w:fldChar w:fldCharType="end"/>
    </w:r>
    <w:r w:rsidRPr="00EF75B5">
      <w:br/>
    </w:r>
    <w:r w:rsidRPr="00EF75B5">
      <w:fldChar w:fldCharType="begin" w:fldLock="1"/>
    </w:r>
    <w:r w:rsidRPr="00EF75B5">
      <w:instrText xml:space="preserve"> DOCPROPERTY</w:instrText>
    </w:r>
    <w:r w:rsidRPr="00EF75B5">
      <w:rPr>
        <w:sz w:val="18"/>
      </w:rPr>
      <w:instrText xml:space="preserve"> "Samling" *\charformat </w:instrText>
    </w:r>
    <w:r w:rsidRPr="00EF75B5">
      <w:fldChar w:fldCharType="end"/>
    </w:r>
    <w:r w:rsidRPr="00EF75B5">
      <w:tab/>
      <w:t xml:space="preserve">pnr: </w:t>
    </w:r>
    <w:r w:rsidRPr="00EF75B5">
      <w:fldChar w:fldCharType="begin" w:fldLock="1"/>
    </w:r>
    <w:r w:rsidRPr="00EF75B5">
      <w:instrText xml:space="preserve"> DOCPROPERTY</w:instrText>
    </w:r>
    <w:r w:rsidRPr="00EF75B5">
      <w:rPr>
        <w:sz w:val="18"/>
      </w:rPr>
      <w:instrText xml:space="preserve"> "Partinummer" *\charformat </w:instrText>
    </w:r>
    <w:r w:rsidRPr="00EF75B5">
      <w:fldChar w:fldCharType="separate"/>
    </w:r>
    <w:r w:rsidRPr="00EF75B5">
      <w:t>MP1501</w:t>
    </w:r>
    <w:r w:rsidRPr="00EF75B5">
      <w:fldChar w:fldCharType="end"/>
    </w:r>
  </w:p>
  <w:p w:rsidR="00D10B5A" w:rsidRPr="00EF75B5" w:rsidRDefault="00D10B5A">
    <w:pPr>
      <w:pStyle w:val="FSHRub1"/>
    </w:pPr>
    <w:r w:rsidRPr="00EF75B5">
      <w:t>Motion till riksdagen</w:t>
    </w:r>
    <w:r w:rsidRPr="00EF75B5">
      <w:br/>
    </w:r>
    <w:r w:rsidRPr="00EF75B5">
      <w:fldChar w:fldCharType="begin" w:fldLock="1"/>
    </w:r>
    <w:r w:rsidRPr="00EF75B5">
      <w:instrText xml:space="preserve"> DOCPROPERTY "YearUser" *\charformat </w:instrText>
    </w:r>
    <w:r w:rsidRPr="00EF75B5">
      <w:fldChar w:fldCharType="separate"/>
    </w:r>
    <w:r w:rsidRPr="00EF75B5">
      <w:t>2011/12</w:t>
    </w:r>
    <w:r w:rsidRPr="00EF75B5">
      <w:fldChar w:fldCharType="end"/>
    </w:r>
    <w:r w:rsidRPr="00EF75B5">
      <w:t>:</w:t>
    </w:r>
    <w:r w:rsidRPr="00EF75B5">
      <w:fldChar w:fldCharType="begin" w:fldLock="1"/>
    </w:r>
    <w:r w:rsidRPr="00EF75B5">
      <w:instrText xml:space="preserve"> DOCPROPERTY "Motionsnummer" *\charformat </w:instrText>
    </w:r>
    <w:r w:rsidRPr="00EF75B5">
      <w:fldChar w:fldCharType="separate"/>
    </w:r>
    <w:r w:rsidRPr="00EF75B5">
      <w:t>Ub274</w:t>
    </w:r>
    <w:r w:rsidRPr="00EF75B5">
      <w:fldChar w:fldCharType="end"/>
    </w:r>
  </w:p>
  <w:p w:rsidR="00D10B5A" w:rsidRPr="00EF75B5" w:rsidRDefault="00D10B5A">
    <w:pPr>
      <w:pStyle w:val="FSHNormalS5"/>
    </w:pPr>
    <w:r w:rsidRPr="00EF75B5">
      <w:fldChar w:fldCharType="begin" w:fldLock="1"/>
    </w:r>
    <w:r w:rsidRPr="00EF75B5">
      <w:instrText xml:space="preserve"> DOCPROPERTY "MotionarText" *\charformat </w:instrText>
    </w:r>
    <w:r w:rsidRPr="00EF75B5">
      <w:fldChar w:fldCharType="separate"/>
    </w:r>
    <w:r w:rsidRPr="00EF75B5">
      <w:t>av Esabelle Dingizian (MP)</w:t>
    </w:r>
    <w:r w:rsidRPr="00EF75B5">
      <w:fldChar w:fldCharType="end"/>
    </w:r>
    <w:r w:rsidRPr="00EF75B5">
      <w:br/>
    </w:r>
    <w:r w:rsidRPr="00EF75B5">
      <w:fldChar w:fldCharType="begin" w:fldLock="1"/>
    </w:r>
    <w:r w:rsidRPr="00EF75B5">
      <w:instrText xml:space="preserve"> DOCPROPERTY "SvarFrasKort" *\charformat </w:instrText>
    </w:r>
    <w:r w:rsidRPr="00EF75B5">
      <w:fldChar w:fldCharType="end"/>
    </w:r>
  </w:p>
  <w:p w:rsidR="00D10B5A" w:rsidRPr="00EF75B5" w:rsidRDefault="00D10B5A">
    <w:pPr>
      <w:pStyle w:val="FSHTitel"/>
    </w:pPr>
    <w:r w:rsidRPr="00EF75B5">
      <w:fldChar w:fldCharType="begin" w:fldLock="1"/>
    </w:r>
    <w:r w:rsidRPr="00EF75B5">
      <w:instrText xml:space="preserve"> DOCPROPERTY</w:instrText>
    </w:r>
    <w:r w:rsidRPr="00EF75B5">
      <w:rPr>
        <w:sz w:val="18"/>
      </w:rPr>
      <w:instrText xml:space="preserve"> "RubrikSvar" *\charformat </w:instrText>
    </w:r>
    <w:r w:rsidRPr="00EF75B5">
      <w:fldChar w:fldCharType="separate"/>
    </w:r>
    <w:r w:rsidRPr="00EF75B5">
      <w:t>Elevkårer</w:t>
    </w:r>
    <w:r w:rsidRPr="00EF75B5">
      <w:fldChar w:fldCharType="end"/>
    </w:r>
  </w:p>
  <w:p w:rsidR="00D10B5A" w:rsidRPr="00EF75B5" w:rsidRDefault="00D10B5A">
    <w:pPr>
      <w:pStyle w:val="Normal00"/>
    </w:pPr>
  </w:p>
  <w:p w:rsidR="00D10B5A" w:rsidRPr="00EF75B5" w:rsidRDefault="00D10B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2A00B5"/>
    <w:multiLevelType w:val="hybridMultilevel"/>
    <w:tmpl w:val="E7A67346"/>
    <w:lvl w:ilvl="0" w:tplc="B62405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A7CBF"/>
    <w:multiLevelType w:val="multilevel"/>
    <w:tmpl w:val="F63E5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7740551">
    <w:abstractNumId w:val="3"/>
  </w:num>
  <w:num w:numId="2" w16cid:durableId="1027750538">
    <w:abstractNumId w:val="2"/>
  </w:num>
  <w:num w:numId="3" w16cid:durableId="2027171388">
    <w:abstractNumId w:val="1"/>
  </w:num>
  <w:num w:numId="4" w16cid:durableId="42408717">
    <w:abstractNumId w:val="0"/>
  </w:num>
  <w:num w:numId="5" w16cid:durableId="2008090349">
    <w:abstractNumId w:val="7"/>
  </w:num>
  <w:num w:numId="6" w16cid:durableId="1425300321">
    <w:abstractNumId w:val="6"/>
  </w:num>
  <w:num w:numId="7" w16cid:durableId="1573924360">
    <w:abstractNumId w:val="5"/>
  </w:num>
  <w:num w:numId="8" w16cid:durableId="587160637">
    <w:abstractNumId w:val="4"/>
  </w:num>
  <w:num w:numId="9" w16cid:durableId="1477648057">
    <w:abstractNumId w:val="8"/>
  </w:num>
  <w:num w:numId="10" w16cid:durableId="1313633358">
    <w:abstractNumId w:val="9"/>
  </w:num>
  <w:num w:numId="11" w16cid:durableId="900943165">
    <w:abstractNumId w:val="10"/>
  </w:num>
  <w:num w:numId="12" w16cid:durableId="1644776086">
    <w:abstractNumId w:val="15"/>
  </w:num>
  <w:num w:numId="13" w16cid:durableId="852039070">
    <w:abstractNumId w:val="17"/>
  </w:num>
  <w:num w:numId="14" w16cid:durableId="2131825097">
    <w:abstractNumId w:val="18"/>
  </w:num>
  <w:num w:numId="15" w16cid:durableId="296226690">
    <w:abstractNumId w:val="11"/>
  </w:num>
  <w:num w:numId="16" w16cid:durableId="556551908">
    <w:abstractNumId w:val="20"/>
  </w:num>
  <w:num w:numId="17" w16cid:durableId="1150639478">
    <w:abstractNumId w:val="19"/>
  </w:num>
  <w:num w:numId="18" w16cid:durableId="1359547199">
    <w:abstractNumId w:val="16"/>
  </w:num>
  <w:num w:numId="19" w16cid:durableId="311569882">
    <w:abstractNumId w:val="13"/>
  </w:num>
  <w:num w:numId="20" w16cid:durableId="1315140979">
    <w:abstractNumId w:val="14"/>
  </w:num>
  <w:num w:numId="21" w16cid:durableId="2092698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D8EF1E5-F0F1-44B1-A39B-07018B6AC14E}"/>
  </w:docVars>
  <w:rsids>
    <w:rsidRoot w:val="00236216"/>
    <w:rsid w:val="00236216"/>
    <w:rsid w:val="00D10B5A"/>
    <w:rsid w:val="00EF75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428BAA-1CE0-4E19-AB21-49F1416D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03618">
      <w:bodyDiv w:val="1"/>
      <w:marLeft w:val="0"/>
      <w:marRight w:val="0"/>
      <w:marTop w:val="0"/>
      <w:marBottom w:val="0"/>
      <w:divBdr>
        <w:top w:val="none" w:sz="0" w:space="0" w:color="auto"/>
        <w:left w:val="none" w:sz="0" w:space="0" w:color="auto"/>
        <w:bottom w:val="none" w:sz="0" w:space="0" w:color="auto"/>
        <w:right w:val="none" w:sz="0" w:space="0" w:color="auto"/>
      </w:divBdr>
      <w:divsChild>
        <w:div w:id="1919443373">
          <w:marLeft w:val="0"/>
          <w:marRight w:val="0"/>
          <w:marTop w:val="0"/>
          <w:marBottom w:val="0"/>
          <w:divBdr>
            <w:top w:val="none" w:sz="0" w:space="0" w:color="auto"/>
            <w:left w:val="none" w:sz="0" w:space="0" w:color="auto"/>
            <w:bottom w:val="none" w:sz="0" w:space="0" w:color="auto"/>
            <w:right w:val="none" w:sz="0" w:space="0" w:color="auto"/>
          </w:divBdr>
          <w:divsChild>
            <w:div w:id="322320834">
              <w:marLeft w:val="0"/>
              <w:marRight w:val="0"/>
              <w:marTop w:val="0"/>
              <w:marBottom w:val="0"/>
              <w:divBdr>
                <w:top w:val="none" w:sz="0" w:space="0" w:color="auto"/>
                <w:left w:val="none" w:sz="0" w:space="0" w:color="auto"/>
                <w:bottom w:val="none" w:sz="0" w:space="0" w:color="auto"/>
                <w:right w:val="none" w:sz="0" w:space="0" w:color="auto"/>
              </w:divBdr>
              <w:divsChild>
                <w:div w:id="1717660943">
                  <w:marLeft w:val="0"/>
                  <w:marRight w:val="0"/>
                  <w:marTop w:val="0"/>
                  <w:marBottom w:val="0"/>
                  <w:divBdr>
                    <w:top w:val="none" w:sz="0" w:space="0" w:color="auto"/>
                    <w:left w:val="none" w:sz="0" w:space="0" w:color="auto"/>
                    <w:bottom w:val="none" w:sz="0" w:space="0" w:color="auto"/>
                    <w:right w:val="none" w:sz="0" w:space="0" w:color="auto"/>
                  </w:divBdr>
                  <w:divsChild>
                    <w:div w:id="893928776">
                      <w:marLeft w:val="0"/>
                      <w:marRight w:val="0"/>
                      <w:marTop w:val="0"/>
                      <w:marBottom w:val="0"/>
                      <w:divBdr>
                        <w:top w:val="none" w:sz="0" w:space="0" w:color="auto"/>
                        <w:left w:val="none" w:sz="0" w:space="0" w:color="auto"/>
                        <w:bottom w:val="none" w:sz="0" w:space="0" w:color="auto"/>
                        <w:right w:val="none" w:sz="0" w:space="0" w:color="auto"/>
                      </w:divBdr>
                      <w:divsChild>
                        <w:div w:id="147404929">
                          <w:marLeft w:val="0"/>
                          <w:marRight w:val="0"/>
                          <w:marTop w:val="0"/>
                          <w:marBottom w:val="0"/>
                          <w:divBdr>
                            <w:top w:val="none" w:sz="0" w:space="0" w:color="auto"/>
                            <w:left w:val="none" w:sz="0" w:space="0" w:color="auto"/>
                            <w:bottom w:val="none" w:sz="0" w:space="0" w:color="auto"/>
                            <w:right w:val="none" w:sz="0" w:space="0" w:color="auto"/>
                          </w:divBdr>
                          <w:divsChild>
                            <w:div w:id="14707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362733">
      <w:bodyDiv w:val="1"/>
      <w:marLeft w:val="0"/>
      <w:marRight w:val="0"/>
      <w:marTop w:val="0"/>
      <w:marBottom w:val="0"/>
      <w:divBdr>
        <w:top w:val="none" w:sz="0" w:space="0" w:color="auto"/>
        <w:left w:val="none" w:sz="0" w:space="0" w:color="auto"/>
        <w:bottom w:val="none" w:sz="0" w:space="0" w:color="auto"/>
        <w:right w:val="none" w:sz="0" w:space="0" w:color="auto"/>
      </w:divBdr>
      <w:divsChild>
        <w:div w:id="121310301">
          <w:marLeft w:val="0"/>
          <w:marRight w:val="0"/>
          <w:marTop w:val="0"/>
          <w:marBottom w:val="0"/>
          <w:divBdr>
            <w:top w:val="none" w:sz="0" w:space="0" w:color="auto"/>
            <w:left w:val="none" w:sz="0" w:space="0" w:color="auto"/>
            <w:bottom w:val="none" w:sz="0" w:space="0" w:color="auto"/>
            <w:right w:val="none" w:sz="0" w:space="0" w:color="auto"/>
          </w:divBdr>
        </w:div>
        <w:div w:id="18120721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5688144">
              <w:marLeft w:val="0"/>
              <w:marRight w:val="0"/>
              <w:marTop w:val="0"/>
              <w:marBottom w:val="0"/>
              <w:divBdr>
                <w:top w:val="none" w:sz="0" w:space="0" w:color="auto"/>
                <w:left w:val="none" w:sz="0" w:space="0" w:color="auto"/>
                <w:bottom w:val="none" w:sz="0" w:space="0" w:color="auto"/>
                <w:right w:val="none" w:sz="0" w:space="0" w:color="auto"/>
              </w:divBdr>
            </w:div>
            <w:div w:id="252132440">
              <w:marLeft w:val="0"/>
              <w:marRight w:val="0"/>
              <w:marTop w:val="0"/>
              <w:marBottom w:val="0"/>
              <w:divBdr>
                <w:top w:val="none" w:sz="0" w:space="0" w:color="auto"/>
                <w:left w:val="none" w:sz="0" w:space="0" w:color="auto"/>
                <w:bottom w:val="none" w:sz="0" w:space="0" w:color="auto"/>
                <w:right w:val="none" w:sz="0" w:space="0" w:color="auto"/>
              </w:divBdr>
            </w:div>
            <w:div w:id="729887551">
              <w:marLeft w:val="0"/>
              <w:marRight w:val="0"/>
              <w:marTop w:val="0"/>
              <w:marBottom w:val="0"/>
              <w:divBdr>
                <w:top w:val="none" w:sz="0" w:space="0" w:color="auto"/>
                <w:left w:val="none" w:sz="0" w:space="0" w:color="auto"/>
                <w:bottom w:val="none" w:sz="0" w:space="0" w:color="auto"/>
                <w:right w:val="none" w:sz="0" w:space="0" w:color="auto"/>
              </w:divBdr>
            </w:div>
            <w:div w:id="1021006053">
              <w:marLeft w:val="0"/>
              <w:marRight w:val="0"/>
              <w:marTop w:val="0"/>
              <w:marBottom w:val="0"/>
              <w:divBdr>
                <w:top w:val="none" w:sz="0" w:space="0" w:color="auto"/>
                <w:left w:val="none" w:sz="0" w:space="0" w:color="auto"/>
                <w:bottom w:val="none" w:sz="0" w:space="0" w:color="auto"/>
                <w:right w:val="none" w:sz="0" w:space="0" w:color="auto"/>
              </w:divBdr>
            </w:div>
            <w:div w:id="1549953038">
              <w:marLeft w:val="0"/>
              <w:marRight w:val="0"/>
              <w:marTop w:val="0"/>
              <w:marBottom w:val="0"/>
              <w:divBdr>
                <w:top w:val="none" w:sz="0" w:space="0" w:color="auto"/>
                <w:left w:val="none" w:sz="0" w:space="0" w:color="auto"/>
                <w:bottom w:val="none" w:sz="0" w:space="0" w:color="auto"/>
                <w:right w:val="none" w:sz="0" w:space="0" w:color="auto"/>
              </w:divBdr>
              <w:divsChild>
                <w:div w:id="78141721">
                  <w:marLeft w:val="0"/>
                  <w:marRight w:val="0"/>
                  <w:marTop w:val="0"/>
                  <w:marBottom w:val="0"/>
                  <w:divBdr>
                    <w:top w:val="none" w:sz="0" w:space="0" w:color="auto"/>
                    <w:left w:val="none" w:sz="0" w:space="0" w:color="auto"/>
                    <w:bottom w:val="none" w:sz="0" w:space="0" w:color="auto"/>
                    <w:right w:val="none" w:sz="0" w:space="0" w:color="auto"/>
                  </w:divBdr>
                </w:div>
                <w:div w:id="783840437">
                  <w:marLeft w:val="0"/>
                  <w:marRight w:val="0"/>
                  <w:marTop w:val="0"/>
                  <w:marBottom w:val="0"/>
                  <w:divBdr>
                    <w:top w:val="none" w:sz="0" w:space="0" w:color="auto"/>
                    <w:left w:val="none" w:sz="0" w:space="0" w:color="auto"/>
                    <w:bottom w:val="none" w:sz="0" w:space="0" w:color="auto"/>
                    <w:right w:val="none" w:sz="0" w:space="0" w:color="auto"/>
                  </w:divBdr>
                </w:div>
                <w:div w:id="1115294641">
                  <w:marLeft w:val="0"/>
                  <w:marRight w:val="0"/>
                  <w:marTop w:val="0"/>
                  <w:marBottom w:val="0"/>
                  <w:divBdr>
                    <w:top w:val="none" w:sz="0" w:space="0" w:color="auto"/>
                    <w:left w:val="none" w:sz="0" w:space="0" w:color="auto"/>
                    <w:bottom w:val="none" w:sz="0" w:space="0" w:color="auto"/>
                    <w:right w:val="none" w:sz="0" w:space="0" w:color="auto"/>
                  </w:divBdr>
                </w:div>
              </w:divsChild>
            </w:div>
            <w:div w:id="2040154575">
              <w:marLeft w:val="0"/>
              <w:marRight w:val="0"/>
              <w:marTop w:val="0"/>
              <w:marBottom w:val="0"/>
              <w:divBdr>
                <w:top w:val="none" w:sz="0" w:space="0" w:color="auto"/>
                <w:left w:val="none" w:sz="0" w:space="0" w:color="auto"/>
                <w:bottom w:val="none" w:sz="0" w:space="0" w:color="auto"/>
                <w:right w:val="none" w:sz="0" w:space="0" w:color="auto"/>
              </w:divBdr>
            </w:div>
            <w:div w:id="2085297859">
              <w:marLeft w:val="0"/>
              <w:marRight w:val="0"/>
              <w:marTop w:val="0"/>
              <w:marBottom w:val="0"/>
              <w:divBdr>
                <w:top w:val="none" w:sz="0" w:space="0" w:color="auto"/>
                <w:left w:val="none" w:sz="0" w:space="0" w:color="auto"/>
                <w:bottom w:val="none" w:sz="0" w:space="0" w:color="auto"/>
                <w:right w:val="none" w:sz="0" w:space="0" w:color="auto"/>
              </w:divBdr>
            </w:div>
          </w:divsChild>
        </w:div>
        <w:div w:id="703872718">
          <w:marLeft w:val="0"/>
          <w:marRight w:val="0"/>
          <w:marTop w:val="0"/>
          <w:marBottom w:val="0"/>
          <w:divBdr>
            <w:top w:val="none" w:sz="0" w:space="0" w:color="auto"/>
            <w:left w:val="none" w:sz="0" w:space="0" w:color="auto"/>
            <w:bottom w:val="none" w:sz="0" w:space="0" w:color="auto"/>
            <w:right w:val="none" w:sz="0" w:space="0" w:color="auto"/>
          </w:divBdr>
        </w:div>
        <w:div w:id="1507328732">
          <w:marLeft w:val="0"/>
          <w:marRight w:val="0"/>
          <w:marTop w:val="0"/>
          <w:marBottom w:val="0"/>
          <w:divBdr>
            <w:top w:val="none" w:sz="0" w:space="0" w:color="auto"/>
            <w:left w:val="none" w:sz="0" w:space="0" w:color="auto"/>
            <w:bottom w:val="none" w:sz="0" w:space="0" w:color="auto"/>
            <w:right w:val="none" w:sz="0" w:space="0" w:color="auto"/>
          </w:divBdr>
        </w:div>
        <w:div w:id="1541630613">
          <w:marLeft w:val="0"/>
          <w:marRight w:val="0"/>
          <w:marTop w:val="0"/>
          <w:marBottom w:val="0"/>
          <w:divBdr>
            <w:top w:val="none" w:sz="0" w:space="0" w:color="auto"/>
            <w:left w:val="none" w:sz="0" w:space="0" w:color="auto"/>
            <w:bottom w:val="none" w:sz="0" w:space="0" w:color="auto"/>
            <w:right w:val="none" w:sz="0" w:space="0" w:color="auto"/>
          </w:divBdr>
        </w:div>
        <w:div w:id="1617718623">
          <w:marLeft w:val="0"/>
          <w:marRight w:val="0"/>
          <w:marTop w:val="0"/>
          <w:marBottom w:val="0"/>
          <w:divBdr>
            <w:top w:val="none" w:sz="0" w:space="0" w:color="auto"/>
            <w:left w:val="none" w:sz="0" w:space="0" w:color="auto"/>
            <w:bottom w:val="none" w:sz="0" w:space="0" w:color="auto"/>
            <w:right w:val="none" w:sz="0" w:space="0" w:color="auto"/>
          </w:divBdr>
          <w:divsChild>
            <w:div w:id="224606877">
              <w:marLeft w:val="0"/>
              <w:marRight w:val="0"/>
              <w:marTop w:val="0"/>
              <w:marBottom w:val="0"/>
              <w:divBdr>
                <w:top w:val="none" w:sz="0" w:space="0" w:color="auto"/>
                <w:left w:val="none" w:sz="0" w:space="0" w:color="auto"/>
                <w:bottom w:val="none" w:sz="0" w:space="0" w:color="auto"/>
                <w:right w:val="none" w:sz="0" w:space="0" w:color="auto"/>
              </w:divBdr>
            </w:div>
          </w:divsChild>
        </w:div>
        <w:div w:id="1774395593">
          <w:marLeft w:val="0"/>
          <w:marRight w:val="0"/>
          <w:marTop w:val="0"/>
          <w:marBottom w:val="0"/>
          <w:divBdr>
            <w:top w:val="none" w:sz="0" w:space="0" w:color="auto"/>
            <w:left w:val="none" w:sz="0" w:space="0" w:color="auto"/>
            <w:bottom w:val="none" w:sz="0" w:space="0" w:color="auto"/>
            <w:right w:val="none" w:sz="0" w:space="0" w:color="auto"/>
          </w:divBdr>
        </w:div>
        <w:div w:id="1861895149">
          <w:marLeft w:val="0"/>
          <w:marRight w:val="0"/>
          <w:marTop w:val="0"/>
          <w:marBottom w:val="0"/>
          <w:divBdr>
            <w:top w:val="none" w:sz="0" w:space="0" w:color="auto"/>
            <w:left w:val="none" w:sz="0" w:space="0" w:color="auto"/>
            <w:bottom w:val="none" w:sz="0" w:space="0" w:color="auto"/>
            <w:right w:val="none" w:sz="0" w:space="0" w:color="auto"/>
          </w:divBdr>
        </w:div>
        <w:div w:id="1927685418">
          <w:marLeft w:val="0"/>
          <w:marRight w:val="0"/>
          <w:marTop w:val="0"/>
          <w:marBottom w:val="0"/>
          <w:divBdr>
            <w:top w:val="none" w:sz="0" w:space="0" w:color="auto"/>
            <w:left w:val="none" w:sz="0" w:space="0" w:color="auto"/>
            <w:bottom w:val="none" w:sz="0" w:space="0" w:color="auto"/>
            <w:right w:val="none" w:sz="0" w:space="0" w:color="auto"/>
          </w:divBdr>
        </w:div>
        <w:div w:id="194553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2125</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MP1501</vt:lpstr>
    </vt:vector>
  </TitlesOfParts>
  <Company>Riksdagen</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MP1501</dc:title>
  <dc:subject>MP1501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2011-11-26T07:53:00Z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Elevkårer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Elevkårer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Esabelle Dingizian (MP)</vt:lpwstr>
  </property>
  <property fmtid="{D5CDD505-2E9C-101B-9397-08002B2CF9AE}" pid="26" name="MotionarLista">
    <vt:lpwstr>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20112012000000770080000015010069</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20112012000000770080000015010069</vt:lpwstr>
  </property>
  <property fmtid="{D5CDD505-2E9C-101B-9397-08002B2CF9AE}" pid="50" name="nummer">
    <vt:lpwstr>274</vt:lpwstr>
  </property>
  <property fmtid="{D5CDD505-2E9C-101B-9397-08002B2CF9AE}" pid="51" name="utskottsbeteckning">
    <vt:lpwstr>Ub</vt:lpwstr>
  </property>
  <property fmtid="{D5CDD505-2E9C-101B-9397-08002B2CF9AE}" pid="52" name="GlobalUID">
    <vt:lpwstr>{27664228-F725-4934-AED0-3822AF594DD5}</vt:lpwstr>
  </property>
  <property fmtid="{D5CDD505-2E9C-101B-9397-08002B2CF9AE}" pid="53" name="Överföringar">
    <vt:i4>0</vt:i4>
  </property>
  <property fmtid="{D5CDD505-2E9C-101B-9397-08002B2CF9AE}" pid="54" name="Checksum">
    <vt:lpwstr>*0001906082299*</vt:lpwstr>
  </property>
  <property fmtid="{D5CDD505-2E9C-101B-9397-08002B2CF9AE}" pid="55" name="skuggnummer">
    <vt:lpwstr>815</vt:lpwstr>
  </property>
  <property fmtid="{D5CDD505-2E9C-101B-9397-08002B2CF9AE}" pid="56" name="urixVersion">
    <vt:lpwstr>4.5.0.25</vt:lpwstr>
  </property>
  <property fmtid="{D5CDD505-2E9C-101B-9397-08002B2CF9AE}" pid="57" name="urixOrigin">
    <vt:lpwstr>111126 08:53:31.141</vt:lpwstr>
  </property>
  <property fmtid="{D5CDD505-2E9C-101B-9397-08002B2CF9AE}" pid="58" name="urixGuid">
    <vt:lpwstr>{9FCB1ED9-8F49-419E-B770-D935B9907EAC}</vt:lpwstr>
  </property>
</Properties>
</file>