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969088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B2666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22C2A9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1D766E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1B2666">
              <w:rPr>
                <w:sz w:val="22"/>
                <w:szCs w:val="22"/>
              </w:rPr>
              <w:t>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35D319" w14:textId="77777777" w:rsidR="0096348C" w:rsidRDefault="00721FC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9.49</w:t>
            </w:r>
          </w:p>
          <w:p w14:paraId="40538019" w14:textId="4841D839" w:rsidR="00721FCF" w:rsidRPr="00477C9F" w:rsidRDefault="00721FC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10.08–10.15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2036CAA" w14:textId="54E60080" w:rsidR="001D31B4" w:rsidRPr="00AF72FF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72FF">
              <w:rPr>
                <w:b/>
                <w:snapToGrid w:val="0"/>
                <w:sz w:val="22"/>
                <w:szCs w:val="22"/>
              </w:rPr>
              <w:t>Suppleant</w:t>
            </w:r>
            <w:r>
              <w:rPr>
                <w:b/>
                <w:snapToGrid w:val="0"/>
                <w:sz w:val="22"/>
                <w:szCs w:val="22"/>
              </w:rPr>
              <w:t>er</w:t>
            </w:r>
          </w:p>
          <w:p w14:paraId="286C778C" w14:textId="77777777" w:rsidR="001D31B4" w:rsidRPr="00AF72FF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32FBC4" w14:textId="237CCBCD" w:rsidR="001D31B4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>Ordföranden hälsade suppleante</w:t>
            </w:r>
            <w:r>
              <w:rPr>
                <w:snapToGrid w:val="0"/>
                <w:sz w:val="22"/>
                <w:szCs w:val="22"/>
              </w:rPr>
              <w:t>rna</w:t>
            </w:r>
            <w:r w:rsidRPr="00AF72FF">
              <w:rPr>
                <w:snapToGrid w:val="0"/>
                <w:sz w:val="22"/>
                <w:szCs w:val="22"/>
              </w:rPr>
              <w:t xml:space="preserve"> </w:t>
            </w:r>
            <w:r w:rsidR="00E93413">
              <w:rPr>
                <w:snapToGrid w:val="0"/>
                <w:sz w:val="22"/>
                <w:szCs w:val="22"/>
              </w:rPr>
              <w:t xml:space="preserve">Annicka Engblom (M), </w:t>
            </w:r>
            <w:r>
              <w:rPr>
                <w:snapToGrid w:val="0"/>
                <w:sz w:val="22"/>
                <w:szCs w:val="22"/>
              </w:rPr>
              <w:t>Lars J</w:t>
            </w:r>
            <w:r w:rsidR="006920FE">
              <w:rPr>
                <w:snapToGrid w:val="0"/>
                <w:sz w:val="22"/>
                <w:szCs w:val="22"/>
              </w:rPr>
              <w:t>ilmstad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  <w:r w:rsidR="00E93413">
              <w:rPr>
                <w:snapToGrid w:val="0"/>
                <w:sz w:val="22"/>
                <w:szCs w:val="22"/>
              </w:rPr>
              <w:t>och</w:t>
            </w:r>
            <w:r w:rsidR="00E93413" w:rsidRPr="00AF72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Per Schöldberg (C)</w:t>
            </w:r>
            <w:r w:rsidRPr="00AF72FF">
              <w:rPr>
                <w:snapToGrid w:val="0"/>
                <w:sz w:val="22"/>
                <w:szCs w:val="22"/>
              </w:rPr>
              <w:t xml:space="preserve"> välkom</w:t>
            </w:r>
            <w:r>
              <w:rPr>
                <w:snapToGrid w:val="0"/>
                <w:sz w:val="22"/>
                <w:szCs w:val="22"/>
              </w:rPr>
              <w:t>na.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D31B4" w:rsidRPr="00477C9F" w14:paraId="684A552A" w14:textId="77777777" w:rsidTr="00A45577">
        <w:tc>
          <w:tcPr>
            <w:tcW w:w="567" w:type="dxa"/>
          </w:tcPr>
          <w:p w14:paraId="056EBAEC" w14:textId="0F1D2C5A" w:rsidR="001D31B4" w:rsidRPr="00477C9F" w:rsidRDefault="001D31B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3A186E6" w14:textId="207DA7ED" w:rsidR="001D31B4" w:rsidRPr="00A95E9F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Avsägelser och kompletteringsval</w:t>
            </w:r>
            <w:r w:rsidR="007421E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21E5" w:rsidRPr="007421E5">
              <w:rPr>
                <w:b/>
                <w:snapToGrid w:val="0"/>
                <w:sz w:val="22"/>
                <w:szCs w:val="22"/>
              </w:rPr>
              <w:t>som suppleant i konstitutionsutskottet</w:t>
            </w:r>
          </w:p>
          <w:p w14:paraId="06C0E5D9" w14:textId="77777777" w:rsidR="001D31B4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3E6377" w14:textId="77777777" w:rsidR="001D31B4" w:rsidRPr="00A95E9F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 avsägelser:</w:t>
            </w:r>
          </w:p>
          <w:p w14:paraId="417A9775" w14:textId="08CD7DDC" w:rsidR="001D31B4" w:rsidRPr="0042056A" w:rsidRDefault="001D31B4" w:rsidP="001D31B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42056A">
              <w:rPr>
                <w:snapToGrid w:val="0"/>
                <w:sz w:val="22"/>
                <w:szCs w:val="22"/>
              </w:rPr>
              <w:t>Fredrik Schulte (M)</w:t>
            </w:r>
            <w:r w:rsidR="00591358">
              <w:rPr>
                <w:snapToGrid w:val="0"/>
                <w:sz w:val="22"/>
                <w:szCs w:val="22"/>
              </w:rPr>
              <w:t xml:space="preserve"> </w:t>
            </w:r>
            <w:r w:rsidR="00591358" w:rsidRPr="001D31B4">
              <w:rPr>
                <w:snapToGrid w:val="0"/>
                <w:sz w:val="22"/>
                <w:szCs w:val="22"/>
              </w:rPr>
              <w:t>som suppleant i konstitutionsutskottet</w:t>
            </w:r>
          </w:p>
          <w:p w14:paraId="17114B6F" w14:textId="4E621E23" w:rsidR="001D31B4" w:rsidRPr="0042056A" w:rsidRDefault="001D31B4" w:rsidP="001D31B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42056A">
              <w:rPr>
                <w:snapToGrid w:val="0"/>
                <w:sz w:val="22"/>
                <w:szCs w:val="22"/>
              </w:rPr>
              <w:t xml:space="preserve">Margareta </w:t>
            </w:r>
            <w:proofErr w:type="spellStart"/>
            <w:r w:rsidRPr="0042056A">
              <w:rPr>
                <w:snapToGrid w:val="0"/>
                <w:sz w:val="22"/>
                <w:szCs w:val="22"/>
              </w:rPr>
              <w:t>Cederfelt</w:t>
            </w:r>
            <w:proofErr w:type="spellEnd"/>
            <w:r w:rsidRPr="0042056A">
              <w:rPr>
                <w:snapToGrid w:val="0"/>
                <w:sz w:val="22"/>
                <w:szCs w:val="22"/>
              </w:rPr>
              <w:t xml:space="preserve"> (M) </w:t>
            </w:r>
            <w:r w:rsidR="00591358" w:rsidRPr="001D31B4">
              <w:rPr>
                <w:snapToGrid w:val="0"/>
                <w:sz w:val="22"/>
                <w:szCs w:val="22"/>
              </w:rPr>
              <w:t>som suppleant i konstitutionsutskottet</w:t>
            </w:r>
          </w:p>
          <w:p w14:paraId="0D879255" w14:textId="252B0DEB" w:rsidR="001D31B4" w:rsidRPr="0042056A" w:rsidRDefault="001D31B4" w:rsidP="001D31B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42056A">
              <w:rPr>
                <w:snapToGrid w:val="0"/>
                <w:sz w:val="22"/>
                <w:szCs w:val="22"/>
              </w:rPr>
              <w:t xml:space="preserve">Johan Pehrson (L) </w:t>
            </w:r>
            <w:r w:rsidR="00591358" w:rsidRPr="001D31B4">
              <w:rPr>
                <w:snapToGrid w:val="0"/>
                <w:sz w:val="22"/>
                <w:szCs w:val="22"/>
              </w:rPr>
              <w:t>som suppleant i konstitutionsutskottet</w:t>
            </w:r>
          </w:p>
          <w:p w14:paraId="2505726A" w14:textId="77777777" w:rsidR="001D31B4" w:rsidRPr="0042056A" w:rsidRDefault="001D31B4" w:rsidP="001D31B4">
            <w:pPr>
              <w:tabs>
                <w:tab w:val="left" w:pos="1701"/>
              </w:tabs>
              <w:jc w:val="both"/>
              <w:rPr>
                <w:snapToGrid w:val="0"/>
                <w:sz w:val="22"/>
                <w:szCs w:val="22"/>
              </w:rPr>
            </w:pPr>
          </w:p>
          <w:p w14:paraId="5D031470" w14:textId="77777777" w:rsidR="001D31B4" w:rsidRPr="00A95E9F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14FB0791" w14:textId="77777777" w:rsidR="001D31B4" w:rsidRDefault="001D31B4" w:rsidP="00496E85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1D31B4">
              <w:rPr>
                <w:snapToGrid w:val="0"/>
                <w:sz w:val="22"/>
                <w:szCs w:val="22"/>
              </w:rPr>
              <w:t>att Lars Jilmstad (M) utsetts som suppleant i konstitutionsutskottet</w:t>
            </w:r>
          </w:p>
          <w:p w14:paraId="2EE8507A" w14:textId="7D5DF16E" w:rsidR="001D31B4" w:rsidRPr="001D31B4" w:rsidRDefault="001D31B4" w:rsidP="00496E85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1D31B4">
              <w:rPr>
                <w:snapToGrid w:val="0"/>
                <w:sz w:val="22"/>
                <w:szCs w:val="22"/>
              </w:rPr>
              <w:t>att Jan Björklund (L) utsetts som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405A9A8" w14:textId="29DD6E97" w:rsidR="001D31B4" w:rsidRPr="00AF72FF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D31B4" w:rsidRPr="00477C9F" w14:paraId="6F094850" w14:textId="77777777" w:rsidTr="00A45577">
        <w:tc>
          <w:tcPr>
            <w:tcW w:w="567" w:type="dxa"/>
          </w:tcPr>
          <w:p w14:paraId="7425839A" w14:textId="27876872" w:rsidR="001D31B4" w:rsidRPr="00477C9F" w:rsidRDefault="001D31B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306284A" w14:textId="77777777" w:rsidR="001D31B4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3E447294" w14:textId="77777777" w:rsidR="001D31B4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EC6D7B" w14:textId="77777777" w:rsidR="001D31B4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till konstitutionsutskottet har hänvisats proposition </w:t>
            </w:r>
          </w:p>
          <w:p w14:paraId="23310018" w14:textId="77777777" w:rsidR="001D31B4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97D">
              <w:rPr>
                <w:snapToGrid w:val="0"/>
                <w:sz w:val="22"/>
                <w:szCs w:val="22"/>
              </w:rPr>
              <w:t>2018/19:162 En ny beteckning för kommuner på regional nivå och vissa frågor om regionindelning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E369544" w14:textId="77777777" w:rsidR="001D31B4" w:rsidRPr="00AF72FF" w:rsidRDefault="001D31B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F6F2B7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31B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AA024B" w14:textId="77777777" w:rsidR="006A151D" w:rsidRPr="00477C9F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126CA1E" w14:textId="77777777" w:rsidR="006A151D" w:rsidRPr="006920FE" w:rsidRDefault="006A151D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24B6B2" w14:textId="77777777" w:rsidR="006A151D" w:rsidRPr="00477C9F" w:rsidRDefault="006A151D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477C9F" w:rsidRDefault="003A729A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6E2B2E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31B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E624D01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b/>
                <w:bCs/>
                <w:snapToGrid w:val="0"/>
                <w:sz w:val="22"/>
                <w:szCs w:val="22"/>
              </w:rPr>
              <w:t xml:space="preserve">Åtalsanmälan </w:t>
            </w:r>
          </w:p>
          <w:p w14:paraId="4C3121BD" w14:textId="435ED741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E82B9A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 xml:space="preserve">Konstitutionsutskottet har den 15 juli 2019 mottagit en skrivelse, dnr </w:t>
            </w:r>
            <w:proofErr w:type="gramStart"/>
            <w:r w:rsidRPr="00CB5980">
              <w:rPr>
                <w:snapToGrid w:val="0"/>
                <w:sz w:val="22"/>
                <w:szCs w:val="22"/>
              </w:rPr>
              <w:t>2873-2018</w:t>
            </w:r>
            <w:proofErr w:type="gramEnd"/>
            <w:r w:rsidRPr="00CB5980">
              <w:rPr>
                <w:snapToGrid w:val="0"/>
                <w:sz w:val="22"/>
                <w:szCs w:val="22"/>
              </w:rPr>
              <w:t xml:space="preserve">/19. </w:t>
            </w:r>
          </w:p>
          <w:p w14:paraId="4CDD618D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F4374F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Skrivelse innefattar anmälan mot bl.a. statsråd om brott.  </w:t>
            </w:r>
          </w:p>
          <w:p w14:paraId="2AFAD0C7" w14:textId="3834243C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283E87" w14:textId="3D3C90FD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Ärendet föredrog.</w:t>
            </w:r>
          </w:p>
          <w:p w14:paraId="69F3B1E2" w14:textId="6CBA0A90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FC1A38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Utskottet, som endast är behörigt att pröva åtal mot statsråd enligt 13 kap. 3 § regeringsformen, beslutade att skrivelsen inte skulle föranleda någon åtgärd.</w:t>
            </w:r>
          </w:p>
          <w:p w14:paraId="1686BE7F" w14:textId="7DD8441D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46D40B" w14:textId="77777777" w:rsidR="00CB5980" w:rsidRPr="00CB5980" w:rsidRDefault="00CB5980" w:rsidP="00CB5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Denna paragraf förklarades omedelbart justerad.  </w:t>
            </w:r>
          </w:p>
          <w:p w14:paraId="40538033" w14:textId="3F0D3028" w:rsidR="003A729A" w:rsidRPr="00477C9F" w:rsidRDefault="003A729A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05A3360B" w:rsidR="0096348C" w:rsidRPr="00477C9F" w:rsidRDefault="004067D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31B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9D8A793" w14:textId="33AE044A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b/>
                <w:bCs/>
                <w:snapToGrid w:val="0"/>
                <w:sz w:val="22"/>
                <w:szCs w:val="22"/>
              </w:rPr>
              <w:t xml:space="preserve">Åtalsanmälan </w:t>
            </w:r>
          </w:p>
          <w:p w14:paraId="27A16B93" w14:textId="11EE4BA2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A8B094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 xml:space="preserve">Konstitutionsutskottet har den 16 augusti 2019 mottagit en skrivelse, dnr </w:t>
            </w:r>
            <w:proofErr w:type="gramStart"/>
            <w:r w:rsidRPr="00CB5980">
              <w:rPr>
                <w:snapToGrid w:val="0"/>
                <w:sz w:val="22"/>
                <w:szCs w:val="22"/>
              </w:rPr>
              <w:lastRenderedPageBreak/>
              <w:t>2948-2018</w:t>
            </w:r>
            <w:proofErr w:type="gramEnd"/>
            <w:r w:rsidRPr="00CB5980">
              <w:rPr>
                <w:snapToGrid w:val="0"/>
                <w:sz w:val="22"/>
                <w:szCs w:val="22"/>
              </w:rPr>
              <w:t>/19.</w:t>
            </w:r>
          </w:p>
          <w:p w14:paraId="408B173A" w14:textId="25FA6480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06D07B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Skrivelsen innefattar anmälan mot statsråd om brott.</w:t>
            </w:r>
          </w:p>
          <w:p w14:paraId="2778D24E" w14:textId="06E54E52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28C915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Ärendet föredrogs.</w:t>
            </w:r>
          </w:p>
          <w:p w14:paraId="74B72728" w14:textId="6D4EE648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662564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6B52A8C" w14:textId="350DCBC4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2DFFB2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Denna paragraf förklarades omedelbart justerad.  </w:t>
            </w:r>
          </w:p>
          <w:p w14:paraId="40538038" w14:textId="50A8C7AB" w:rsidR="003A729A" w:rsidRPr="00477C9F" w:rsidRDefault="003A729A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A6B9B" w:rsidRPr="00477C9F" w14:paraId="35770C8A" w14:textId="77777777" w:rsidTr="00A45577">
        <w:tc>
          <w:tcPr>
            <w:tcW w:w="567" w:type="dxa"/>
          </w:tcPr>
          <w:p w14:paraId="16E02CF9" w14:textId="7061FC47" w:rsidR="007A6B9B" w:rsidRPr="00477C9F" w:rsidRDefault="007A6B9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D31B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736E9DB" w14:textId="5ADDBB36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b/>
                <w:bCs/>
                <w:snapToGrid w:val="0"/>
                <w:sz w:val="22"/>
                <w:szCs w:val="22"/>
              </w:rPr>
              <w:t xml:space="preserve">Åtalsanmälan </w:t>
            </w:r>
          </w:p>
          <w:p w14:paraId="60B6356C" w14:textId="1715A954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C5949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 xml:space="preserve">Konstitutionsutskottet har den 28 augusti 2019 mottagit en skrivelse, dnr </w:t>
            </w:r>
            <w:proofErr w:type="gramStart"/>
            <w:r w:rsidRPr="00CB5980">
              <w:rPr>
                <w:snapToGrid w:val="0"/>
                <w:sz w:val="22"/>
                <w:szCs w:val="22"/>
              </w:rPr>
              <w:t>3009-2018</w:t>
            </w:r>
            <w:proofErr w:type="gramEnd"/>
            <w:r w:rsidRPr="00CB5980">
              <w:rPr>
                <w:snapToGrid w:val="0"/>
                <w:sz w:val="22"/>
                <w:szCs w:val="22"/>
              </w:rPr>
              <w:t>/19.</w:t>
            </w:r>
          </w:p>
          <w:p w14:paraId="456A1252" w14:textId="7423A8F5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4DB499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Skrivelsen innefattar anmälan mot statsråd om brott.</w:t>
            </w:r>
          </w:p>
          <w:p w14:paraId="6D161F21" w14:textId="67E5C0D5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B5351F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Ärendet föredrogs.</w:t>
            </w:r>
          </w:p>
          <w:p w14:paraId="36C38AC1" w14:textId="283DDA20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AED333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BE91122" w14:textId="55AEA6B2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433BBD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snapToGrid w:val="0"/>
                <w:sz w:val="22"/>
                <w:szCs w:val="22"/>
              </w:rPr>
              <w:t>Denna paragraf förklarades omedelbart justerad.  </w:t>
            </w:r>
          </w:p>
          <w:p w14:paraId="312A0E65" w14:textId="77777777" w:rsidR="007A6B9B" w:rsidRPr="00477C9F" w:rsidRDefault="007A6B9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B9B" w:rsidRPr="00477C9F" w14:paraId="4C5C3138" w14:textId="77777777" w:rsidTr="00A45577">
        <w:tc>
          <w:tcPr>
            <w:tcW w:w="567" w:type="dxa"/>
          </w:tcPr>
          <w:p w14:paraId="51B77F9F" w14:textId="264151DB" w:rsidR="007A6B9B" w:rsidRPr="00477C9F" w:rsidRDefault="001B169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E4B5F53" w14:textId="77777777" w:rsidR="00394F49" w:rsidRPr="00FE31C2" w:rsidRDefault="00394F49" w:rsidP="00394F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5C94F2AE" w14:textId="77777777" w:rsidR="00394F49" w:rsidRPr="00FE31C2" w:rsidRDefault="00394F49" w:rsidP="00394F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2EDD0B" w14:textId="77777777" w:rsidR="00394F49" w:rsidRDefault="00394F49" w:rsidP="00394F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07A7D327" w14:textId="6148D2DD" w:rsidR="006920FE" w:rsidRPr="00721FCF" w:rsidRDefault="006920FE" w:rsidP="004205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97D" w:rsidRPr="00477C9F" w14:paraId="7DBC8636" w14:textId="77777777" w:rsidTr="00A45577">
        <w:tc>
          <w:tcPr>
            <w:tcW w:w="567" w:type="dxa"/>
          </w:tcPr>
          <w:p w14:paraId="0D64B443" w14:textId="6D8213E8" w:rsidR="00BE197D" w:rsidRPr="00477C9F" w:rsidRDefault="001B169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3E5C49A8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Sammanträdestider hösten 201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  <w:p w14:paraId="75829755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DD3D75" w14:textId="3C165DF6" w:rsidR="001B1698" w:rsidRDefault="002D5655" w:rsidP="002D5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</w:t>
            </w:r>
            <w:r w:rsidR="00721FCF" w:rsidRPr="0096013E">
              <w:rPr>
                <w:snapToGrid w:val="0"/>
                <w:sz w:val="22"/>
                <w:szCs w:val="22"/>
              </w:rPr>
              <w:t xml:space="preserve"> förslag till sammanträdes</w:t>
            </w:r>
            <w:r w:rsidR="000622A2">
              <w:rPr>
                <w:snapToGrid w:val="0"/>
                <w:sz w:val="22"/>
                <w:szCs w:val="22"/>
              </w:rPr>
              <w:t>tider</w:t>
            </w:r>
            <w:r w:rsidR="00721FCF" w:rsidRPr="0096013E">
              <w:rPr>
                <w:snapToGrid w:val="0"/>
                <w:sz w:val="22"/>
                <w:szCs w:val="22"/>
              </w:rPr>
              <w:t xml:space="preserve"> för hösten 201</w:t>
            </w:r>
            <w:r w:rsidR="00721FCF">
              <w:rPr>
                <w:snapToGrid w:val="0"/>
                <w:sz w:val="22"/>
                <w:szCs w:val="22"/>
              </w:rPr>
              <w:t>9</w:t>
            </w:r>
            <w:r w:rsidR="00721FCF" w:rsidRPr="0096013E">
              <w:rPr>
                <w:snapToGrid w:val="0"/>
                <w:sz w:val="22"/>
                <w:szCs w:val="22"/>
              </w:rPr>
              <w:t xml:space="preserve"> enligt bilaga </w:t>
            </w:r>
            <w:r w:rsidR="00D42486">
              <w:rPr>
                <w:snapToGrid w:val="0"/>
                <w:sz w:val="22"/>
                <w:szCs w:val="22"/>
              </w:rPr>
              <w:t>3</w:t>
            </w:r>
            <w:r w:rsidR="00721FCF" w:rsidRPr="0096013E">
              <w:rPr>
                <w:snapToGrid w:val="0"/>
                <w:sz w:val="22"/>
                <w:szCs w:val="22"/>
              </w:rPr>
              <w:t xml:space="preserve">. </w:t>
            </w:r>
          </w:p>
          <w:p w14:paraId="6B643119" w14:textId="72DB2311" w:rsidR="002D5655" w:rsidRPr="00BE197D" w:rsidRDefault="002D5655" w:rsidP="002D5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2C1A9006" w14:textId="77777777" w:rsidTr="00A45577">
        <w:tc>
          <w:tcPr>
            <w:tcW w:w="567" w:type="dxa"/>
          </w:tcPr>
          <w:p w14:paraId="4DF65A1A" w14:textId="43A221DE" w:rsidR="00721FCF" w:rsidRDefault="00721FC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5938B603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Ärendeförteckning</w:t>
            </w:r>
          </w:p>
          <w:p w14:paraId="6FAB841A" w14:textId="77777777" w:rsidR="00721FCF" w:rsidRPr="0096013E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7D2AE" w14:textId="77777777" w:rsidR="00721FCF" w:rsidRPr="0096013E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>Biträdande kanslichefen anmälde utdelad preliminär ärendeförteckning.</w:t>
            </w:r>
          </w:p>
          <w:p w14:paraId="7EEB8357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135EE0E8" w14:textId="77777777" w:rsidTr="00A45577">
        <w:tc>
          <w:tcPr>
            <w:tcW w:w="567" w:type="dxa"/>
          </w:tcPr>
          <w:p w14:paraId="4A292C4F" w14:textId="01560561" w:rsidR="00721FCF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48AFED7C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20369586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130999" w14:textId="29391F39" w:rsid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Föredraganden informerade utskottet om </w:t>
            </w:r>
            <w:r w:rsidR="002D5655">
              <w:rPr>
                <w:snapToGrid w:val="0"/>
                <w:sz w:val="22"/>
                <w:szCs w:val="22"/>
              </w:rPr>
              <w:t>utdelad</w:t>
            </w:r>
            <w:r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95BC20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013E" w:rsidRPr="00477C9F" w14:paraId="447C0B3B" w14:textId="77777777" w:rsidTr="00A45577">
        <w:tc>
          <w:tcPr>
            <w:tcW w:w="567" w:type="dxa"/>
          </w:tcPr>
          <w:p w14:paraId="1139E019" w14:textId="1280DCA6" w:rsidR="0096013E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52CDB0A0" w14:textId="5A8F1B8D" w:rsidR="009C2901" w:rsidRP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1FCF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7FA9F525" w14:textId="77777777" w:rsid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20E695" w14:textId="77777777" w:rsidR="00A97A7D" w:rsidRDefault="0068345B" w:rsidP="004067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8345B">
              <w:rPr>
                <w:snapToGrid w:val="0"/>
                <w:sz w:val="22"/>
                <w:szCs w:val="22"/>
              </w:rPr>
              <w:t xml:space="preserve">Kanslichefen anmälde det med utskottet under sommaruppehållet via e-post avstämda besöket av en delegation från Japan den 27 augusti 2019. Vice ordföranden och Per-Arne Håkansson (S) deltog i mötet med delegationen. </w:t>
            </w:r>
          </w:p>
          <w:p w14:paraId="7456E42A" w14:textId="521DFA87" w:rsidR="0068345B" w:rsidRPr="009C2901" w:rsidRDefault="0068345B" w:rsidP="004067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013E" w:rsidRPr="00477C9F" w14:paraId="178686FE" w14:textId="77777777" w:rsidTr="00A45577">
        <w:tc>
          <w:tcPr>
            <w:tcW w:w="567" w:type="dxa"/>
          </w:tcPr>
          <w:p w14:paraId="55D4ACC9" w14:textId="1ADA3E0C" w:rsidR="0096013E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14:paraId="6490739E" w14:textId="29834601" w:rsid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67C3BBAE" w14:textId="77777777" w:rsidR="004067D2" w:rsidRDefault="004067D2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EA2F5B" w14:textId="77777777" w:rsidR="004067D2" w:rsidRDefault="0068345B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8345B">
              <w:rPr>
                <w:snapToGrid w:val="0"/>
                <w:sz w:val="22"/>
                <w:szCs w:val="22"/>
              </w:rPr>
              <w:t xml:space="preserve">Kanslichefen anmälde det med utskottet under sommaruppehållet via e-post avstämda deltagandet i en konferens i Riga den 9 september 2019 om nationella parlaments roll vid genomförandet av Europakonventionen. Från utskottet deltog Mikael Strandman (SD) och Thomas Hammarberg (S). </w:t>
            </w:r>
          </w:p>
          <w:p w14:paraId="5AF581EF" w14:textId="382D24D1" w:rsidR="0088239C" w:rsidRPr="0096013E" w:rsidRDefault="0088239C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6013E" w:rsidRPr="00477C9F" w14:paraId="1E5E2F3A" w14:textId="77777777" w:rsidTr="00A45577">
        <w:tc>
          <w:tcPr>
            <w:tcW w:w="567" w:type="dxa"/>
          </w:tcPr>
          <w:p w14:paraId="012570E8" w14:textId="615CEACF" w:rsidR="0096013E" w:rsidRDefault="00B9474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F27C6"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946" w:type="dxa"/>
            <w:gridSpan w:val="2"/>
          </w:tcPr>
          <w:p w14:paraId="047A6CC6" w14:textId="77777777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7AB89DF" w14:textId="77777777" w:rsid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E312B" w14:textId="74A047AD" w:rsidR="00B94749" w:rsidRDefault="00B94749" w:rsidP="00B94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94749">
              <w:rPr>
                <w:snapToGrid w:val="0"/>
                <w:sz w:val="22"/>
                <w:szCs w:val="22"/>
              </w:rPr>
              <w:t xml:space="preserve">Kanslichefen anmälde </w:t>
            </w:r>
            <w:r w:rsidR="00CC1C0C">
              <w:rPr>
                <w:snapToGrid w:val="0"/>
                <w:sz w:val="22"/>
                <w:szCs w:val="22"/>
              </w:rPr>
              <w:t>en förfrågan från</w:t>
            </w:r>
            <w:r w:rsidRPr="00B94749">
              <w:rPr>
                <w:snapToGrid w:val="0"/>
                <w:sz w:val="22"/>
                <w:szCs w:val="22"/>
              </w:rPr>
              <w:t xml:space="preserve"> Finlands grundlagsutskott</w:t>
            </w:r>
            <w:r w:rsidR="00B24B26">
              <w:rPr>
                <w:snapToGrid w:val="0"/>
                <w:sz w:val="22"/>
                <w:szCs w:val="22"/>
              </w:rPr>
              <w:t xml:space="preserve"> om att besöka</w:t>
            </w:r>
            <w:r w:rsidRPr="00B94749">
              <w:rPr>
                <w:snapToGrid w:val="0"/>
                <w:sz w:val="22"/>
                <w:szCs w:val="22"/>
              </w:rPr>
              <w:t xml:space="preserve"> utskottet onsdagen den </w:t>
            </w:r>
            <w:r>
              <w:rPr>
                <w:snapToGrid w:val="0"/>
                <w:sz w:val="22"/>
                <w:szCs w:val="22"/>
              </w:rPr>
              <w:t>19</w:t>
            </w:r>
            <w:r w:rsidRPr="00B94749">
              <w:rPr>
                <w:snapToGrid w:val="0"/>
                <w:sz w:val="22"/>
                <w:szCs w:val="22"/>
              </w:rPr>
              <w:t xml:space="preserve"> september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B94749">
              <w:rPr>
                <w:snapToGrid w:val="0"/>
                <w:sz w:val="22"/>
                <w:szCs w:val="22"/>
              </w:rPr>
              <w:t xml:space="preserve">. </w:t>
            </w:r>
          </w:p>
          <w:p w14:paraId="2D88386D" w14:textId="77777777" w:rsidR="00B94749" w:rsidRDefault="00B94749" w:rsidP="00B94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3B3B3C" w14:textId="4600F372" w:rsidR="00B94749" w:rsidRPr="00B94749" w:rsidRDefault="00B94749" w:rsidP="00B94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ta emot delegationen.</w:t>
            </w:r>
          </w:p>
          <w:p w14:paraId="225C4D28" w14:textId="77777777" w:rsidR="00B94749" w:rsidRPr="00B94749" w:rsidRDefault="00B94749" w:rsidP="00B94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72366D" w14:textId="1E52485C" w:rsidR="0096013E" w:rsidRDefault="00B94749" w:rsidP="00B94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 och vice ordföranden samt </w:t>
            </w:r>
            <w:r w:rsidRPr="00B94749">
              <w:rPr>
                <w:snapToGrid w:val="0"/>
                <w:sz w:val="22"/>
                <w:szCs w:val="22"/>
              </w:rPr>
              <w:t>Ida Karkiainen (S)</w:t>
            </w:r>
            <w:r>
              <w:rPr>
                <w:snapToGrid w:val="0"/>
                <w:sz w:val="22"/>
                <w:szCs w:val="22"/>
              </w:rPr>
              <w:t>,</w:t>
            </w:r>
            <w:r w:rsidR="00B24B26">
              <w:rPr>
                <w:snapToGrid w:val="0"/>
                <w:sz w:val="22"/>
                <w:szCs w:val="22"/>
              </w:rPr>
              <w:t xml:space="preserve"> </w:t>
            </w:r>
            <w:r w:rsidRPr="00B94749">
              <w:rPr>
                <w:snapToGrid w:val="0"/>
                <w:sz w:val="22"/>
                <w:szCs w:val="22"/>
              </w:rPr>
              <w:t>Marta Obminska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Mia Sydow Mölleby (V), Ida Drougge (M), Tuve Skånberg (KD)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Bengt Eliasson (L)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Mikael Strandman (SD)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Thomas Hammarberg (S)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Per Söderlund (SD)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B94749">
              <w:rPr>
                <w:snapToGrid w:val="0"/>
                <w:sz w:val="22"/>
                <w:szCs w:val="22"/>
              </w:rPr>
              <w:t>Jessica Wetterling (V)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B94749">
              <w:rPr>
                <w:snapToGrid w:val="0"/>
                <w:sz w:val="22"/>
                <w:szCs w:val="22"/>
              </w:rPr>
              <w:t xml:space="preserve">Lars Jilmstad (M) </w:t>
            </w:r>
            <w:r>
              <w:rPr>
                <w:snapToGrid w:val="0"/>
                <w:sz w:val="22"/>
                <w:szCs w:val="22"/>
              </w:rPr>
              <w:t>a</w:t>
            </w:r>
            <w:r w:rsidRPr="00B94749">
              <w:rPr>
                <w:snapToGrid w:val="0"/>
                <w:sz w:val="22"/>
                <w:szCs w:val="22"/>
              </w:rPr>
              <w:t xml:space="preserve">vser delta vid </w:t>
            </w:r>
            <w:r w:rsidR="003333C1">
              <w:rPr>
                <w:snapToGrid w:val="0"/>
                <w:sz w:val="22"/>
                <w:szCs w:val="22"/>
              </w:rPr>
              <w:t>mötet</w:t>
            </w:r>
            <w:r w:rsidRPr="00B94749">
              <w:rPr>
                <w:snapToGrid w:val="0"/>
                <w:sz w:val="22"/>
                <w:szCs w:val="22"/>
              </w:rPr>
              <w:t>.</w:t>
            </w:r>
          </w:p>
          <w:p w14:paraId="1469152E" w14:textId="4CF95657" w:rsidR="00B94749" w:rsidRPr="0096013E" w:rsidRDefault="00B94749" w:rsidP="00B947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013E" w:rsidRPr="00477C9F" w14:paraId="224EED99" w14:textId="77777777" w:rsidTr="00A45577">
        <w:tc>
          <w:tcPr>
            <w:tcW w:w="567" w:type="dxa"/>
          </w:tcPr>
          <w:p w14:paraId="56050D25" w14:textId="16361FEA" w:rsidR="0096013E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15</w:t>
            </w:r>
          </w:p>
        </w:tc>
        <w:tc>
          <w:tcPr>
            <w:tcW w:w="6946" w:type="dxa"/>
            <w:gridSpan w:val="2"/>
          </w:tcPr>
          <w:p w14:paraId="4DCBA13B" w14:textId="2F22289B" w:rsid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Besök </w:t>
            </w:r>
          </w:p>
          <w:p w14:paraId="58489433" w14:textId="77777777" w:rsid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16214" w14:textId="77777777" w:rsidR="00532920" w:rsidRDefault="003333C1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33C1">
              <w:rPr>
                <w:snapToGrid w:val="0"/>
                <w:sz w:val="22"/>
                <w:szCs w:val="22"/>
              </w:rPr>
              <w:t>Utskottet beslutade att besöka Datainspektionen torsdagen den 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3333C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okto</w:t>
            </w:r>
            <w:r w:rsidRPr="003333C1">
              <w:rPr>
                <w:snapToGrid w:val="0"/>
                <w:sz w:val="22"/>
                <w:szCs w:val="22"/>
              </w:rPr>
              <w:t>ber 201</w:t>
            </w:r>
            <w:r>
              <w:rPr>
                <w:snapToGrid w:val="0"/>
                <w:sz w:val="22"/>
                <w:szCs w:val="22"/>
              </w:rPr>
              <w:t>9.</w:t>
            </w:r>
          </w:p>
          <w:p w14:paraId="1AD61777" w14:textId="7D213B6B" w:rsidR="003333C1" w:rsidRPr="00532920" w:rsidRDefault="003333C1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013E" w:rsidRPr="00477C9F" w14:paraId="636320A1" w14:textId="77777777" w:rsidTr="00A45577">
        <w:tc>
          <w:tcPr>
            <w:tcW w:w="567" w:type="dxa"/>
          </w:tcPr>
          <w:p w14:paraId="77B36EC9" w14:textId="346F091F" w:rsidR="0096013E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946" w:type="dxa"/>
            <w:gridSpan w:val="2"/>
          </w:tcPr>
          <w:p w14:paraId="6ED110D5" w14:textId="40694286" w:rsidR="0096013E" w:rsidRDefault="00721FCF" w:rsidP="001B16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Besök </w:t>
            </w:r>
          </w:p>
          <w:p w14:paraId="4E85E3E4" w14:textId="77777777" w:rsidR="00721FCF" w:rsidRDefault="00721FCF" w:rsidP="001B16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D5AED5" w14:textId="733A76F8" w:rsidR="003333C1" w:rsidRDefault="003333C1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33C1">
              <w:rPr>
                <w:snapToGrid w:val="0"/>
                <w:sz w:val="22"/>
                <w:szCs w:val="22"/>
              </w:rPr>
              <w:t xml:space="preserve">Utskottet beslutade att besöka </w:t>
            </w:r>
            <w:r>
              <w:rPr>
                <w:snapToGrid w:val="0"/>
                <w:sz w:val="22"/>
                <w:szCs w:val="22"/>
              </w:rPr>
              <w:t xml:space="preserve">Högsta domstolen och </w:t>
            </w:r>
            <w:r w:rsidR="00BA2993">
              <w:rPr>
                <w:snapToGrid w:val="0"/>
                <w:sz w:val="22"/>
                <w:szCs w:val="22"/>
              </w:rPr>
              <w:t>H</w:t>
            </w:r>
            <w:r>
              <w:rPr>
                <w:snapToGrid w:val="0"/>
                <w:sz w:val="22"/>
                <w:szCs w:val="22"/>
              </w:rPr>
              <w:t>ögsta förvaltnings</w:t>
            </w:r>
            <w:r w:rsidR="00BA2993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>domstolen</w:t>
            </w:r>
            <w:r w:rsidRPr="003333C1">
              <w:rPr>
                <w:snapToGrid w:val="0"/>
                <w:sz w:val="22"/>
                <w:szCs w:val="22"/>
              </w:rPr>
              <w:t xml:space="preserve"> torsdagen den 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3333C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novem</w:t>
            </w:r>
            <w:r w:rsidRPr="003333C1">
              <w:rPr>
                <w:snapToGrid w:val="0"/>
                <w:sz w:val="22"/>
                <w:szCs w:val="22"/>
              </w:rPr>
              <w:t>ber 201</w:t>
            </w:r>
            <w:r>
              <w:rPr>
                <w:snapToGrid w:val="0"/>
                <w:sz w:val="22"/>
                <w:szCs w:val="22"/>
              </w:rPr>
              <w:t>9.</w:t>
            </w:r>
          </w:p>
          <w:p w14:paraId="39AE00D8" w14:textId="0494C1A6" w:rsidR="003333C1" w:rsidRPr="003333C1" w:rsidRDefault="003333C1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013E" w:rsidRPr="00477C9F" w14:paraId="04B4F327" w14:textId="77777777" w:rsidTr="00A45577">
        <w:tc>
          <w:tcPr>
            <w:tcW w:w="567" w:type="dxa"/>
          </w:tcPr>
          <w:p w14:paraId="7B4A3C39" w14:textId="0C262760" w:rsidR="0096013E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946" w:type="dxa"/>
            <w:gridSpan w:val="2"/>
          </w:tcPr>
          <w:p w14:paraId="416424E4" w14:textId="37E2AD6A" w:rsidR="00F75D0A" w:rsidRDefault="00F75D0A" w:rsidP="00F75D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5D0A">
              <w:rPr>
                <w:b/>
                <w:snapToGrid w:val="0"/>
                <w:sz w:val="22"/>
                <w:szCs w:val="22"/>
              </w:rPr>
              <w:t>Inrikes resa</w:t>
            </w:r>
          </w:p>
          <w:p w14:paraId="5946CCEC" w14:textId="77777777" w:rsidR="00F75D0A" w:rsidRPr="00F75D0A" w:rsidRDefault="00F75D0A" w:rsidP="00F75D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7AEF77" w14:textId="4B60DE08" w:rsidR="00F75D0A" w:rsidRPr="00F75D0A" w:rsidRDefault="00F75D0A" w:rsidP="00F75D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75D0A">
              <w:rPr>
                <w:snapToGrid w:val="0"/>
                <w:sz w:val="22"/>
                <w:szCs w:val="22"/>
              </w:rPr>
              <w:t xml:space="preserve">Utskottet beslutade att besöka </w:t>
            </w:r>
            <w:r>
              <w:rPr>
                <w:snapToGrid w:val="0"/>
                <w:sz w:val="22"/>
                <w:szCs w:val="22"/>
              </w:rPr>
              <w:t>Gävleborgs län och Västernorrlands län</w:t>
            </w:r>
            <w:r w:rsidRPr="00F75D0A">
              <w:rPr>
                <w:snapToGrid w:val="0"/>
                <w:sz w:val="22"/>
                <w:szCs w:val="22"/>
              </w:rPr>
              <w:t xml:space="preserve"> den </w:t>
            </w:r>
            <w:r>
              <w:rPr>
                <w:snapToGrid w:val="0"/>
                <w:sz w:val="22"/>
                <w:szCs w:val="22"/>
              </w:rPr>
              <w:t>17</w:t>
            </w:r>
            <w:r w:rsidRPr="00F75D0A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1</w:t>
            </w:r>
            <w:r w:rsidRPr="00F75D0A">
              <w:rPr>
                <w:snapToGrid w:val="0"/>
                <w:sz w:val="22"/>
                <w:szCs w:val="22"/>
              </w:rPr>
              <w:t xml:space="preserve">9 </w:t>
            </w:r>
            <w:r>
              <w:rPr>
                <w:snapToGrid w:val="0"/>
                <w:sz w:val="22"/>
                <w:szCs w:val="22"/>
              </w:rPr>
              <w:t>novem</w:t>
            </w:r>
            <w:r w:rsidRPr="00F75D0A">
              <w:rPr>
                <w:snapToGrid w:val="0"/>
                <w:sz w:val="22"/>
                <w:szCs w:val="22"/>
              </w:rPr>
              <w:t>ber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75D0A">
              <w:rPr>
                <w:snapToGrid w:val="0"/>
                <w:sz w:val="22"/>
                <w:szCs w:val="22"/>
              </w:rPr>
              <w:t xml:space="preserve">. </w:t>
            </w:r>
          </w:p>
          <w:p w14:paraId="69F55B1A" w14:textId="0E237EDF" w:rsidR="00F75D0A" w:rsidRDefault="00F75D0A" w:rsidP="00F75D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7F0F6490" w14:textId="77777777" w:rsidTr="00A45577">
        <w:tc>
          <w:tcPr>
            <w:tcW w:w="567" w:type="dxa"/>
          </w:tcPr>
          <w:p w14:paraId="15A147B9" w14:textId="598795AF" w:rsidR="00721FCF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18</w:t>
            </w:r>
          </w:p>
        </w:tc>
        <w:tc>
          <w:tcPr>
            <w:tcW w:w="6946" w:type="dxa"/>
            <w:gridSpan w:val="2"/>
          </w:tcPr>
          <w:p w14:paraId="71B23677" w14:textId="05C1374B" w:rsidR="00A57737" w:rsidRDefault="00A57737" w:rsidP="001B16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6072ED38" w14:textId="77777777" w:rsidR="00A57737" w:rsidRPr="00A57737" w:rsidRDefault="00A57737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CB1FB" w14:textId="10E5C25D" w:rsidR="004E4790" w:rsidRDefault="00A57737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i</w:t>
            </w:r>
            <w:r w:rsidR="00721FCF" w:rsidRPr="00A57737">
              <w:rPr>
                <w:snapToGrid w:val="0"/>
                <w:sz w:val="22"/>
                <w:szCs w:val="22"/>
              </w:rPr>
              <w:t>nbjudan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66B47">
              <w:rPr>
                <w:snapToGrid w:val="0"/>
                <w:sz w:val="22"/>
                <w:szCs w:val="22"/>
              </w:rPr>
              <w:t>till</w:t>
            </w:r>
            <w:r w:rsidR="00566B47" w:rsidRPr="00A57737">
              <w:rPr>
                <w:snapToGrid w:val="0"/>
                <w:sz w:val="22"/>
                <w:szCs w:val="22"/>
              </w:rPr>
              <w:t xml:space="preserve"> </w:t>
            </w:r>
            <w:r w:rsidR="00566B47">
              <w:rPr>
                <w:snapToGrid w:val="0"/>
                <w:sz w:val="22"/>
                <w:szCs w:val="22"/>
              </w:rPr>
              <w:t xml:space="preserve">seminariet </w:t>
            </w:r>
            <w:r w:rsidR="00566B47" w:rsidRPr="00F86342">
              <w:rPr>
                <w:snapToGrid w:val="0"/>
                <w:sz w:val="22"/>
                <w:szCs w:val="22"/>
              </w:rPr>
              <w:t xml:space="preserve">Att publicera </w:t>
            </w:r>
            <w:r w:rsidR="00566B47">
              <w:rPr>
                <w:snapToGrid w:val="0"/>
                <w:sz w:val="22"/>
                <w:szCs w:val="22"/>
              </w:rPr>
              <w:t xml:space="preserve">– </w:t>
            </w:r>
            <w:r w:rsidR="00566B47" w:rsidRPr="00566B47">
              <w:rPr>
                <w:snapToGrid w:val="0"/>
                <w:sz w:val="22"/>
                <w:szCs w:val="22"/>
              </w:rPr>
              <w:t>En spaning efter yttrandefriheten och dess konfliktytor</w:t>
            </w:r>
            <w:r w:rsidR="00566B47">
              <w:rPr>
                <w:snapToGrid w:val="0"/>
                <w:sz w:val="22"/>
                <w:szCs w:val="22"/>
              </w:rPr>
              <w:t xml:space="preserve"> vid</w:t>
            </w:r>
            <w:r w:rsidR="00F86342">
              <w:rPr>
                <w:snapToGrid w:val="0"/>
                <w:sz w:val="22"/>
                <w:szCs w:val="22"/>
              </w:rPr>
              <w:t xml:space="preserve"> e</w:t>
            </w:r>
            <w:r w:rsidR="00F86342" w:rsidRPr="00F86342">
              <w:rPr>
                <w:snapToGrid w:val="0"/>
                <w:sz w:val="22"/>
                <w:szCs w:val="22"/>
              </w:rPr>
              <w:t xml:space="preserve">nheten för journalistik, medier och kommunikation </w:t>
            </w:r>
            <w:r w:rsidR="00F86342">
              <w:rPr>
                <w:snapToGrid w:val="0"/>
                <w:sz w:val="22"/>
                <w:szCs w:val="22"/>
              </w:rPr>
              <w:t>(</w:t>
            </w:r>
            <w:r w:rsidR="00F86342" w:rsidRPr="00F86342">
              <w:rPr>
                <w:snapToGrid w:val="0"/>
                <w:sz w:val="22"/>
                <w:szCs w:val="22"/>
              </w:rPr>
              <w:t>JMK</w:t>
            </w:r>
            <w:r w:rsidR="00F86342">
              <w:rPr>
                <w:snapToGrid w:val="0"/>
                <w:sz w:val="22"/>
                <w:szCs w:val="22"/>
              </w:rPr>
              <w:t>)</w:t>
            </w:r>
            <w:r w:rsidR="00566B47">
              <w:rPr>
                <w:snapToGrid w:val="0"/>
                <w:sz w:val="22"/>
                <w:szCs w:val="22"/>
              </w:rPr>
              <w:t xml:space="preserve">, </w:t>
            </w:r>
            <w:r w:rsidR="00F86342" w:rsidRPr="00F86342">
              <w:rPr>
                <w:snapToGrid w:val="0"/>
                <w:sz w:val="22"/>
                <w:szCs w:val="22"/>
              </w:rPr>
              <w:t>Stockholms universitet</w:t>
            </w:r>
            <w:r w:rsidR="00566B47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F86342">
              <w:rPr>
                <w:snapToGrid w:val="0"/>
                <w:sz w:val="22"/>
                <w:szCs w:val="22"/>
              </w:rPr>
              <w:t xml:space="preserve">den </w:t>
            </w:r>
            <w:r w:rsidR="00F86342">
              <w:rPr>
                <w:snapToGrid w:val="0"/>
                <w:sz w:val="22"/>
                <w:szCs w:val="22"/>
              </w:rPr>
              <w:br/>
              <w:t>14 oktober 2019.</w:t>
            </w:r>
          </w:p>
          <w:p w14:paraId="674938A8" w14:textId="09C4DBF6" w:rsidR="009E6DAA" w:rsidRPr="009E6DAA" w:rsidRDefault="009E6DAA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2056A" w:rsidRPr="00477C9F" w14:paraId="50328E2D" w14:textId="77777777" w:rsidTr="00A45577">
        <w:tc>
          <w:tcPr>
            <w:tcW w:w="567" w:type="dxa"/>
          </w:tcPr>
          <w:p w14:paraId="7300CB32" w14:textId="48D0923F" w:rsidR="00721FCF" w:rsidRPr="00477C9F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19</w:t>
            </w:r>
          </w:p>
        </w:tc>
        <w:tc>
          <w:tcPr>
            <w:tcW w:w="6946" w:type="dxa"/>
            <w:gridSpan w:val="2"/>
          </w:tcPr>
          <w:p w14:paraId="76B26697" w14:textId="77777777" w:rsidR="0042056A" w:rsidRPr="00477C9F" w:rsidRDefault="0042056A" w:rsidP="0042056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3516B581" w14:textId="77777777" w:rsidR="0042056A" w:rsidRPr="00477C9F" w:rsidRDefault="0042056A" w:rsidP="004205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3DD913" w14:textId="77777777" w:rsidR="0042056A" w:rsidRPr="00477C9F" w:rsidRDefault="0042056A" w:rsidP="004205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0802C5D" w14:textId="77777777" w:rsidR="0042056A" w:rsidRPr="00477C9F" w:rsidRDefault="0042056A" w:rsidP="007A6B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647BDEAE" w14:textId="77777777" w:rsidTr="00A45577">
        <w:tc>
          <w:tcPr>
            <w:tcW w:w="567" w:type="dxa"/>
          </w:tcPr>
          <w:p w14:paraId="13F8C42C" w14:textId="590DA4B5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27C6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6E49F74A" w14:textId="77777777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097306AF" w14:textId="77777777" w:rsidR="004E4790" w:rsidRDefault="004E4790" w:rsidP="004E47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60E418" w14:textId="2287BFD1" w:rsidR="00721FCF" w:rsidRDefault="004E4790" w:rsidP="004E47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4790">
              <w:rPr>
                <w:snapToGrid w:val="0"/>
                <w:sz w:val="22"/>
                <w:szCs w:val="22"/>
              </w:rPr>
              <w:t xml:space="preserve">Utskottet beslutade att bjuda in företrädare för Statsrådsberedningen </w:t>
            </w:r>
            <w:r w:rsidR="006215B0">
              <w:rPr>
                <w:snapToGrid w:val="0"/>
                <w:sz w:val="22"/>
                <w:szCs w:val="22"/>
              </w:rPr>
              <w:t>till sammanträde</w:t>
            </w:r>
            <w:r w:rsidR="008550AE">
              <w:rPr>
                <w:snapToGrid w:val="0"/>
                <w:sz w:val="22"/>
                <w:szCs w:val="22"/>
              </w:rPr>
              <w:t>t</w:t>
            </w:r>
            <w:r w:rsidRPr="004E4790">
              <w:rPr>
                <w:snapToGrid w:val="0"/>
                <w:sz w:val="22"/>
                <w:szCs w:val="22"/>
              </w:rPr>
              <w:t xml:space="preserve"> tisdagen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Pr="00721FCF">
              <w:rPr>
                <w:snapToGrid w:val="0"/>
                <w:sz w:val="22"/>
                <w:szCs w:val="22"/>
              </w:rPr>
              <w:t>8 okt</w:t>
            </w:r>
            <w:r>
              <w:rPr>
                <w:snapToGrid w:val="0"/>
                <w:sz w:val="22"/>
                <w:szCs w:val="22"/>
              </w:rPr>
              <w:t>ober</w:t>
            </w:r>
            <w:r w:rsidRPr="004E4790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E4790">
              <w:rPr>
                <w:snapToGrid w:val="0"/>
                <w:sz w:val="22"/>
                <w:szCs w:val="22"/>
              </w:rPr>
              <w:t xml:space="preserve"> </w:t>
            </w:r>
            <w:r w:rsidR="008550AE">
              <w:rPr>
                <w:snapToGrid w:val="0"/>
                <w:sz w:val="22"/>
                <w:szCs w:val="22"/>
              </w:rPr>
              <w:t xml:space="preserve">för information </w:t>
            </w:r>
            <w:r w:rsidRPr="004E4790">
              <w:rPr>
                <w:snapToGrid w:val="0"/>
                <w:sz w:val="22"/>
                <w:szCs w:val="22"/>
              </w:rPr>
              <w:t xml:space="preserve">om aktuella </w:t>
            </w:r>
            <w:r w:rsidR="004E30C8">
              <w:rPr>
                <w:snapToGrid w:val="0"/>
                <w:sz w:val="22"/>
                <w:szCs w:val="22"/>
              </w:rPr>
              <w:br/>
            </w:r>
            <w:r w:rsidRPr="004E4790">
              <w:rPr>
                <w:snapToGrid w:val="0"/>
                <w:sz w:val="22"/>
                <w:szCs w:val="22"/>
              </w:rPr>
              <w:t>EU-frågor.</w:t>
            </w:r>
          </w:p>
          <w:p w14:paraId="498A94D0" w14:textId="1630ACC6" w:rsidR="00721FCF" w:rsidRP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58701BCD" w14:textId="77777777" w:rsidTr="00A45577">
        <w:tc>
          <w:tcPr>
            <w:tcW w:w="567" w:type="dxa"/>
          </w:tcPr>
          <w:p w14:paraId="11679E6E" w14:textId="27CF077D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27C6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6946" w:type="dxa"/>
            <w:gridSpan w:val="2"/>
          </w:tcPr>
          <w:p w14:paraId="2039D982" w14:textId="77777777" w:rsidR="00721FCF" w:rsidRPr="00936EC5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6EC5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1E083DF4" w14:textId="77777777" w:rsidR="00721FCF" w:rsidRPr="00936EC5" w:rsidRDefault="00721FCF" w:rsidP="00721FCF">
            <w:pPr>
              <w:rPr>
                <w:sz w:val="22"/>
                <w:szCs w:val="22"/>
              </w:rPr>
            </w:pPr>
          </w:p>
          <w:p w14:paraId="5FE77F22" w14:textId="0BB6E40E" w:rsidR="00721FCF" w:rsidRPr="00936EC5" w:rsidRDefault="00721FCF" w:rsidP="00721FCF">
            <w:pPr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t>Konstitutionsutskottet</w:t>
            </w:r>
            <w:r>
              <w:rPr>
                <w:sz w:val="22"/>
                <w:szCs w:val="22"/>
              </w:rPr>
              <w:t xml:space="preserve"> beslutade att </w:t>
            </w:r>
            <w:r w:rsidRPr="00936EC5">
              <w:rPr>
                <w:sz w:val="22"/>
                <w:szCs w:val="22"/>
              </w:rPr>
              <w:t xml:space="preserve">ge övriga </w:t>
            </w:r>
            <w:proofErr w:type="gramStart"/>
            <w:r w:rsidRPr="00936EC5">
              <w:rPr>
                <w:sz w:val="22"/>
                <w:szCs w:val="22"/>
              </w:rPr>
              <w:t>utskott tillfälle</w:t>
            </w:r>
            <w:proofErr w:type="gramEnd"/>
            <w:r w:rsidRPr="00936EC5">
              <w:rPr>
                <w:sz w:val="22"/>
                <w:szCs w:val="22"/>
              </w:rPr>
              <w:t xml:space="preserve"> att senast den 12 november 2019 yttra sig över iakttagelserna i den promemoria som upprättats inom utskottet. Konstitutionsutskottet önskar särskilt följande redogörelser och bedömningar: </w:t>
            </w:r>
          </w:p>
          <w:p w14:paraId="4F051843" w14:textId="77777777" w:rsidR="00721FCF" w:rsidRPr="00936EC5" w:rsidRDefault="00721FCF" w:rsidP="00721FCF">
            <w:pPr>
              <w:pStyle w:val="Liststycke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t>En kommentar om det samlade utfallet av genomförda subsidiaritets-prövningar på olika politikområden under 2018 jämfört med 2017 samt sedan Lissabonfördragets ikraftträdande.</w:t>
            </w:r>
          </w:p>
          <w:p w14:paraId="1180A52C" w14:textId="7014FE05" w:rsidR="00721FCF" w:rsidRPr="00936EC5" w:rsidRDefault="00721FCF" w:rsidP="00721FCF">
            <w:pPr>
              <w:pStyle w:val="Liststycke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t>En samlad bedömning av i vilken utsträckning utrymmet för nationella åtgärder på olika politikområden inom utskottets beredningsområde minskat till följd av utkast till lagstiftningsakter från EU som subsidiaritetsprövats av utskottet sedan Lissabonfördraget trädde i kraft samt hur den sammantagna utvecklingen på olika politikområden förhåller sig till upprätthållandet av subsidiaritetsprincipen.</w:t>
            </w:r>
          </w:p>
          <w:p w14:paraId="0F4D52DE" w14:textId="77777777" w:rsidR="00721FCF" w:rsidRPr="00936EC5" w:rsidRDefault="00721FCF" w:rsidP="00721FCF">
            <w:pPr>
              <w:pStyle w:val="Liststycke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lastRenderedPageBreak/>
              <w:t>En kommentar till kommissionens motiveringar avseende subsidiaritetsprincipen.</w:t>
            </w:r>
          </w:p>
          <w:p w14:paraId="2470C5DF" w14:textId="77777777" w:rsidR="00721FCF" w:rsidRPr="00936EC5" w:rsidRDefault="00721FCF" w:rsidP="00721FCF">
            <w:pPr>
              <w:pStyle w:val="Liststycke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t>En kommentar om i vilken utsträckning utskottet använder sig av IPEX eller kontakter med riksdagens representant vid EU:s institutioner för inhämtande och utlämnande av information.</w:t>
            </w:r>
          </w:p>
          <w:p w14:paraId="1563D0D5" w14:textId="77777777" w:rsidR="00721FCF" w:rsidRPr="00936EC5" w:rsidRDefault="00721FCF" w:rsidP="00721FCF">
            <w:pPr>
              <w:pStyle w:val="Liststycke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936EC5">
              <w:rPr>
                <w:sz w:val="22"/>
                <w:szCs w:val="22"/>
              </w:rPr>
              <w:t>Kommentarer i övrigt om hur utskottet anser att subsidiaritets</w:t>
            </w:r>
            <w:r w:rsidRPr="00936EC5">
              <w:rPr>
                <w:sz w:val="22"/>
                <w:szCs w:val="22"/>
              </w:rPr>
              <w:softHyphen/>
              <w:t>prövningarna fungerar och eventuella förslag eller önskemål till förbättringar.</w:t>
            </w:r>
          </w:p>
          <w:p w14:paraId="3C1DDEF8" w14:textId="77777777" w:rsid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36EC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F35A7B8" w14:textId="506B36B0" w:rsidR="00721FCF" w:rsidRPr="00936EC5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4053803E" w14:textId="77777777" w:rsidTr="00A45577">
        <w:tc>
          <w:tcPr>
            <w:tcW w:w="567" w:type="dxa"/>
          </w:tcPr>
          <w:p w14:paraId="4053803A" w14:textId="2E2617A5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F27C6">
              <w:rPr>
                <w:b/>
                <w:snapToGrid w:val="0"/>
                <w:sz w:val="22"/>
                <w:szCs w:val="22"/>
              </w:rPr>
              <w:t>22</w:t>
            </w:r>
          </w:p>
        </w:tc>
        <w:tc>
          <w:tcPr>
            <w:tcW w:w="6946" w:type="dxa"/>
            <w:gridSpan w:val="2"/>
          </w:tcPr>
          <w:p w14:paraId="338676FA" w14:textId="77777777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D2B4FC9" w:rsidR="00721FCF" w:rsidRPr="00477C9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721FCF" w:rsidRPr="00477C9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40538043" w14:textId="77777777" w:rsidTr="00A45577">
        <w:tc>
          <w:tcPr>
            <w:tcW w:w="567" w:type="dxa"/>
          </w:tcPr>
          <w:p w14:paraId="4053803F" w14:textId="0C16A7E8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27C6">
              <w:rPr>
                <w:b/>
                <w:snapToGrid w:val="0"/>
                <w:sz w:val="22"/>
                <w:szCs w:val="22"/>
              </w:rPr>
              <w:t>23</w:t>
            </w:r>
          </w:p>
        </w:tc>
        <w:tc>
          <w:tcPr>
            <w:tcW w:w="6946" w:type="dxa"/>
            <w:gridSpan w:val="2"/>
          </w:tcPr>
          <w:p w14:paraId="7C73975A" w14:textId="238EC337" w:rsidR="005A657B" w:rsidRPr="005A657B" w:rsidRDefault="005A657B" w:rsidP="005A65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657B">
              <w:rPr>
                <w:b/>
                <w:snapToGrid w:val="0"/>
                <w:sz w:val="22"/>
                <w:szCs w:val="22"/>
              </w:rPr>
              <w:t>Återrapporter</w:t>
            </w:r>
            <w:r w:rsidR="00AA0E60">
              <w:rPr>
                <w:b/>
                <w:snapToGrid w:val="0"/>
                <w:sz w:val="22"/>
                <w:szCs w:val="22"/>
              </w:rPr>
              <w:br/>
            </w:r>
          </w:p>
          <w:p w14:paraId="1D970947" w14:textId="4923A2EB" w:rsidR="005A657B" w:rsidRPr="00F15830" w:rsidRDefault="005A657B" w:rsidP="00F15830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F15830">
              <w:rPr>
                <w:snapToGrid w:val="0"/>
                <w:sz w:val="22"/>
                <w:szCs w:val="22"/>
              </w:rPr>
              <w:t xml:space="preserve">Daniel Andersson (S) rapporterade från </w:t>
            </w:r>
            <w:r w:rsidR="00221AF1" w:rsidRPr="00F15830">
              <w:rPr>
                <w:snapToGrid w:val="0"/>
                <w:sz w:val="22"/>
                <w:szCs w:val="22"/>
              </w:rPr>
              <w:t>konferensen OECD Forum i Paris den 20–21 maj 2019.</w:t>
            </w:r>
          </w:p>
          <w:p w14:paraId="1CE837B7" w14:textId="77777777" w:rsidR="005A657B" w:rsidRPr="005A657B" w:rsidRDefault="005A657B" w:rsidP="00F15830">
            <w:p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</w:p>
          <w:p w14:paraId="70A1AA2D" w14:textId="5DC53E10" w:rsidR="00721FCF" w:rsidRPr="003E6856" w:rsidRDefault="005A657B" w:rsidP="001D5836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3E6856">
              <w:rPr>
                <w:snapToGrid w:val="0"/>
                <w:sz w:val="22"/>
                <w:szCs w:val="22"/>
              </w:rPr>
              <w:t>Mikael Strandman (SD) och Thomas Hammarberg (S) rapporterade från konferens</w:t>
            </w:r>
            <w:r w:rsidR="00170254">
              <w:rPr>
                <w:snapToGrid w:val="0"/>
                <w:sz w:val="22"/>
                <w:szCs w:val="22"/>
              </w:rPr>
              <w:t>en</w:t>
            </w:r>
            <w:r w:rsidRPr="003E6856">
              <w:rPr>
                <w:snapToGrid w:val="0"/>
                <w:sz w:val="22"/>
                <w:szCs w:val="22"/>
              </w:rPr>
              <w:t xml:space="preserve"> i Riga den 9 september 2019 om nationella parlaments roll vid genomförandet av Europakonventionen.</w:t>
            </w:r>
            <w:r w:rsidR="007C20F4" w:rsidRPr="003E6856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0538042" w14:textId="33A23395" w:rsidR="00721FCF" w:rsidRPr="00477C9F" w:rsidRDefault="00721FCF" w:rsidP="005A65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5013F74" w14:textId="329448C3" w:rsidR="00721FCF" w:rsidRPr="007615A5" w:rsidRDefault="00721FCF" w:rsidP="00721F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6266B78E" w:rsidR="00721FCF" w:rsidRPr="007615A5" w:rsidRDefault="00721FCF" w:rsidP="00721F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 xml:space="preserve">Justeras </w:t>
            </w:r>
            <w:r w:rsidR="00230BD2">
              <w:rPr>
                <w:sz w:val="22"/>
                <w:szCs w:val="22"/>
              </w:rPr>
              <w:t>2019-09-12</w:t>
            </w:r>
          </w:p>
          <w:p w14:paraId="40538056" w14:textId="468BDAB6" w:rsidR="00721FCF" w:rsidRPr="00477C9F" w:rsidRDefault="00721FCF" w:rsidP="00820BC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Pr="007615A5">
              <w:rPr>
                <w:sz w:val="22"/>
                <w:szCs w:val="22"/>
              </w:rPr>
              <w:t>ström</w:t>
            </w:r>
          </w:p>
        </w:tc>
      </w:tr>
    </w:tbl>
    <w:p w14:paraId="23D295D0" w14:textId="44AB333E" w:rsidR="00614FBD" w:rsidRDefault="00614FBD">
      <w:pPr>
        <w:widowControl/>
        <w:rPr>
          <w:sz w:val="22"/>
          <w:szCs w:val="22"/>
        </w:rPr>
      </w:pPr>
    </w:p>
    <w:p w14:paraId="76D99C99" w14:textId="77777777" w:rsidR="00614FBD" w:rsidRDefault="00614FB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D5A86C" w14:textId="77777777" w:rsidR="002A04AD" w:rsidRDefault="002A04AD">
      <w:pPr>
        <w:widowControl/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1A0B05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D36B3E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E785CD1" w:rsidR="00BF6D6B" w:rsidRPr="00614FB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14FBD">
              <w:rPr>
                <w:sz w:val="20"/>
              </w:rPr>
              <w:t xml:space="preserve">§ </w:t>
            </w:r>
            <w:proofErr w:type="gramStart"/>
            <w:r w:rsidRPr="00614FBD">
              <w:rPr>
                <w:sz w:val="20"/>
              </w:rPr>
              <w:t>1-</w:t>
            </w:r>
            <w:r w:rsidR="008B7421" w:rsidRPr="00614FBD">
              <w:rPr>
                <w:sz w:val="20"/>
              </w:rPr>
              <w:t>21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55999F0" w:rsidR="00BF6D6B" w:rsidRPr="00614FBD" w:rsidRDefault="00BF6D6B" w:rsidP="00614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90"/>
              <w:rPr>
                <w:sz w:val="20"/>
              </w:rPr>
            </w:pPr>
            <w:r w:rsidRPr="00614FBD">
              <w:rPr>
                <w:sz w:val="20"/>
              </w:rPr>
              <w:t>§</w:t>
            </w:r>
            <w:r w:rsidR="00614FBD" w:rsidRPr="00614FBD">
              <w:rPr>
                <w:sz w:val="20"/>
              </w:rPr>
              <w:t xml:space="preserve"> </w:t>
            </w:r>
            <w:proofErr w:type="gramStart"/>
            <w:r w:rsidR="008B7421" w:rsidRPr="00614FBD">
              <w:rPr>
                <w:sz w:val="20"/>
              </w:rPr>
              <w:t>22-</w:t>
            </w:r>
            <w:r w:rsidR="00FA0B2E" w:rsidRPr="00614FBD">
              <w:rPr>
                <w:sz w:val="20"/>
              </w:rPr>
              <w:t>23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C30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C306B" w:rsidRPr="00F24B88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F79B215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B79690B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AB1A24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BBF8E3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BAB3EA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EBF5E79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C306B" w:rsidRPr="00FE2AC1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3907E9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E980BE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6955377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A0E068C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C306B" w:rsidRPr="000700C4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53E2E3F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6909A3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C306B" w:rsidRPr="000700C4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D80E215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1AB891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46E062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CB8266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BEE43A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FA71E5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EA56C4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9436A96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B38A6A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A5CCFE3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75D5478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5A017A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C306B" w:rsidRPr="004B210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FB35D1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9B9040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27E3B3C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9DBE1D3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F08062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373235C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1E1510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32053BF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BED3B60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A39794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C30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0BAB9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85A131B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1C306B" w:rsidRPr="00B91BEE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35C1B46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169D2C4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3331F1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6B7DF95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C306B" w:rsidRPr="008E2326" w:rsidRDefault="001C306B" w:rsidP="001C306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C306B" w:rsidRPr="008E2326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B3BEA34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09176A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1C306B" w:rsidRPr="008E2326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4949F9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2D437D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1828F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54BC11E4" w:rsidR="00A571A1" w:rsidRPr="008E2326" w:rsidRDefault="001C306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12700AF4" w:rsidR="00A571A1" w:rsidRPr="008E2326" w:rsidRDefault="001C306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B8A27EF"/>
    <w:multiLevelType w:val="hybridMultilevel"/>
    <w:tmpl w:val="AB00CE9C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157"/>
    <w:multiLevelType w:val="hybridMultilevel"/>
    <w:tmpl w:val="FDC8A692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67F1F"/>
    <w:multiLevelType w:val="hybridMultilevel"/>
    <w:tmpl w:val="3B48C350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59B6"/>
    <w:multiLevelType w:val="hybridMultilevel"/>
    <w:tmpl w:val="A2FE9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622A2"/>
    <w:rsid w:val="000700C4"/>
    <w:rsid w:val="00087C6A"/>
    <w:rsid w:val="000A10F5"/>
    <w:rsid w:val="000A4BCF"/>
    <w:rsid w:val="000B330A"/>
    <w:rsid w:val="000B4B17"/>
    <w:rsid w:val="000B7C05"/>
    <w:rsid w:val="000D4D83"/>
    <w:rsid w:val="000F448B"/>
    <w:rsid w:val="001009E0"/>
    <w:rsid w:val="00100B80"/>
    <w:rsid w:val="00120821"/>
    <w:rsid w:val="00133B7E"/>
    <w:rsid w:val="0013426B"/>
    <w:rsid w:val="00161AA6"/>
    <w:rsid w:val="00170254"/>
    <w:rsid w:val="001828F2"/>
    <w:rsid w:val="001A1578"/>
    <w:rsid w:val="001B1698"/>
    <w:rsid w:val="001B2666"/>
    <w:rsid w:val="001B7ED4"/>
    <w:rsid w:val="001C306B"/>
    <w:rsid w:val="001D31B4"/>
    <w:rsid w:val="001D766E"/>
    <w:rsid w:val="001E1FAC"/>
    <w:rsid w:val="002174A8"/>
    <w:rsid w:val="00221AF1"/>
    <w:rsid w:val="00230BD2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B51DB"/>
    <w:rsid w:val="002D2AB5"/>
    <w:rsid w:val="002D5655"/>
    <w:rsid w:val="002E3221"/>
    <w:rsid w:val="002F284C"/>
    <w:rsid w:val="003075B8"/>
    <w:rsid w:val="003333C1"/>
    <w:rsid w:val="00342116"/>
    <w:rsid w:val="00360479"/>
    <w:rsid w:val="0036403C"/>
    <w:rsid w:val="00394192"/>
    <w:rsid w:val="00394F49"/>
    <w:rsid w:val="003952A4"/>
    <w:rsid w:val="0039591D"/>
    <w:rsid w:val="003A48EB"/>
    <w:rsid w:val="003A729A"/>
    <w:rsid w:val="003C73F9"/>
    <w:rsid w:val="003E3027"/>
    <w:rsid w:val="003E6856"/>
    <w:rsid w:val="003F2270"/>
    <w:rsid w:val="00401656"/>
    <w:rsid w:val="004067D2"/>
    <w:rsid w:val="0041089F"/>
    <w:rsid w:val="00412359"/>
    <w:rsid w:val="0041580F"/>
    <w:rsid w:val="0042056A"/>
    <w:rsid w:val="004206DB"/>
    <w:rsid w:val="00446353"/>
    <w:rsid w:val="00472DB4"/>
    <w:rsid w:val="00477C9F"/>
    <w:rsid w:val="004B2106"/>
    <w:rsid w:val="004B6D8F"/>
    <w:rsid w:val="004C5D4F"/>
    <w:rsid w:val="004C7964"/>
    <w:rsid w:val="004E30C8"/>
    <w:rsid w:val="004E4790"/>
    <w:rsid w:val="004F1B55"/>
    <w:rsid w:val="004F3CB5"/>
    <w:rsid w:val="004F680C"/>
    <w:rsid w:val="0050040F"/>
    <w:rsid w:val="005012C3"/>
    <w:rsid w:val="00502075"/>
    <w:rsid w:val="005108E6"/>
    <w:rsid w:val="00525547"/>
    <w:rsid w:val="00532920"/>
    <w:rsid w:val="00566B47"/>
    <w:rsid w:val="00577B92"/>
    <w:rsid w:val="00581568"/>
    <w:rsid w:val="00591358"/>
    <w:rsid w:val="005A657B"/>
    <w:rsid w:val="005C1541"/>
    <w:rsid w:val="005C2F5F"/>
    <w:rsid w:val="005E28B9"/>
    <w:rsid w:val="005E439C"/>
    <w:rsid w:val="0061171C"/>
    <w:rsid w:val="00614FBD"/>
    <w:rsid w:val="006215B0"/>
    <w:rsid w:val="0068345B"/>
    <w:rsid w:val="006920FE"/>
    <w:rsid w:val="006A151D"/>
    <w:rsid w:val="006A1626"/>
    <w:rsid w:val="006A511D"/>
    <w:rsid w:val="006B7B0C"/>
    <w:rsid w:val="006C21FA"/>
    <w:rsid w:val="006D3126"/>
    <w:rsid w:val="00721FCF"/>
    <w:rsid w:val="00723D66"/>
    <w:rsid w:val="00726EE5"/>
    <w:rsid w:val="007421E5"/>
    <w:rsid w:val="007421F4"/>
    <w:rsid w:val="00750FF0"/>
    <w:rsid w:val="007615A5"/>
    <w:rsid w:val="00767BDA"/>
    <w:rsid w:val="00787586"/>
    <w:rsid w:val="007A659B"/>
    <w:rsid w:val="007A6B9B"/>
    <w:rsid w:val="007B0C0A"/>
    <w:rsid w:val="007C117E"/>
    <w:rsid w:val="007C20F4"/>
    <w:rsid w:val="007F39BF"/>
    <w:rsid w:val="007F6B0D"/>
    <w:rsid w:val="008026AA"/>
    <w:rsid w:val="00820BCC"/>
    <w:rsid w:val="00834B38"/>
    <w:rsid w:val="008550AE"/>
    <w:rsid w:val="008557FA"/>
    <w:rsid w:val="008808A5"/>
    <w:rsid w:val="0088239C"/>
    <w:rsid w:val="00887D71"/>
    <w:rsid w:val="008B7421"/>
    <w:rsid w:val="008C6FF9"/>
    <w:rsid w:val="008F4D68"/>
    <w:rsid w:val="00906C2D"/>
    <w:rsid w:val="00924D34"/>
    <w:rsid w:val="00936EC5"/>
    <w:rsid w:val="00937BF3"/>
    <w:rsid w:val="00946978"/>
    <w:rsid w:val="00953843"/>
    <w:rsid w:val="00955E76"/>
    <w:rsid w:val="0096013E"/>
    <w:rsid w:val="0096348C"/>
    <w:rsid w:val="00973D8B"/>
    <w:rsid w:val="009815DB"/>
    <w:rsid w:val="009900A1"/>
    <w:rsid w:val="009A68FE"/>
    <w:rsid w:val="009B0A01"/>
    <w:rsid w:val="009C2901"/>
    <w:rsid w:val="009C3BE7"/>
    <w:rsid w:val="009C51B0"/>
    <w:rsid w:val="009D1BB5"/>
    <w:rsid w:val="009E6DAA"/>
    <w:rsid w:val="009F61A0"/>
    <w:rsid w:val="009F6E99"/>
    <w:rsid w:val="00A129A0"/>
    <w:rsid w:val="00A258F2"/>
    <w:rsid w:val="00A37318"/>
    <w:rsid w:val="00A401A5"/>
    <w:rsid w:val="00A45577"/>
    <w:rsid w:val="00A54DE5"/>
    <w:rsid w:val="00A571A1"/>
    <w:rsid w:val="00A57737"/>
    <w:rsid w:val="00A63233"/>
    <w:rsid w:val="00A744C3"/>
    <w:rsid w:val="00A84DE6"/>
    <w:rsid w:val="00A8695B"/>
    <w:rsid w:val="00A9262A"/>
    <w:rsid w:val="00A9464E"/>
    <w:rsid w:val="00A97A7D"/>
    <w:rsid w:val="00AA0E60"/>
    <w:rsid w:val="00AA5BE7"/>
    <w:rsid w:val="00AC2BE8"/>
    <w:rsid w:val="00AD37D5"/>
    <w:rsid w:val="00AF27C6"/>
    <w:rsid w:val="00AF7C8D"/>
    <w:rsid w:val="00B15788"/>
    <w:rsid w:val="00B24B26"/>
    <w:rsid w:val="00B54D41"/>
    <w:rsid w:val="00B6245C"/>
    <w:rsid w:val="00B64A91"/>
    <w:rsid w:val="00B72AC6"/>
    <w:rsid w:val="00B74AFA"/>
    <w:rsid w:val="00B9203B"/>
    <w:rsid w:val="00B94749"/>
    <w:rsid w:val="00BA2993"/>
    <w:rsid w:val="00BA5688"/>
    <w:rsid w:val="00BD41E4"/>
    <w:rsid w:val="00BE197D"/>
    <w:rsid w:val="00BF6D6B"/>
    <w:rsid w:val="00C30867"/>
    <w:rsid w:val="00C35889"/>
    <w:rsid w:val="00C83059"/>
    <w:rsid w:val="00C919F3"/>
    <w:rsid w:val="00C92589"/>
    <w:rsid w:val="00C93236"/>
    <w:rsid w:val="00CA39FE"/>
    <w:rsid w:val="00CA6EF0"/>
    <w:rsid w:val="00CB5980"/>
    <w:rsid w:val="00CB6A34"/>
    <w:rsid w:val="00CB7431"/>
    <w:rsid w:val="00CC1C0C"/>
    <w:rsid w:val="00D1458B"/>
    <w:rsid w:val="00D36B3E"/>
    <w:rsid w:val="00D42486"/>
    <w:rsid w:val="00D44270"/>
    <w:rsid w:val="00D52626"/>
    <w:rsid w:val="00D67826"/>
    <w:rsid w:val="00D93637"/>
    <w:rsid w:val="00D96F98"/>
    <w:rsid w:val="00DA0194"/>
    <w:rsid w:val="00DC58D9"/>
    <w:rsid w:val="00DD2E3A"/>
    <w:rsid w:val="00DD7DC3"/>
    <w:rsid w:val="00DE2A0A"/>
    <w:rsid w:val="00DF0F06"/>
    <w:rsid w:val="00E122E4"/>
    <w:rsid w:val="00E33857"/>
    <w:rsid w:val="00E45D77"/>
    <w:rsid w:val="00E63EE4"/>
    <w:rsid w:val="00E66D19"/>
    <w:rsid w:val="00E67EBA"/>
    <w:rsid w:val="00E916EA"/>
    <w:rsid w:val="00E92A77"/>
    <w:rsid w:val="00E93413"/>
    <w:rsid w:val="00EA7B53"/>
    <w:rsid w:val="00EC735D"/>
    <w:rsid w:val="00F064EF"/>
    <w:rsid w:val="00F15830"/>
    <w:rsid w:val="00F24D7D"/>
    <w:rsid w:val="00F70370"/>
    <w:rsid w:val="00F75D0A"/>
    <w:rsid w:val="00F86342"/>
    <w:rsid w:val="00F97E87"/>
    <w:rsid w:val="00FA0B2E"/>
    <w:rsid w:val="00FA384F"/>
    <w:rsid w:val="00FA77F7"/>
    <w:rsid w:val="00FB2E93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2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60e4b847-d454-401e-b238-4117b4f1204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DE9FD-A536-43CA-B024-41DBD9DB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5</Pages>
  <Words>1034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2019-09-23T11:11:00Z</cp:lastPrinted>
  <dcterms:created xsi:type="dcterms:W3CDTF">2019-10-23T08:24:00Z</dcterms:created>
  <dcterms:modified xsi:type="dcterms:W3CDTF">2019-10-29T09:42:00Z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