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A0DEA" w:rsidRPr="005F011D" w:rsidTr="005A0DE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F011D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A0DEA" w:rsidRPr="005F011D" w:rsidRDefault="00163F33" w:rsidP="005A0DEA">
            <w:pPr>
              <w:framePr w:w="4400" w:h="1644" w:wrap="notBeside" w:vAnchor="page" w:hAnchor="page" w:x="6573" w:y="721"/>
            </w:pPr>
            <w:r w:rsidRPr="005F011D">
              <w:t>2009-11-19</w:t>
            </w:r>
          </w:p>
        </w:tc>
        <w:tc>
          <w:tcPr>
            <w:tcW w:w="2347" w:type="dxa"/>
            <w:gridSpan w:val="2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A0DEA" w:rsidRPr="005F011D" w:rsidRDefault="005A0DEA" w:rsidP="005A0DEA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 w:rsidRPr="005F011D">
              <w:rPr>
                <w:b/>
                <w:i w:val="0"/>
                <w:sz w:val="22"/>
              </w:rPr>
              <w:t>Näringsdepartementet</w:t>
            </w: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 w:rsidRPr="005F011D">
              <w:rPr>
                <w:bCs/>
                <w:iCs/>
              </w:rPr>
              <w:t>Marknad och konkurrens</w:t>
            </w:r>
          </w:p>
          <w:p w:rsidR="005A0DEA" w:rsidRPr="005F011D" w:rsidRDefault="005A0DEA" w:rsidP="005A0DEA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0DEA" w:rsidRPr="005F011D" w:rsidTr="005A0DE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A0DEA" w:rsidRPr="005F011D" w:rsidRDefault="005A0DEA" w:rsidP="005A0D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A0DEA" w:rsidRPr="005F011D" w:rsidRDefault="005A0DEA" w:rsidP="005A0DEA">
      <w:pPr>
        <w:framePr w:w="4400" w:h="2523" w:wrap="notBeside" w:vAnchor="page" w:hAnchor="page" w:x="6453" w:y="2445"/>
        <w:ind w:left="142"/>
        <w:rPr>
          <w:b/>
        </w:rPr>
      </w:pPr>
    </w:p>
    <w:p w:rsidR="005A0DEA" w:rsidRPr="005F011D" w:rsidRDefault="005A0DEA" w:rsidP="005A0DE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F011D">
        <w:t xml:space="preserve">Dp </w:t>
      </w:r>
      <w:r w:rsidR="00163F33" w:rsidRPr="005F011D">
        <w:t>12</w:t>
      </w:r>
      <w:r w:rsidR="009157B8" w:rsidRPr="005F011D">
        <w:t xml:space="preserve"> </w:t>
      </w:r>
      <w:r w:rsidR="00163F33" w:rsidRPr="005F011D">
        <w:t xml:space="preserve">– </w:t>
      </w:r>
      <w:r w:rsidRPr="005F011D">
        <w:t>Bättre lagstiftning</w:t>
      </w:r>
    </w:p>
    <w:p w:rsidR="005A0DEA" w:rsidRPr="005F011D" w:rsidRDefault="005A0DEA" w:rsidP="005A0DEA">
      <w:pPr>
        <w:pStyle w:val="RKrubrik"/>
      </w:pPr>
      <w:r w:rsidRPr="005F011D">
        <w:t>Dokumentbeteckning</w:t>
      </w:r>
    </w:p>
    <w:p w:rsidR="00F05A3E" w:rsidRPr="005F011D" w:rsidRDefault="00F05A3E" w:rsidP="005A0DEA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5F011D">
        <w:rPr>
          <w:rFonts w:ascii="OrigGarmnd BT" w:hAnsi="OrigGarmnd BT"/>
          <w:b w:val="0"/>
          <w:sz w:val="24"/>
          <w:szCs w:val="24"/>
        </w:rPr>
        <w:t>[</w:t>
      </w:r>
      <w:r w:rsidR="00163F33" w:rsidRPr="005F011D">
        <w:rPr>
          <w:rFonts w:ascii="OrigGarmnd BT" w:hAnsi="OrigGarmnd BT"/>
          <w:b w:val="0"/>
          <w:sz w:val="24"/>
          <w:szCs w:val="24"/>
        </w:rPr>
        <w:t>16111/09 COMPET 482</w:t>
      </w:r>
      <w:r w:rsidRPr="005F011D">
        <w:rPr>
          <w:rFonts w:ascii="OrigGarmnd BT" w:hAnsi="OrigGarmnd BT"/>
          <w:b w:val="0"/>
          <w:sz w:val="24"/>
          <w:szCs w:val="24"/>
        </w:rPr>
        <w:t>]</w:t>
      </w:r>
    </w:p>
    <w:p w:rsidR="005A0DEA" w:rsidRPr="005F011D" w:rsidRDefault="005A0DEA" w:rsidP="005A0DEA">
      <w:pPr>
        <w:pStyle w:val="RKrubrik"/>
      </w:pPr>
      <w:r w:rsidRPr="005F011D">
        <w:t>Sammanfattning</w:t>
      </w:r>
    </w:p>
    <w:p w:rsidR="00F05A3E" w:rsidRPr="005F011D" w:rsidRDefault="005A0DEA" w:rsidP="005A0DEA">
      <w:pPr>
        <w:pStyle w:val="RKnormal"/>
        <w:jc w:val="both"/>
      </w:pPr>
      <w:r w:rsidRPr="005F011D">
        <w:t>Regelförenkling står</w:t>
      </w:r>
      <w:r w:rsidR="00163F33" w:rsidRPr="005F011D">
        <w:t xml:space="preserve"> på dagordningen vid mötet för K</w:t>
      </w:r>
      <w:r w:rsidRPr="005F011D">
        <w:t xml:space="preserve">onkurrenskrafts-rådet (KKR) den </w:t>
      </w:r>
      <w:r w:rsidR="00163F33" w:rsidRPr="005F011D">
        <w:t>4 december 2009, i f</w:t>
      </w:r>
      <w:r w:rsidR="001A5A69" w:rsidRPr="005F011D">
        <w:t>orm</w:t>
      </w:r>
      <w:r w:rsidR="00163F33" w:rsidRPr="005F011D">
        <w:t xml:space="preserve"> av </w:t>
      </w:r>
      <w:r w:rsidR="00163F33" w:rsidRPr="005F011D">
        <w:rPr>
          <w:i/>
        </w:rPr>
        <w:t>dels</w:t>
      </w:r>
      <w:r w:rsidR="00163F33" w:rsidRPr="005F011D">
        <w:t xml:space="preserve"> antagande av rådslutsatser, </w:t>
      </w:r>
      <w:r w:rsidR="00163F33" w:rsidRPr="005F011D">
        <w:rPr>
          <w:i/>
        </w:rPr>
        <w:t xml:space="preserve">dels </w:t>
      </w:r>
      <w:r w:rsidR="00163F33" w:rsidRPr="005F011D">
        <w:t xml:space="preserve">information från ordförandeskapet om </w:t>
      </w:r>
      <w:r w:rsidRPr="005F011D">
        <w:t xml:space="preserve"> </w:t>
      </w:r>
      <w:r w:rsidR="00163F33" w:rsidRPr="005F011D">
        <w:t xml:space="preserve">den </w:t>
      </w:r>
      <w:r w:rsidR="00BF500E" w:rsidRPr="005F011D">
        <w:t xml:space="preserve">enkla, </w:t>
      </w:r>
      <w:r w:rsidR="00163F33" w:rsidRPr="005F011D">
        <w:t>praktiska övningen i vilken medlemsstaterna vardera har berett</w:t>
      </w:r>
      <w:r w:rsidR="00BF500E" w:rsidRPr="005F011D">
        <w:t>s</w:t>
      </w:r>
      <w:r w:rsidR="00163F33" w:rsidRPr="005F011D">
        <w:t xml:space="preserve"> möjligheten att inkomma med två goda exempel på regelförenkling alternativt åtgärder för minskning av administrativa bördor, hänförliga antingen till EU:s regelverk eller enbart till nationell rätt.</w:t>
      </w:r>
      <w:r w:rsidR="00BF500E" w:rsidRPr="005F011D">
        <w:t xml:space="preserve"> </w:t>
      </w:r>
      <w:r w:rsidR="00F05A3E" w:rsidRPr="005F011D">
        <w:t>R</w:t>
      </w:r>
      <w:r w:rsidR="00163F33" w:rsidRPr="005F011D">
        <w:t xml:space="preserve">ådslutsatserna </w:t>
      </w:r>
      <w:r w:rsidRPr="005F011D">
        <w:t>om regelförenklingsarbetet</w:t>
      </w:r>
      <w:r w:rsidR="00163F33" w:rsidRPr="005F011D">
        <w:t xml:space="preserve"> innehåller denna gång en särskild del med input till den framtida regelförenklingsagendan ”post-Lissabon”.</w:t>
      </w:r>
    </w:p>
    <w:p w:rsidR="005A0DEA" w:rsidRPr="005F011D" w:rsidRDefault="005A0DEA" w:rsidP="005A0DEA">
      <w:pPr>
        <w:pStyle w:val="RKrubrik"/>
        <w:rPr>
          <w:u w:val="single"/>
        </w:rPr>
      </w:pPr>
      <w:r w:rsidRPr="005F011D">
        <w:rPr>
          <w:u w:val="single"/>
        </w:rPr>
        <w:t>I Förslaget</w:t>
      </w:r>
    </w:p>
    <w:p w:rsidR="005A0DEA" w:rsidRPr="005F011D" w:rsidRDefault="005A0DEA" w:rsidP="005A0DEA">
      <w:pPr>
        <w:pStyle w:val="RKrubrik"/>
      </w:pPr>
      <w:r w:rsidRPr="005F011D">
        <w:t>1. Innehåll</w:t>
      </w:r>
    </w:p>
    <w:p w:rsidR="00672860" w:rsidRPr="005F011D" w:rsidRDefault="00672860" w:rsidP="00552E73">
      <w:pPr>
        <w:pStyle w:val="RKnormal"/>
        <w:jc w:val="both"/>
      </w:pPr>
      <w:r w:rsidRPr="005F011D">
        <w:t>Betydande framsteg har gjorts med att förbättra lagstiftningen</w:t>
      </w:r>
      <w:r w:rsidR="008F3BD6" w:rsidRPr="005F011D">
        <w:t xml:space="preserve"> och regelverken</w:t>
      </w:r>
      <w:r w:rsidRPr="005F011D">
        <w:t xml:space="preserve"> inom EU. I vissa avseenden behöver dock processen föras snabbare framåt. Gemensamma ansträngningar behövs från EU-institutionerna och medlemsstaterna för fortsatt framgång i det fortsatta regelförenklingsarbetet.</w:t>
      </w:r>
      <w:r w:rsidR="008F3BD6" w:rsidRPr="005F011D">
        <w:t xml:space="preserve"> </w:t>
      </w:r>
      <w:r w:rsidRPr="005F011D">
        <w:t xml:space="preserve">Viktiga delar i regelförenklingsarbetet på EU-nivå är arbetet med att förenkla befintlig lagstiftning, minska de administrativa bördor och stärka användningen av och kvaliteten på konsekvensanalyserna i samband med ny regelgivning. Dessa delar behandlas i föreliggande rådslutsatser liksom behovet av att fortsätta att arbeta med frågan om att förbättra lagstiftningens tillänglighet – ifråga om bl.a. språklig utformning, tillgång till handböcker och </w:t>
      </w:r>
      <w:r w:rsidR="008F3BD6" w:rsidRPr="005F011D">
        <w:t xml:space="preserve">liknande samt </w:t>
      </w:r>
      <w:r w:rsidRPr="005F011D">
        <w:t xml:space="preserve">åtkomst </w:t>
      </w:r>
      <w:r w:rsidR="008F3BD6" w:rsidRPr="005F011D">
        <w:t xml:space="preserve">till gällande regler </w:t>
      </w:r>
      <w:r w:rsidRPr="005F011D">
        <w:t xml:space="preserve">via olika databaser m.m. – och </w:t>
      </w:r>
      <w:r w:rsidRPr="005F011D">
        <w:lastRenderedPageBreak/>
        <w:t>att stärka samrådet med olika intressenter i samband med lagstiftnings- och beslutsförfaranden.</w:t>
      </w:r>
    </w:p>
    <w:p w:rsidR="00672860" w:rsidRPr="005F011D" w:rsidRDefault="00672860" w:rsidP="00552E73">
      <w:pPr>
        <w:pStyle w:val="RKnormal"/>
        <w:jc w:val="both"/>
      </w:pPr>
    </w:p>
    <w:p w:rsidR="00672860" w:rsidRPr="005F011D" w:rsidRDefault="00672860" w:rsidP="00672860">
      <w:pPr>
        <w:pStyle w:val="RKnormal"/>
        <w:jc w:val="both"/>
      </w:pPr>
      <w:r w:rsidRPr="005F011D">
        <w:t xml:space="preserve">Det kan i sammanhanget nämnas att kommissionen den 22 oktober 2009 kom med ett nytt meddelande om åtgärdsprogrammet med att minska de   administrativa bördorna, i vilken sektoriella planer och nya åtgärder presenteras  </w:t>
      </w:r>
      <w:r w:rsidR="00B17F79" w:rsidRPr="005F011D">
        <w:t>avseende</w:t>
      </w:r>
      <w:r w:rsidRPr="005F011D">
        <w:t xml:space="preserve"> de 13 prioriterade områdena och de 72 rättsakter</w:t>
      </w:r>
      <w:r w:rsidR="00B17F79" w:rsidRPr="005F011D">
        <w:t xml:space="preserve"> </w:t>
      </w:r>
      <w:r w:rsidRPr="005F011D">
        <w:t>som har varit föremål för mätningar enligt standardkostnadsmodellen. Enligt</w:t>
      </w:r>
      <w:r w:rsidR="008F3BD6" w:rsidRPr="005F011D">
        <w:t xml:space="preserve"> kommissionens beräkningar har </w:t>
      </w:r>
      <w:r w:rsidR="00B17F79" w:rsidRPr="005F011D">
        <w:t xml:space="preserve">sedan </w:t>
      </w:r>
      <w:r w:rsidRPr="005F011D">
        <w:t xml:space="preserve">tidigare </w:t>
      </w:r>
      <w:r w:rsidR="00B17F79" w:rsidRPr="005F011D">
        <w:t xml:space="preserve">antagna, redan </w:t>
      </w:r>
      <w:r w:rsidRPr="005F011D">
        <w:t xml:space="preserve">lagda </w:t>
      </w:r>
      <w:r w:rsidR="00B17F79" w:rsidRPr="005F011D">
        <w:t>respektive</w:t>
      </w:r>
      <w:r w:rsidRPr="005F011D">
        <w:t xml:space="preserve"> kommande minskningsförslag en ”minskningspotential” om totalt drygt 40 miljarder euro av den </w:t>
      </w:r>
      <w:r w:rsidR="00B17F79" w:rsidRPr="005F011D">
        <w:t>totalt uppmätta kostna</w:t>
      </w:r>
      <w:r w:rsidRPr="005F011D">
        <w:t>den om knappt 124 miljarder euro årligen. Med andra ord en av kommissionen beräknad minskning med c</w:t>
      </w:r>
      <w:r w:rsidR="00B17F79" w:rsidRPr="005F011D">
        <w:t>a</w:t>
      </w:r>
      <w:r w:rsidRPr="005F011D">
        <w:t xml:space="preserve"> 33 </w:t>
      </w:r>
      <w:r w:rsidR="00B17F79" w:rsidRPr="005F011D">
        <w:t>procent</w:t>
      </w:r>
      <w:r w:rsidRPr="005F011D">
        <w:t xml:space="preserve"> av de totala administrativa bördorna hänförliga till EU:s regelverk.</w:t>
      </w:r>
      <w:r w:rsidR="00B17F79" w:rsidRPr="005F011D">
        <w:t xml:space="preserve"> Dessa beräkningar förutsätter dock att alla förslag som är föremål för medbeslutande först antas av rådet och Europaparlamentet i linje med kommissionens förslag.</w:t>
      </w:r>
    </w:p>
    <w:p w:rsidR="00672860" w:rsidRPr="005F011D" w:rsidRDefault="00672860" w:rsidP="00552E73">
      <w:pPr>
        <w:pStyle w:val="RKnormal"/>
        <w:jc w:val="both"/>
      </w:pPr>
    </w:p>
    <w:p w:rsidR="00B17F79" w:rsidRPr="005F011D" w:rsidRDefault="00B17F79" w:rsidP="00B17F79">
      <w:pPr>
        <w:pStyle w:val="RKnormal"/>
        <w:jc w:val="both"/>
      </w:pPr>
      <w:r w:rsidRPr="005F011D">
        <w:t>Rådslutsatserna har vidare en särskild, framåtblickande del, med input till den f</w:t>
      </w:r>
      <w:r w:rsidR="001A5A69" w:rsidRPr="005F011D">
        <w:t>ramtida</w:t>
      </w:r>
      <w:r w:rsidRPr="005F011D">
        <w:t xml:space="preserve"> regelförenklingsagendan ”post-Lissabon”. Bland frågor som berörs och som i varierande utsträckning har diskuterats eller tangerats vid i rådsarbetsgruppsarbetet finns bl.a. följande: </w:t>
      </w:r>
      <w:r w:rsidR="001D7C20" w:rsidRPr="005F011D">
        <w:t>Vikten av att få till stånd</w:t>
      </w:r>
      <w:r w:rsidRPr="005F011D">
        <w:t xml:space="preserve"> en bättre användning av redan befintliga regelförenklingsverktyg och gör</w:t>
      </w:r>
      <w:r w:rsidR="001D7C20" w:rsidRPr="005F011D">
        <w:t>a</w:t>
      </w:r>
      <w:r w:rsidRPr="005F011D">
        <w:t xml:space="preserve"> regelförenklingsarbetet till en självklar del i kärnan av våra lags</w:t>
      </w:r>
      <w:r w:rsidR="001D7C20" w:rsidRPr="005F011D">
        <w:t>tiftnings- och beslutsprocesser.</w:t>
      </w:r>
      <w:r w:rsidRPr="005F011D">
        <w:t xml:space="preserve"> </w:t>
      </w:r>
      <w:r w:rsidR="001D7C20" w:rsidRPr="005F011D">
        <w:t>Det ev. b</w:t>
      </w:r>
      <w:r w:rsidRPr="005F011D">
        <w:t>eh</w:t>
      </w:r>
      <w:r w:rsidR="001D7C20" w:rsidRPr="005F011D">
        <w:t>ovet av</w:t>
      </w:r>
      <w:r w:rsidRPr="005F011D">
        <w:t xml:space="preserve"> nya instrument, indikatorer och mål i </w:t>
      </w:r>
      <w:r w:rsidR="001D7C20" w:rsidRPr="005F011D">
        <w:t xml:space="preserve">det framtida </w:t>
      </w:r>
      <w:r w:rsidRPr="005F011D">
        <w:t>regelförenklingsarbetet</w:t>
      </w:r>
      <w:r w:rsidR="001D7C20" w:rsidRPr="005F011D">
        <w:t>.</w:t>
      </w:r>
      <w:r w:rsidRPr="005F011D">
        <w:t xml:space="preserve"> Bör vi t.ex. i högre utsträckning beakta andra regelkostnader för företagen (vid sidan av administrativa kostnader till följd av olika informationskrav)? Vilka arbetsformer och grupperingar behövs för ett fortsatt framgångsrikt regelförenklingsarbete </w:t>
      </w:r>
      <w:r w:rsidR="008F3BD6" w:rsidRPr="005F011D">
        <w:t>på EU-nivå?</w:t>
      </w:r>
      <w:r w:rsidRPr="005F011D">
        <w:t xml:space="preserve"> Hur </w:t>
      </w:r>
      <w:r w:rsidR="008F3BD6" w:rsidRPr="005F011D">
        <w:t xml:space="preserve">kan </w:t>
      </w:r>
      <w:r w:rsidRPr="005F011D">
        <w:t xml:space="preserve">användningen av och kvaliteten på konsekvensanalyser i samband med ny regelgivning </w:t>
      </w:r>
      <w:r w:rsidR="001D7C20" w:rsidRPr="005F011D">
        <w:t>ytterligare förbättras</w:t>
      </w:r>
      <w:r w:rsidR="008F3BD6" w:rsidRPr="005F011D">
        <w:t>?</w:t>
      </w:r>
    </w:p>
    <w:p w:rsidR="005A0DEA" w:rsidRPr="005F011D" w:rsidRDefault="005A0DEA" w:rsidP="005A0DEA">
      <w:pPr>
        <w:pStyle w:val="RKrubrik"/>
      </w:pPr>
      <w:r w:rsidRPr="005F011D">
        <w:t>2. Gällande svenska regler och förslagets effekt på dessa</w:t>
      </w:r>
    </w:p>
    <w:p w:rsidR="005A0DEA" w:rsidRPr="005F011D" w:rsidRDefault="005A0DEA" w:rsidP="005A0DEA">
      <w:pPr>
        <w:pStyle w:val="RKnormal"/>
      </w:pPr>
      <w:r w:rsidRPr="005F011D">
        <w:t>Inga.</w:t>
      </w:r>
    </w:p>
    <w:p w:rsidR="005A0DEA" w:rsidRPr="005F011D" w:rsidRDefault="005A0DEA" w:rsidP="005A0DEA">
      <w:pPr>
        <w:pStyle w:val="RKrubrik"/>
      </w:pPr>
      <w:r w:rsidRPr="005F011D">
        <w:t xml:space="preserve">3. Budgetära konsekvenser </w:t>
      </w:r>
    </w:p>
    <w:p w:rsidR="005A0DEA" w:rsidRPr="005F011D" w:rsidRDefault="005A0DEA" w:rsidP="005A0DEA">
      <w:pPr>
        <w:pStyle w:val="RKnormal"/>
      </w:pPr>
      <w:r w:rsidRPr="005F011D">
        <w:t>Inga.</w:t>
      </w:r>
    </w:p>
    <w:p w:rsidR="005A0DEA" w:rsidRPr="005F011D" w:rsidRDefault="005A0DEA" w:rsidP="005A0DEA">
      <w:pPr>
        <w:pStyle w:val="RKrubrik"/>
        <w:rPr>
          <w:u w:val="single"/>
        </w:rPr>
      </w:pPr>
      <w:r w:rsidRPr="005F011D">
        <w:rPr>
          <w:u w:val="single"/>
        </w:rPr>
        <w:t>II Ståndpunkter</w:t>
      </w:r>
    </w:p>
    <w:p w:rsidR="005A0DEA" w:rsidRPr="005F011D" w:rsidRDefault="005A0DEA" w:rsidP="005A0DEA">
      <w:pPr>
        <w:pStyle w:val="RKrubrik"/>
      </w:pPr>
      <w:r w:rsidRPr="005F011D">
        <w:t>1. Svensk ståndpunkt</w:t>
      </w:r>
    </w:p>
    <w:p w:rsidR="00246D7C" w:rsidRPr="005F011D" w:rsidRDefault="00246D7C" w:rsidP="005A0DEA">
      <w:pPr>
        <w:pStyle w:val="RKnormal"/>
        <w:jc w:val="both"/>
      </w:pPr>
    </w:p>
    <w:p w:rsidR="00BF500E" w:rsidRPr="005F011D" w:rsidRDefault="00BF500E" w:rsidP="005A0DEA">
      <w:pPr>
        <w:pStyle w:val="RKnormal"/>
        <w:jc w:val="both"/>
      </w:pPr>
      <w:r w:rsidRPr="005F011D">
        <w:t>Det svenska ordförandeskapet är en av flera viktig pusselbitar för ett fortsatt framgångsrikt regelförenklingsarbete på EU-nivå. Regelförenkling har hög prioritet under vårt ordförandeskap och kommer att vara en viktig del av agendan ”post-Lissabon” för att stärka företagens konkurrenskraft, skapa tillväxt och nya jobb. Vi arbetar för att fortsatta framsteg görs i regelförenklingsagendan. Det föreliggande förslaget till rådslutsatser föreslås välkomnas.</w:t>
      </w:r>
    </w:p>
    <w:p w:rsidR="005A0DEA" w:rsidRPr="005F011D" w:rsidRDefault="008F3BD6" w:rsidP="005A0DEA">
      <w:pPr>
        <w:pStyle w:val="RKrubrik"/>
      </w:pPr>
      <w:r w:rsidRPr="005F011D">
        <w:t>2</w:t>
      </w:r>
      <w:r w:rsidR="005A0DEA" w:rsidRPr="005F011D">
        <w:t>. Remissinstansernas ståndpunkter</w:t>
      </w:r>
    </w:p>
    <w:p w:rsidR="005A0DEA" w:rsidRPr="005F011D" w:rsidRDefault="005A0DEA" w:rsidP="005A0DEA">
      <w:pPr>
        <w:pStyle w:val="RKnormal"/>
      </w:pPr>
      <w:r w:rsidRPr="005F011D">
        <w:t>-</w:t>
      </w:r>
    </w:p>
    <w:p w:rsidR="005A0DEA" w:rsidRPr="005F011D" w:rsidRDefault="005A0DEA" w:rsidP="005A0DEA">
      <w:pPr>
        <w:pStyle w:val="RKrubrik"/>
      </w:pPr>
      <w:r w:rsidRPr="005F011D">
        <w:t>III Övrigt</w:t>
      </w:r>
    </w:p>
    <w:p w:rsidR="005A0DEA" w:rsidRPr="005F011D" w:rsidRDefault="005A0DEA" w:rsidP="005A0DEA">
      <w:pPr>
        <w:pStyle w:val="RKrubrik"/>
      </w:pPr>
      <w:r w:rsidRPr="005F011D">
        <w:t>1. Fortsatt behandling av ärendet</w:t>
      </w:r>
    </w:p>
    <w:p w:rsidR="005A0DEA" w:rsidRPr="005F011D" w:rsidRDefault="005A0DEA" w:rsidP="005A0DEA">
      <w:pPr>
        <w:pStyle w:val="RKnormal"/>
      </w:pPr>
      <w:r w:rsidRPr="005F011D">
        <w:t>-</w:t>
      </w:r>
    </w:p>
    <w:p w:rsidR="005A0DEA" w:rsidRPr="005F011D" w:rsidRDefault="005A0DEA" w:rsidP="005A0DEA">
      <w:pPr>
        <w:pStyle w:val="RKrubrik"/>
      </w:pPr>
      <w:r w:rsidRPr="005F011D">
        <w:t>2. Rättslig grund och beslutsförfarande</w:t>
      </w:r>
    </w:p>
    <w:p w:rsidR="005A0DEA" w:rsidRPr="005F011D" w:rsidRDefault="005A0DEA" w:rsidP="005A0DEA">
      <w:pPr>
        <w:pStyle w:val="RKnormal"/>
      </w:pPr>
      <w:r w:rsidRPr="005F011D">
        <w:t>Ej aktuell.</w:t>
      </w:r>
    </w:p>
    <w:p w:rsidR="005A0DEA" w:rsidRPr="005F011D" w:rsidRDefault="005A0DEA" w:rsidP="005A0DEA">
      <w:pPr>
        <w:pStyle w:val="RKrubrik"/>
      </w:pPr>
      <w:r w:rsidRPr="005F011D">
        <w:t>3. Fackuttryck/termer</w:t>
      </w:r>
    </w:p>
    <w:p w:rsidR="005A0DEA" w:rsidRPr="005F011D" w:rsidRDefault="005A0DEA" w:rsidP="005A0DEA">
      <w:pPr>
        <w:pStyle w:val="RKnormal"/>
      </w:pPr>
      <w:r w:rsidRPr="005F011D">
        <w:t>-</w:t>
      </w:r>
    </w:p>
    <w:p w:rsidR="005A0DEA" w:rsidRPr="005F011D" w:rsidRDefault="005A0DEA" w:rsidP="005A0DEA">
      <w:pPr>
        <w:pStyle w:val="RKrubrik"/>
        <w:spacing w:before="0" w:after="0"/>
      </w:pPr>
    </w:p>
    <w:p w:rsidR="005A0DEA" w:rsidRPr="005F011D" w:rsidRDefault="005A0DEA" w:rsidP="005A0DEA">
      <w:pPr>
        <w:pStyle w:val="RKnormal"/>
      </w:pPr>
    </w:p>
    <w:p w:rsidR="005A0DEA" w:rsidRPr="005F011D" w:rsidRDefault="005A0DEA" w:rsidP="005A0DEA">
      <w:pPr>
        <w:pStyle w:val="RKnormal"/>
      </w:pPr>
    </w:p>
    <w:p w:rsidR="00065D70" w:rsidRPr="005F011D" w:rsidRDefault="00065D70"/>
    <w:sectPr w:rsidR="00065D70" w:rsidRPr="005F011D" w:rsidSect="005A0DEA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B60" w:rsidRPr="005F011D" w:rsidRDefault="00C82B60">
      <w:r w:rsidRPr="005F011D">
        <w:separator/>
      </w:r>
    </w:p>
  </w:endnote>
  <w:endnote w:type="continuationSeparator" w:id="0">
    <w:p w:rsidR="00C82B60" w:rsidRPr="005F011D" w:rsidRDefault="00C82B60">
      <w:r w:rsidRPr="005F01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B60" w:rsidRPr="005F011D" w:rsidRDefault="00C82B60">
      <w:r w:rsidRPr="005F011D">
        <w:separator/>
      </w:r>
    </w:p>
  </w:footnote>
  <w:footnote w:type="continuationSeparator" w:id="0">
    <w:p w:rsidR="00C82B60" w:rsidRPr="005F011D" w:rsidRDefault="00C82B60">
      <w:r w:rsidRPr="005F01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D6" w:rsidRPr="005F011D" w:rsidRDefault="008F3BD6">
    <w:pPr>
      <w:pStyle w:val="Sidhuvud"/>
      <w:framePr w:wrap="around" w:vAnchor="text" w:hAnchor="margin" w:xAlign="right" w:y="1"/>
      <w:rPr>
        <w:rStyle w:val="Sidnummer"/>
      </w:rPr>
    </w:pPr>
    <w:r w:rsidRPr="005F011D">
      <w:rPr>
        <w:rStyle w:val="Sidnummer"/>
      </w:rPr>
      <w:fldChar w:fldCharType="begin" w:fldLock="1"/>
    </w:r>
    <w:r w:rsidRPr="005F011D">
      <w:rPr>
        <w:rStyle w:val="Sidnummer"/>
      </w:rPr>
      <w:instrText xml:space="preserve">PAGE  </w:instrText>
    </w:r>
    <w:r w:rsidRPr="005F011D">
      <w:rPr>
        <w:rStyle w:val="Sidnummer"/>
      </w:rPr>
      <w:fldChar w:fldCharType="separate"/>
    </w:r>
    <w:r w:rsidRPr="005F011D">
      <w:rPr>
        <w:rStyle w:val="Sidnummer"/>
      </w:rPr>
      <w:t>2</w:t>
    </w:r>
    <w:r w:rsidRPr="005F011D">
      <w:rPr>
        <w:rStyle w:val="Sidnummer"/>
      </w:rPr>
      <w:fldChar w:fldCharType="end"/>
    </w:r>
  </w:p>
  <w:p w:rsidR="008F3BD6" w:rsidRPr="005F011D" w:rsidRDefault="008F3BD6">
    <w:pPr>
      <w:pStyle w:val="Sidhuvud"/>
      <w:ind w:right="360"/>
    </w:pPr>
  </w:p>
  <w:p w:rsidR="008F3BD6" w:rsidRPr="005F011D" w:rsidRDefault="008F3BD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D6" w:rsidRPr="005F011D" w:rsidRDefault="008F3BD6">
    <w:pPr>
      <w:pStyle w:val="Sidhuvud"/>
      <w:framePr w:wrap="around" w:vAnchor="text" w:hAnchor="margin" w:xAlign="right" w:y="1"/>
      <w:rPr>
        <w:rStyle w:val="Sidnummer"/>
      </w:rPr>
    </w:pPr>
    <w:r w:rsidRPr="005F011D">
      <w:rPr>
        <w:rStyle w:val="Sidnummer"/>
      </w:rPr>
      <w:fldChar w:fldCharType="begin" w:fldLock="1"/>
    </w:r>
    <w:r w:rsidRPr="005F011D">
      <w:rPr>
        <w:rStyle w:val="Sidnummer"/>
      </w:rPr>
      <w:instrText xml:space="preserve">PAGE  </w:instrText>
    </w:r>
    <w:r w:rsidRPr="005F011D">
      <w:rPr>
        <w:rStyle w:val="Sidnummer"/>
      </w:rPr>
      <w:fldChar w:fldCharType="separate"/>
    </w:r>
    <w:r w:rsidR="007E0663" w:rsidRPr="005F011D">
      <w:rPr>
        <w:rStyle w:val="Sidnummer"/>
      </w:rPr>
      <w:t>3</w:t>
    </w:r>
    <w:r w:rsidRPr="005F011D">
      <w:rPr>
        <w:rStyle w:val="Sidnummer"/>
      </w:rPr>
      <w:fldChar w:fldCharType="end"/>
    </w:r>
  </w:p>
  <w:p w:rsidR="008F3BD6" w:rsidRPr="005F011D" w:rsidRDefault="008F3BD6">
    <w:pPr>
      <w:pStyle w:val="Sidhuvud"/>
      <w:ind w:right="360"/>
    </w:pPr>
  </w:p>
  <w:p w:rsidR="008F3BD6" w:rsidRPr="005F011D" w:rsidRDefault="008F3BD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D6" w:rsidRPr="005F011D" w:rsidRDefault="005F011D">
    <w:pPr>
      <w:framePr w:w="2948" w:h="1321" w:hRule="exact" w:wrap="notBeside" w:vAnchor="page" w:hAnchor="page" w:x="1362" w:y="653"/>
    </w:pPr>
    <w:r w:rsidRPr="005F011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BD6" w:rsidRPr="005F011D" w:rsidRDefault="008F3B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F3BD6" w:rsidRPr="005F011D" w:rsidRDefault="008F3BD6">
    <w:pPr>
      <w:rPr>
        <w:rFonts w:ascii="TradeGothic" w:hAnsi="TradeGothic"/>
        <w:b/>
        <w:bCs/>
        <w:spacing w:val="12"/>
        <w:sz w:val="22"/>
      </w:rPr>
    </w:pPr>
  </w:p>
  <w:p w:rsidR="008F3BD6" w:rsidRPr="005F011D" w:rsidRDefault="008F3BD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F3BD6" w:rsidRPr="005F011D" w:rsidRDefault="008F3BD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EA"/>
    <w:rsid w:val="00065D70"/>
    <w:rsid w:val="00086A8B"/>
    <w:rsid w:val="000E4D69"/>
    <w:rsid w:val="00124CA1"/>
    <w:rsid w:val="00163F33"/>
    <w:rsid w:val="001A0CB5"/>
    <w:rsid w:val="001A5A69"/>
    <w:rsid w:val="001D7C20"/>
    <w:rsid w:val="00246D7C"/>
    <w:rsid w:val="002A1703"/>
    <w:rsid w:val="002E34FB"/>
    <w:rsid w:val="004267A0"/>
    <w:rsid w:val="004E26A2"/>
    <w:rsid w:val="004E3DDA"/>
    <w:rsid w:val="00552E73"/>
    <w:rsid w:val="005A0DEA"/>
    <w:rsid w:val="005F011D"/>
    <w:rsid w:val="00621E33"/>
    <w:rsid w:val="00626468"/>
    <w:rsid w:val="00657CC4"/>
    <w:rsid w:val="00672860"/>
    <w:rsid w:val="00703717"/>
    <w:rsid w:val="007E0663"/>
    <w:rsid w:val="008D769D"/>
    <w:rsid w:val="008F3BD6"/>
    <w:rsid w:val="009157B8"/>
    <w:rsid w:val="00B17F79"/>
    <w:rsid w:val="00BF500E"/>
    <w:rsid w:val="00C82B60"/>
    <w:rsid w:val="00D32A54"/>
    <w:rsid w:val="00ED302F"/>
    <w:rsid w:val="00F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324012-DD80-4EAC-9E25-DD7E7F40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EA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5A0DE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5A0DEA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5A0DEA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5A0DE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5A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3765</Characters>
  <Application>Microsoft Office Word</Application>
  <DocSecurity>4</DocSecurity>
  <Lines>107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2009-11-23T09:53:00Z</cp:lastPrinted>
  <dcterms:created xsi:type="dcterms:W3CDTF">2025-12-17T23:57:00Z</dcterms:created>
  <dcterms:modified xsi:type="dcterms:W3CDTF">2025-12-17T23:57:00Z</dcterms:modified>
</cp:coreProperties>
</file>