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Tr="0096348C">
        <w:tc>
          <w:tcPr>
            <w:tcW w:w="9141" w:type="dxa"/>
          </w:tcPr>
          <w:p w:rsidR="0096348C" w:rsidRDefault="0096348C" w:rsidP="0096348C">
            <w:r>
              <w:t>RIKSDAGEN</w:t>
            </w:r>
          </w:p>
          <w:p w:rsidR="0096348C" w:rsidRDefault="00EA7B53" w:rsidP="0096348C">
            <w:r>
              <w:t>SKATTE</w:t>
            </w:r>
            <w:r w:rsidR="0096348C">
              <w:t>UTSKOTTET</w:t>
            </w:r>
          </w:p>
        </w:tc>
      </w:tr>
    </w:tbl>
    <w:p w:rsidR="0096348C" w:rsidRDefault="0096348C" w:rsidP="0096348C"/>
    <w:p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rsidTr="00012D39">
        <w:trPr>
          <w:cantSplit/>
          <w:trHeight w:val="742"/>
        </w:trPr>
        <w:tc>
          <w:tcPr>
            <w:tcW w:w="1985" w:type="dxa"/>
          </w:tcPr>
          <w:p w:rsidR="0096348C" w:rsidRDefault="0096348C" w:rsidP="0096348C">
            <w:pPr>
              <w:rPr>
                <w:b/>
              </w:rPr>
            </w:pPr>
            <w:r>
              <w:rPr>
                <w:b/>
              </w:rPr>
              <w:t xml:space="preserve">PROTOKOLL </w:t>
            </w:r>
          </w:p>
        </w:tc>
        <w:tc>
          <w:tcPr>
            <w:tcW w:w="6463" w:type="dxa"/>
          </w:tcPr>
          <w:p w:rsidR="0096348C" w:rsidRDefault="00246FAC" w:rsidP="0096348C">
            <w:pPr>
              <w:rPr>
                <w:b/>
              </w:rPr>
            </w:pPr>
            <w:r>
              <w:rPr>
                <w:b/>
              </w:rPr>
              <w:t>UTSKOTTSSAMMANTRÄDE 2018/19</w:t>
            </w:r>
            <w:r w:rsidR="0096348C">
              <w:rPr>
                <w:b/>
              </w:rPr>
              <w:t>:</w:t>
            </w:r>
            <w:r w:rsidR="00D165E8">
              <w:rPr>
                <w:b/>
              </w:rPr>
              <w:t>3</w:t>
            </w:r>
          </w:p>
          <w:p w:rsidR="0096348C" w:rsidRDefault="0096348C" w:rsidP="0096348C">
            <w:pPr>
              <w:rPr>
                <w:b/>
              </w:rPr>
            </w:pPr>
          </w:p>
        </w:tc>
      </w:tr>
      <w:tr w:rsidR="0096348C" w:rsidTr="00012D39">
        <w:tc>
          <w:tcPr>
            <w:tcW w:w="1985" w:type="dxa"/>
          </w:tcPr>
          <w:p w:rsidR="0096348C" w:rsidRDefault="0096348C" w:rsidP="0096348C">
            <w:r>
              <w:t>DATUM</w:t>
            </w:r>
          </w:p>
        </w:tc>
        <w:tc>
          <w:tcPr>
            <w:tcW w:w="6463" w:type="dxa"/>
          </w:tcPr>
          <w:p w:rsidR="0096348C" w:rsidRDefault="00780720" w:rsidP="0096348C">
            <w:r>
              <w:t>2018</w:t>
            </w:r>
            <w:r w:rsidR="009D6560">
              <w:t>-</w:t>
            </w:r>
            <w:r w:rsidR="00D165E8">
              <w:t>10-25</w:t>
            </w:r>
          </w:p>
        </w:tc>
      </w:tr>
      <w:tr w:rsidR="0096348C" w:rsidTr="00012D39">
        <w:tc>
          <w:tcPr>
            <w:tcW w:w="1985" w:type="dxa"/>
          </w:tcPr>
          <w:p w:rsidR="0096348C" w:rsidRDefault="0096348C" w:rsidP="0096348C">
            <w:r>
              <w:t>TID</w:t>
            </w:r>
          </w:p>
        </w:tc>
        <w:tc>
          <w:tcPr>
            <w:tcW w:w="6463" w:type="dxa"/>
          </w:tcPr>
          <w:p w:rsidR="00D12EAD" w:rsidRDefault="00D165E8" w:rsidP="0096348C">
            <w:r>
              <w:t>10.00-11.05</w:t>
            </w:r>
          </w:p>
        </w:tc>
      </w:tr>
      <w:tr w:rsidR="0096348C" w:rsidTr="00012D39">
        <w:tc>
          <w:tcPr>
            <w:tcW w:w="1985" w:type="dxa"/>
          </w:tcPr>
          <w:p w:rsidR="0096348C" w:rsidRDefault="0096348C" w:rsidP="0096348C">
            <w:r>
              <w:t>NÄRVARANDE</w:t>
            </w:r>
          </w:p>
        </w:tc>
        <w:tc>
          <w:tcPr>
            <w:tcW w:w="6463" w:type="dxa"/>
          </w:tcPr>
          <w:p w:rsidR="0096348C" w:rsidRDefault="0096348C" w:rsidP="0096348C">
            <w:r>
              <w:t>Se bilaga 1</w:t>
            </w:r>
          </w:p>
        </w:tc>
      </w:tr>
    </w:tbl>
    <w:p w:rsidR="0096348C" w:rsidRDefault="0096348C" w:rsidP="0096348C"/>
    <w:p w:rsidR="00F93B25" w:rsidRDefault="00F93B25" w:rsidP="0096348C"/>
    <w:p w:rsidR="0096348C" w:rsidRDefault="0096348C" w:rsidP="0096348C">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96348C" w:rsidTr="00D12EAD">
        <w:tc>
          <w:tcPr>
            <w:tcW w:w="567" w:type="dxa"/>
          </w:tcPr>
          <w:p w:rsidR="0096348C" w:rsidRDefault="0096348C" w:rsidP="0096348C">
            <w:pPr>
              <w:tabs>
                <w:tab w:val="left" w:pos="1701"/>
              </w:tabs>
              <w:rPr>
                <w:b/>
                <w:snapToGrid w:val="0"/>
              </w:rPr>
            </w:pPr>
            <w:r>
              <w:rPr>
                <w:b/>
                <w:snapToGrid w:val="0"/>
              </w:rPr>
              <w:t xml:space="preserve">§ </w:t>
            </w:r>
            <w:r w:rsidR="00F93B25">
              <w:rPr>
                <w:b/>
                <w:snapToGrid w:val="0"/>
              </w:rPr>
              <w:t>1</w:t>
            </w:r>
          </w:p>
        </w:tc>
        <w:tc>
          <w:tcPr>
            <w:tcW w:w="6946" w:type="dxa"/>
            <w:gridSpan w:val="2"/>
          </w:tcPr>
          <w:p w:rsidR="00275CD2" w:rsidRPr="00D165E8" w:rsidRDefault="00D165E8" w:rsidP="00D165E8">
            <w:pPr>
              <w:tabs>
                <w:tab w:val="left" w:pos="1701"/>
              </w:tabs>
              <w:rPr>
                <w:b/>
                <w:snapToGrid w:val="0"/>
              </w:rPr>
            </w:pPr>
            <w:r w:rsidRPr="00D165E8">
              <w:rPr>
                <w:b/>
                <w:snapToGrid w:val="0"/>
              </w:rPr>
              <w:t>Aktuella EU-frågor</w:t>
            </w:r>
          </w:p>
          <w:p w:rsidR="00A91340" w:rsidRDefault="00A91340" w:rsidP="00A91340">
            <w:pPr>
              <w:tabs>
                <w:tab w:val="left" w:pos="1701"/>
              </w:tabs>
              <w:rPr>
                <w:snapToGrid w:val="0"/>
              </w:rPr>
            </w:pPr>
            <w:r>
              <w:rPr>
                <w:snapToGrid w:val="0"/>
              </w:rPr>
              <w:t>S</w:t>
            </w:r>
            <w:r w:rsidRPr="006B5DB4">
              <w:rPr>
                <w:snapToGrid w:val="0"/>
              </w:rPr>
              <w:t>tatssekreterare Leif Jakobsso</w:t>
            </w:r>
            <w:r w:rsidR="00E61C61">
              <w:rPr>
                <w:snapToGrid w:val="0"/>
              </w:rPr>
              <w:t>n, finansrådet Linda Haggren,</w:t>
            </w:r>
            <w:r w:rsidRPr="006B5DB4">
              <w:rPr>
                <w:snapToGrid w:val="0"/>
              </w:rPr>
              <w:t xml:space="preserve"> </w:t>
            </w:r>
            <w:r w:rsidR="00D24E30" w:rsidRPr="00A91340">
              <w:rPr>
                <w:snapToGrid w:val="0"/>
              </w:rPr>
              <w:t xml:space="preserve">ämnesrådet Eva </w:t>
            </w:r>
            <w:proofErr w:type="spellStart"/>
            <w:r w:rsidR="00D24E30" w:rsidRPr="00A91340">
              <w:rPr>
                <w:snapToGrid w:val="0"/>
              </w:rPr>
              <w:t>Posjnov</w:t>
            </w:r>
            <w:proofErr w:type="spellEnd"/>
            <w:r w:rsidR="00D24E30" w:rsidRPr="00A91340">
              <w:rPr>
                <w:snapToGrid w:val="0"/>
              </w:rPr>
              <w:t xml:space="preserve">, kanslirådet Roger </w:t>
            </w:r>
            <w:proofErr w:type="spellStart"/>
            <w:r w:rsidR="00D24E30" w:rsidRPr="00A91340">
              <w:rPr>
                <w:snapToGrid w:val="0"/>
              </w:rPr>
              <w:t>Ghiselli</w:t>
            </w:r>
            <w:proofErr w:type="spellEnd"/>
            <w:r w:rsidR="00D24E30" w:rsidRPr="00A91340">
              <w:rPr>
                <w:snapToGrid w:val="0"/>
              </w:rPr>
              <w:t>, och departe</w:t>
            </w:r>
            <w:r w:rsidR="00D24E30">
              <w:rPr>
                <w:snapToGrid w:val="0"/>
              </w:rPr>
              <w:t xml:space="preserve">mentssekreteraren Selma </w:t>
            </w:r>
            <w:proofErr w:type="spellStart"/>
            <w:r w:rsidR="00D24E30">
              <w:rPr>
                <w:snapToGrid w:val="0"/>
              </w:rPr>
              <w:t>Golubic</w:t>
            </w:r>
            <w:proofErr w:type="spellEnd"/>
            <w:r w:rsidRPr="006B5DB4">
              <w:rPr>
                <w:snapToGrid w:val="0"/>
              </w:rPr>
              <w:t>, Finansdepartementet</w:t>
            </w:r>
            <w:r>
              <w:rPr>
                <w:snapToGrid w:val="0"/>
              </w:rPr>
              <w:t>, informerade om aktuella skattefrågor.</w:t>
            </w:r>
          </w:p>
          <w:p w:rsidR="00D165E8" w:rsidRDefault="00D165E8" w:rsidP="00D165E8">
            <w:pPr>
              <w:tabs>
                <w:tab w:val="left" w:pos="1701"/>
              </w:tabs>
              <w:rPr>
                <w:snapToGrid w:val="0"/>
              </w:rPr>
            </w:pPr>
          </w:p>
        </w:tc>
      </w:tr>
      <w:tr w:rsidR="0096348C" w:rsidTr="00D12EAD">
        <w:tc>
          <w:tcPr>
            <w:tcW w:w="567" w:type="dxa"/>
          </w:tcPr>
          <w:p w:rsidR="0096348C" w:rsidRDefault="0096348C" w:rsidP="0096348C">
            <w:pPr>
              <w:tabs>
                <w:tab w:val="left" w:pos="1701"/>
              </w:tabs>
              <w:rPr>
                <w:b/>
                <w:snapToGrid w:val="0"/>
              </w:rPr>
            </w:pPr>
            <w:r>
              <w:rPr>
                <w:b/>
                <w:snapToGrid w:val="0"/>
              </w:rPr>
              <w:t xml:space="preserve">§ </w:t>
            </w:r>
            <w:r w:rsidR="00F93B25">
              <w:rPr>
                <w:b/>
                <w:snapToGrid w:val="0"/>
              </w:rPr>
              <w:t>2</w:t>
            </w:r>
          </w:p>
        </w:tc>
        <w:tc>
          <w:tcPr>
            <w:tcW w:w="6946" w:type="dxa"/>
            <w:gridSpan w:val="2"/>
          </w:tcPr>
          <w:p w:rsidR="00275CD2" w:rsidRDefault="00D165E8" w:rsidP="00D165E8">
            <w:pPr>
              <w:tabs>
                <w:tab w:val="left" w:pos="1701"/>
              </w:tabs>
              <w:rPr>
                <w:b/>
                <w:snapToGrid w:val="0"/>
              </w:rPr>
            </w:pPr>
            <w:r w:rsidRPr="00D165E8">
              <w:rPr>
                <w:b/>
                <w:snapToGrid w:val="0"/>
              </w:rPr>
              <w:t>Rådets direktiv om ändring av direktiv 92/83/EEG om harmonisering av strukturerna för punktskatter på alkohol och alkoholdrycker</w:t>
            </w:r>
            <w:r w:rsidR="003F7771">
              <w:rPr>
                <w:b/>
                <w:snapToGrid w:val="0"/>
              </w:rPr>
              <w:t>, COM(2018) 334</w:t>
            </w:r>
          </w:p>
          <w:p w:rsidR="00A91340" w:rsidRDefault="00A91340" w:rsidP="00D165E8">
            <w:pPr>
              <w:tabs>
                <w:tab w:val="left" w:pos="1701"/>
              </w:tabs>
              <w:rPr>
                <w:b/>
                <w:snapToGrid w:val="0"/>
              </w:rPr>
            </w:pPr>
          </w:p>
          <w:p w:rsidR="00A91340" w:rsidRDefault="00A91340" w:rsidP="00A91340">
            <w:pPr>
              <w:tabs>
                <w:tab w:val="left" w:pos="1701"/>
              </w:tabs>
              <w:rPr>
                <w:snapToGrid w:val="0"/>
              </w:rPr>
            </w:pPr>
            <w:r>
              <w:rPr>
                <w:snapToGrid w:val="0"/>
              </w:rPr>
              <w:t>Utskottet överlade med s</w:t>
            </w:r>
            <w:r w:rsidRPr="006B5DB4">
              <w:rPr>
                <w:snapToGrid w:val="0"/>
              </w:rPr>
              <w:t xml:space="preserve">tatssekreterare Leif Jakobsson, </w:t>
            </w:r>
            <w:r w:rsidR="00FD7188">
              <w:rPr>
                <w:snapToGrid w:val="0"/>
              </w:rPr>
              <w:t xml:space="preserve">åtföljt av </w:t>
            </w:r>
            <w:r w:rsidRPr="00A91340">
              <w:rPr>
                <w:snapToGrid w:val="0"/>
              </w:rPr>
              <w:t xml:space="preserve">finansrådet Linda Haggren, ämnesrådet Eva </w:t>
            </w:r>
            <w:proofErr w:type="spellStart"/>
            <w:r w:rsidRPr="00A91340">
              <w:rPr>
                <w:snapToGrid w:val="0"/>
              </w:rPr>
              <w:t>Posjnov</w:t>
            </w:r>
            <w:proofErr w:type="spellEnd"/>
            <w:r w:rsidRPr="00A91340">
              <w:rPr>
                <w:snapToGrid w:val="0"/>
              </w:rPr>
              <w:t xml:space="preserve">, kanslirådet Roger </w:t>
            </w:r>
            <w:proofErr w:type="spellStart"/>
            <w:r w:rsidRPr="00A91340">
              <w:rPr>
                <w:snapToGrid w:val="0"/>
              </w:rPr>
              <w:t>Ghiselli</w:t>
            </w:r>
            <w:proofErr w:type="spellEnd"/>
            <w:r w:rsidRPr="00A91340">
              <w:rPr>
                <w:snapToGrid w:val="0"/>
              </w:rPr>
              <w:t>, och departe</w:t>
            </w:r>
            <w:r w:rsidR="00D24E30">
              <w:rPr>
                <w:snapToGrid w:val="0"/>
              </w:rPr>
              <w:t xml:space="preserve">mentssekreteraren Selma </w:t>
            </w:r>
            <w:proofErr w:type="spellStart"/>
            <w:r w:rsidR="00D24E30">
              <w:rPr>
                <w:snapToGrid w:val="0"/>
              </w:rPr>
              <w:t>Golubic</w:t>
            </w:r>
            <w:proofErr w:type="spellEnd"/>
            <w:r w:rsidR="00D24E30">
              <w:rPr>
                <w:snapToGrid w:val="0"/>
              </w:rPr>
              <w:t>.</w:t>
            </w:r>
          </w:p>
          <w:p w:rsidR="00A91340" w:rsidRDefault="00A91340" w:rsidP="00A91340">
            <w:pPr>
              <w:tabs>
                <w:tab w:val="left" w:pos="1701"/>
              </w:tabs>
              <w:rPr>
                <w:snapToGrid w:val="0"/>
              </w:rPr>
            </w:pPr>
          </w:p>
          <w:p w:rsidR="00A91340" w:rsidRDefault="00FD7188" w:rsidP="00A91340">
            <w:pPr>
              <w:tabs>
                <w:tab w:val="left" w:pos="1701"/>
              </w:tabs>
              <w:rPr>
                <w:snapToGrid w:val="0"/>
              </w:rPr>
            </w:pPr>
            <w:r>
              <w:rPr>
                <w:snapToGrid w:val="0"/>
              </w:rPr>
              <w:t>I ärendet förelåg PM med underlag inför överläggning daterad 2018-10-23 med diarienummer Fi2018/03395/SKA Underlag inför överläggning i skatte- och tullfrågor torsdagen den 25 oktober 2018 och</w:t>
            </w:r>
            <w:r w:rsidR="00A91340">
              <w:rPr>
                <w:snapToGrid w:val="0"/>
              </w:rPr>
              <w:t xml:space="preserve"> faktapromemoria 2017/18:104 Ändring </w:t>
            </w:r>
            <w:r w:rsidR="003F7771">
              <w:rPr>
                <w:snapToGrid w:val="0"/>
              </w:rPr>
              <w:t>i alkoholskattedirektivet.</w:t>
            </w:r>
          </w:p>
          <w:p w:rsidR="00A91340" w:rsidRDefault="00A91340" w:rsidP="00A91340">
            <w:pPr>
              <w:tabs>
                <w:tab w:val="left" w:pos="1701"/>
              </w:tabs>
              <w:rPr>
                <w:snapToGrid w:val="0"/>
              </w:rPr>
            </w:pPr>
          </w:p>
          <w:p w:rsidR="00A91340" w:rsidRPr="00FC27CE" w:rsidRDefault="00A91340" w:rsidP="00A91340">
            <w:pPr>
              <w:tabs>
                <w:tab w:val="left" w:pos="1701"/>
              </w:tabs>
              <w:rPr>
                <w:snapToGrid w:val="0"/>
                <w:u w:val="single"/>
              </w:rPr>
            </w:pPr>
            <w:r w:rsidRPr="00FC27CE">
              <w:rPr>
                <w:snapToGrid w:val="0"/>
                <w:u w:val="single"/>
              </w:rPr>
              <w:t>Regeringen redovisade följande som svensk ståndpunkt:</w:t>
            </w:r>
          </w:p>
          <w:p w:rsidR="00A91340" w:rsidRDefault="00A91340" w:rsidP="00D165E8">
            <w:pPr>
              <w:tabs>
                <w:tab w:val="left" w:pos="1701"/>
              </w:tabs>
              <w:rPr>
                <w:b/>
                <w:snapToGrid w:val="0"/>
              </w:rPr>
            </w:pPr>
          </w:p>
          <w:p w:rsidR="00D24E30" w:rsidRPr="00115F98" w:rsidRDefault="00D24E30" w:rsidP="00FD7188">
            <w:pPr>
              <w:pStyle w:val="Default"/>
            </w:pPr>
            <w:r w:rsidRPr="00115F98">
              <w:rPr>
                <w:iCs/>
              </w:rPr>
              <w:t>Sverige kan acceptera de föreslagna ändringarna. Det kan dock ifrågasättas om förslaget om möjlighet till nedsatt skatt för öl med lägre alkoholstyrka är ändamålsenligt. Det är viktigt att utformningen av reglerna, särskilt avseende delvis denaturerad alkohol, inte innebär någon oskälig administrativ börda för svenska myndigheter eller företag. Sverige kan stödja det tillkommande förslaget om beskattning av vin, andra jästa drycker och mellanklassprodukter proportionerligt efter alkoholhalt.</w:t>
            </w:r>
          </w:p>
          <w:p w:rsidR="00D24E30" w:rsidRPr="00115F98" w:rsidRDefault="00D24E30" w:rsidP="00D165E8">
            <w:pPr>
              <w:tabs>
                <w:tab w:val="left" w:pos="1701"/>
              </w:tabs>
              <w:rPr>
                <w:b/>
                <w:snapToGrid w:val="0"/>
                <w:szCs w:val="24"/>
              </w:rPr>
            </w:pPr>
          </w:p>
          <w:p w:rsidR="00F05B65" w:rsidRPr="00F05B65" w:rsidRDefault="00F05B65" w:rsidP="00F05B65">
            <w:pPr>
              <w:tabs>
                <w:tab w:val="left" w:pos="1701"/>
              </w:tabs>
            </w:pPr>
            <w:r w:rsidRPr="00F05B65">
              <w:t>Ordförande</w:t>
            </w:r>
            <w:r>
              <w:t xml:space="preserve"> konstaterade att det fanns stöd i utskottet för den av reg</w:t>
            </w:r>
            <w:r w:rsidR="005C65A5">
              <w:t>eringen redovisade ståndpunkten</w:t>
            </w:r>
            <w:r w:rsidR="00115F98">
              <w:t xml:space="preserve"> utom från företrädaren för Vänsterpartiet som</w:t>
            </w:r>
            <w:r>
              <w:t xml:space="preserve"> anmälde följande avvikande mening: Den svenska alkoholpolicyns mål är att främja folkhälsan. Vänsterpartiet anser inte att vi gör det genom att tillämpa nedsatt skatt på alkohol. </w:t>
            </w:r>
          </w:p>
          <w:p w:rsidR="00F05B65" w:rsidRDefault="00F05B65" w:rsidP="00F05B65">
            <w:r>
              <w:t> </w:t>
            </w:r>
          </w:p>
          <w:p w:rsidR="00F05B65" w:rsidRPr="003F7771" w:rsidRDefault="00F05B65" w:rsidP="003F7771">
            <w:r>
              <w:t>Denna paragraf förklarades omedelbart justerad.</w:t>
            </w:r>
          </w:p>
          <w:p w:rsidR="00A91340" w:rsidRDefault="00A91340" w:rsidP="00D165E8">
            <w:pPr>
              <w:tabs>
                <w:tab w:val="left" w:pos="1701"/>
              </w:tabs>
              <w:rPr>
                <w:snapToGrid w:val="0"/>
              </w:rPr>
            </w:pPr>
          </w:p>
        </w:tc>
      </w:tr>
      <w:tr w:rsidR="0096348C" w:rsidTr="00D12EAD">
        <w:tc>
          <w:tcPr>
            <w:tcW w:w="567" w:type="dxa"/>
          </w:tcPr>
          <w:p w:rsidR="0096348C" w:rsidRDefault="0096348C" w:rsidP="0096348C">
            <w:pPr>
              <w:tabs>
                <w:tab w:val="left" w:pos="1701"/>
              </w:tabs>
              <w:rPr>
                <w:b/>
                <w:snapToGrid w:val="0"/>
              </w:rPr>
            </w:pPr>
            <w:r>
              <w:rPr>
                <w:b/>
                <w:snapToGrid w:val="0"/>
              </w:rPr>
              <w:t xml:space="preserve">§ </w:t>
            </w:r>
            <w:r w:rsidR="00F93B25">
              <w:rPr>
                <w:b/>
                <w:snapToGrid w:val="0"/>
              </w:rPr>
              <w:t>3</w:t>
            </w:r>
          </w:p>
        </w:tc>
        <w:tc>
          <w:tcPr>
            <w:tcW w:w="6946" w:type="dxa"/>
            <w:gridSpan w:val="2"/>
          </w:tcPr>
          <w:p w:rsidR="003A729A" w:rsidRDefault="003F7771" w:rsidP="00D165E8">
            <w:pPr>
              <w:tabs>
                <w:tab w:val="left" w:pos="1701"/>
              </w:tabs>
              <w:rPr>
                <w:b/>
                <w:snapToGrid w:val="0"/>
              </w:rPr>
            </w:pPr>
            <w:r w:rsidRPr="003F7771">
              <w:rPr>
                <w:b/>
                <w:snapToGrid w:val="0"/>
              </w:rPr>
              <w:t>Europaparlamentets och rådets förordning om inrättande av</w:t>
            </w:r>
            <w:r>
              <w:rPr>
                <w:snapToGrid w:val="0"/>
              </w:rPr>
              <w:t xml:space="preserve"> </w:t>
            </w:r>
            <w:proofErr w:type="spellStart"/>
            <w:r w:rsidRPr="003F7771">
              <w:rPr>
                <w:b/>
                <w:snapToGrid w:val="0"/>
              </w:rPr>
              <w:t>Fiscalisprogrammet</w:t>
            </w:r>
            <w:proofErr w:type="spellEnd"/>
            <w:r w:rsidRPr="003F7771">
              <w:rPr>
                <w:b/>
                <w:snapToGrid w:val="0"/>
              </w:rPr>
              <w:t xml:space="preserve"> för samarbete på beskattningsområdet, COM(2018) 443</w:t>
            </w:r>
          </w:p>
          <w:p w:rsidR="003F7771" w:rsidRDefault="003F7771" w:rsidP="00D165E8">
            <w:pPr>
              <w:tabs>
                <w:tab w:val="left" w:pos="1701"/>
              </w:tabs>
              <w:rPr>
                <w:b/>
                <w:snapToGrid w:val="0"/>
              </w:rPr>
            </w:pPr>
          </w:p>
          <w:p w:rsidR="003F7771" w:rsidRDefault="003F7771" w:rsidP="003F7771">
            <w:pPr>
              <w:tabs>
                <w:tab w:val="left" w:pos="1701"/>
              </w:tabs>
              <w:rPr>
                <w:snapToGrid w:val="0"/>
              </w:rPr>
            </w:pPr>
            <w:r>
              <w:rPr>
                <w:snapToGrid w:val="0"/>
              </w:rPr>
              <w:lastRenderedPageBreak/>
              <w:t>Utskottet överlade med s</w:t>
            </w:r>
            <w:r w:rsidRPr="006B5DB4">
              <w:rPr>
                <w:snapToGrid w:val="0"/>
              </w:rPr>
              <w:t xml:space="preserve">tatssekreterare Leif Jakobsson, </w:t>
            </w:r>
            <w:r>
              <w:rPr>
                <w:snapToGrid w:val="0"/>
              </w:rPr>
              <w:t xml:space="preserve">åtföljt av </w:t>
            </w:r>
            <w:r w:rsidRPr="00A91340">
              <w:rPr>
                <w:snapToGrid w:val="0"/>
              </w:rPr>
              <w:t xml:space="preserve">finansrådet Linda Haggren, ämnesrådet Eva </w:t>
            </w:r>
            <w:proofErr w:type="spellStart"/>
            <w:r w:rsidRPr="00A91340">
              <w:rPr>
                <w:snapToGrid w:val="0"/>
              </w:rPr>
              <w:t>Posjnov</w:t>
            </w:r>
            <w:proofErr w:type="spellEnd"/>
            <w:r w:rsidRPr="00A91340">
              <w:rPr>
                <w:snapToGrid w:val="0"/>
              </w:rPr>
              <w:t xml:space="preserve">, kanslirådet Roger </w:t>
            </w:r>
            <w:proofErr w:type="spellStart"/>
            <w:r w:rsidRPr="00A91340">
              <w:rPr>
                <w:snapToGrid w:val="0"/>
              </w:rPr>
              <w:t>Ghiselli</w:t>
            </w:r>
            <w:proofErr w:type="spellEnd"/>
            <w:r w:rsidRPr="00A91340">
              <w:rPr>
                <w:snapToGrid w:val="0"/>
              </w:rPr>
              <w:t>, och departe</w:t>
            </w:r>
            <w:r>
              <w:rPr>
                <w:snapToGrid w:val="0"/>
              </w:rPr>
              <w:t xml:space="preserve">mentssekreteraren Selma </w:t>
            </w:r>
            <w:proofErr w:type="spellStart"/>
            <w:r>
              <w:rPr>
                <w:snapToGrid w:val="0"/>
              </w:rPr>
              <w:t>Golubic</w:t>
            </w:r>
            <w:proofErr w:type="spellEnd"/>
            <w:r>
              <w:rPr>
                <w:snapToGrid w:val="0"/>
              </w:rPr>
              <w:t>.</w:t>
            </w:r>
          </w:p>
          <w:p w:rsidR="003F7771" w:rsidRDefault="003F7771" w:rsidP="003F7771">
            <w:pPr>
              <w:tabs>
                <w:tab w:val="left" w:pos="1701"/>
              </w:tabs>
              <w:rPr>
                <w:snapToGrid w:val="0"/>
              </w:rPr>
            </w:pPr>
          </w:p>
          <w:p w:rsidR="003F7771" w:rsidRDefault="003F7771" w:rsidP="003F7771">
            <w:pPr>
              <w:tabs>
                <w:tab w:val="left" w:pos="1701"/>
              </w:tabs>
              <w:rPr>
                <w:snapToGrid w:val="0"/>
              </w:rPr>
            </w:pPr>
            <w:r>
              <w:rPr>
                <w:snapToGrid w:val="0"/>
              </w:rPr>
              <w:t xml:space="preserve">I ärendet förelåg PM med underlag inför överläggning daterad 2018-10-23 med diarienummer Fi2018/03395/SKA Underlag inför överläggning i skatte- och tullfrågor torsdagen den 25 oktober 2018 och faktapromemoria 2017/18:160 </w:t>
            </w:r>
            <w:r w:rsidRPr="003F7771">
              <w:rPr>
                <w:snapToGrid w:val="0"/>
              </w:rPr>
              <w:t xml:space="preserve">Nytt </w:t>
            </w:r>
            <w:proofErr w:type="spellStart"/>
            <w:r w:rsidRPr="003F7771">
              <w:rPr>
                <w:snapToGrid w:val="0"/>
              </w:rPr>
              <w:t>Fiscalisprogram</w:t>
            </w:r>
            <w:proofErr w:type="spellEnd"/>
            <w:r w:rsidRPr="003F7771">
              <w:rPr>
                <w:snapToGrid w:val="0"/>
              </w:rPr>
              <w:t xml:space="preserve"> för samarbete på beskattningsområdet</w:t>
            </w:r>
            <w:r>
              <w:rPr>
                <w:snapToGrid w:val="0"/>
              </w:rPr>
              <w:t>.</w:t>
            </w:r>
          </w:p>
          <w:p w:rsidR="003F7771" w:rsidRDefault="003F7771" w:rsidP="003F7771">
            <w:pPr>
              <w:tabs>
                <w:tab w:val="left" w:pos="1701"/>
              </w:tabs>
              <w:rPr>
                <w:snapToGrid w:val="0"/>
              </w:rPr>
            </w:pPr>
          </w:p>
          <w:p w:rsidR="003F7771" w:rsidRPr="00FC27CE" w:rsidRDefault="003F7771" w:rsidP="003F7771">
            <w:pPr>
              <w:tabs>
                <w:tab w:val="left" w:pos="1701"/>
              </w:tabs>
              <w:rPr>
                <w:snapToGrid w:val="0"/>
                <w:u w:val="single"/>
              </w:rPr>
            </w:pPr>
            <w:r w:rsidRPr="00FC27CE">
              <w:rPr>
                <w:snapToGrid w:val="0"/>
                <w:u w:val="single"/>
              </w:rPr>
              <w:t>Regeringen redovisade följande som svensk ståndpunkt:</w:t>
            </w:r>
          </w:p>
          <w:p w:rsidR="003F7771" w:rsidRDefault="003F7771" w:rsidP="003F7771">
            <w:pPr>
              <w:tabs>
                <w:tab w:val="left" w:pos="1701"/>
              </w:tabs>
              <w:rPr>
                <w:snapToGrid w:val="0"/>
              </w:rPr>
            </w:pPr>
          </w:p>
          <w:p w:rsidR="003F7771" w:rsidRPr="00115F98" w:rsidRDefault="003F7771" w:rsidP="003F7771">
            <w:pPr>
              <w:pStyle w:val="Default"/>
            </w:pPr>
            <w:r w:rsidRPr="00115F98">
              <w:rPr>
                <w:iCs/>
              </w:rPr>
              <w:t>Inom ramen för en restriktiv och minskad EU-budget i nästa fleråriga budgetram väl</w:t>
            </w:r>
            <w:r w:rsidR="008427F3">
              <w:rPr>
                <w:iCs/>
              </w:rPr>
              <w:t xml:space="preserve">komnas förslaget till ett nytt </w:t>
            </w:r>
            <w:proofErr w:type="spellStart"/>
            <w:r w:rsidR="008427F3">
              <w:rPr>
                <w:iCs/>
              </w:rPr>
              <w:t>f</w:t>
            </w:r>
            <w:r w:rsidRPr="00115F98">
              <w:rPr>
                <w:iCs/>
              </w:rPr>
              <w:t>iscalisprogram</w:t>
            </w:r>
            <w:proofErr w:type="spellEnd"/>
            <w:r w:rsidRPr="00115F98">
              <w:rPr>
                <w:iCs/>
              </w:rPr>
              <w:t xml:space="preserve"> generellt, eftersom det finns goda erfarenheter av tidigare åtgärdsprogram. Det finns tveksamheter med att tilldela kommissionen befogenhet att komplettera förordningen med bestämmelser om upprättande av en ram för övervakning och utvärdering eftersom detta kan vara fråga om en väsentlig del av förordningen och i så fall inte bör bli föremål för en sådan delegering.</w:t>
            </w:r>
          </w:p>
          <w:p w:rsidR="003F7771" w:rsidRPr="00115F98" w:rsidRDefault="003F7771" w:rsidP="003F7771">
            <w:pPr>
              <w:tabs>
                <w:tab w:val="left" w:pos="1701"/>
              </w:tabs>
              <w:rPr>
                <w:snapToGrid w:val="0"/>
                <w:szCs w:val="24"/>
              </w:rPr>
            </w:pPr>
          </w:p>
          <w:p w:rsidR="003F7771" w:rsidRDefault="003F7771" w:rsidP="003F7771">
            <w:pPr>
              <w:tabs>
                <w:tab w:val="left" w:pos="1701"/>
              </w:tabs>
            </w:pPr>
            <w:r w:rsidRPr="00F05B65">
              <w:t>Ordförande</w:t>
            </w:r>
            <w:r>
              <w:t xml:space="preserve"> konstaterade att det fanns stöd i utskottet för den av regeringen redovisade ståndpunkten.</w:t>
            </w:r>
          </w:p>
          <w:p w:rsidR="003F7771" w:rsidRDefault="003F7771" w:rsidP="00D165E8">
            <w:pPr>
              <w:tabs>
                <w:tab w:val="left" w:pos="1701"/>
              </w:tabs>
              <w:rPr>
                <w:snapToGrid w:val="0"/>
              </w:rPr>
            </w:pPr>
          </w:p>
          <w:p w:rsidR="003F7771" w:rsidRPr="003F7771" w:rsidRDefault="003F7771" w:rsidP="003F7771">
            <w:r>
              <w:t>Denna paragraf förklarades omedelbart justerad.</w:t>
            </w:r>
          </w:p>
          <w:p w:rsidR="003F7771" w:rsidRPr="003F7771" w:rsidRDefault="003F7771" w:rsidP="00D165E8">
            <w:pPr>
              <w:tabs>
                <w:tab w:val="left" w:pos="1701"/>
              </w:tabs>
              <w:rPr>
                <w:snapToGrid w:val="0"/>
              </w:rPr>
            </w:pPr>
          </w:p>
        </w:tc>
      </w:tr>
      <w:tr w:rsidR="00D165E8" w:rsidTr="00D12EAD">
        <w:tc>
          <w:tcPr>
            <w:tcW w:w="567" w:type="dxa"/>
          </w:tcPr>
          <w:p w:rsidR="00D165E8" w:rsidRDefault="00D165E8" w:rsidP="0096348C">
            <w:pPr>
              <w:tabs>
                <w:tab w:val="left" w:pos="1701"/>
              </w:tabs>
              <w:rPr>
                <w:b/>
                <w:snapToGrid w:val="0"/>
              </w:rPr>
            </w:pPr>
            <w:r>
              <w:rPr>
                <w:b/>
                <w:snapToGrid w:val="0"/>
              </w:rPr>
              <w:lastRenderedPageBreak/>
              <w:t>§ 4</w:t>
            </w:r>
          </w:p>
        </w:tc>
        <w:tc>
          <w:tcPr>
            <w:tcW w:w="6946" w:type="dxa"/>
            <w:gridSpan w:val="2"/>
          </w:tcPr>
          <w:p w:rsidR="00D165E8" w:rsidRPr="001374A7" w:rsidRDefault="001374A7" w:rsidP="00D165E8">
            <w:pPr>
              <w:tabs>
                <w:tab w:val="left" w:pos="1701"/>
              </w:tabs>
              <w:rPr>
                <w:b/>
                <w:snapToGrid w:val="0"/>
              </w:rPr>
            </w:pPr>
            <w:r w:rsidRPr="001374A7">
              <w:rPr>
                <w:b/>
                <w:snapToGrid w:val="0"/>
              </w:rPr>
              <w:t>Europaparlamentets och rådets förordning om inrättande av ett tullprogram för samarbete i tullfrågor, COM(2018) 442</w:t>
            </w:r>
          </w:p>
          <w:p w:rsidR="001374A7" w:rsidRDefault="001374A7" w:rsidP="00D165E8">
            <w:pPr>
              <w:tabs>
                <w:tab w:val="left" w:pos="1701"/>
              </w:tabs>
              <w:rPr>
                <w:snapToGrid w:val="0"/>
              </w:rPr>
            </w:pPr>
          </w:p>
          <w:p w:rsidR="001374A7" w:rsidRDefault="001374A7" w:rsidP="001374A7">
            <w:pPr>
              <w:tabs>
                <w:tab w:val="left" w:pos="1701"/>
              </w:tabs>
              <w:rPr>
                <w:snapToGrid w:val="0"/>
              </w:rPr>
            </w:pPr>
            <w:r>
              <w:rPr>
                <w:snapToGrid w:val="0"/>
              </w:rPr>
              <w:t>Utskottet överlade med s</w:t>
            </w:r>
            <w:r w:rsidRPr="006B5DB4">
              <w:rPr>
                <w:snapToGrid w:val="0"/>
              </w:rPr>
              <w:t xml:space="preserve">tatssekreterare Leif Jakobsson, </w:t>
            </w:r>
            <w:r>
              <w:rPr>
                <w:snapToGrid w:val="0"/>
              </w:rPr>
              <w:t xml:space="preserve">åtföljt av </w:t>
            </w:r>
            <w:r w:rsidRPr="00A91340">
              <w:rPr>
                <w:snapToGrid w:val="0"/>
              </w:rPr>
              <w:t xml:space="preserve">finansrådet Linda Haggren, ämnesrådet Eva </w:t>
            </w:r>
            <w:proofErr w:type="spellStart"/>
            <w:r w:rsidRPr="00A91340">
              <w:rPr>
                <w:snapToGrid w:val="0"/>
              </w:rPr>
              <w:t>Posjnov</w:t>
            </w:r>
            <w:proofErr w:type="spellEnd"/>
            <w:r w:rsidRPr="00A91340">
              <w:rPr>
                <w:snapToGrid w:val="0"/>
              </w:rPr>
              <w:t xml:space="preserve">, kanslirådet Roger </w:t>
            </w:r>
            <w:proofErr w:type="spellStart"/>
            <w:r w:rsidRPr="00A91340">
              <w:rPr>
                <w:snapToGrid w:val="0"/>
              </w:rPr>
              <w:t>Ghiselli</w:t>
            </w:r>
            <w:proofErr w:type="spellEnd"/>
            <w:r w:rsidRPr="00A91340">
              <w:rPr>
                <w:snapToGrid w:val="0"/>
              </w:rPr>
              <w:t>, och departe</w:t>
            </w:r>
            <w:r>
              <w:rPr>
                <w:snapToGrid w:val="0"/>
              </w:rPr>
              <w:t xml:space="preserve">mentssekreteraren Selma </w:t>
            </w:r>
            <w:proofErr w:type="spellStart"/>
            <w:r>
              <w:rPr>
                <w:snapToGrid w:val="0"/>
              </w:rPr>
              <w:t>Golubic</w:t>
            </w:r>
            <w:proofErr w:type="spellEnd"/>
            <w:r>
              <w:rPr>
                <w:snapToGrid w:val="0"/>
              </w:rPr>
              <w:t>.</w:t>
            </w:r>
          </w:p>
          <w:p w:rsidR="001374A7" w:rsidRDefault="001374A7" w:rsidP="001374A7">
            <w:pPr>
              <w:tabs>
                <w:tab w:val="left" w:pos="1701"/>
              </w:tabs>
              <w:rPr>
                <w:snapToGrid w:val="0"/>
              </w:rPr>
            </w:pPr>
          </w:p>
          <w:p w:rsidR="001374A7" w:rsidRDefault="001374A7" w:rsidP="001374A7">
            <w:pPr>
              <w:tabs>
                <w:tab w:val="left" w:pos="1701"/>
              </w:tabs>
              <w:rPr>
                <w:snapToGrid w:val="0"/>
              </w:rPr>
            </w:pPr>
            <w:r>
              <w:rPr>
                <w:snapToGrid w:val="0"/>
              </w:rPr>
              <w:t>I ärendet förelåg PM med underlag inför överläggning daterad 2018-10-23 med diarienummer Fi2018/03395/SKA Underlag inför överläggning i skatte- och tullfrågor torsdagen den 25 oktober 2018 och faktapromemoria 2017/18:148</w:t>
            </w:r>
            <w:r w:rsidR="00493079">
              <w:rPr>
                <w:snapToGrid w:val="0"/>
              </w:rPr>
              <w:t xml:space="preserve"> </w:t>
            </w:r>
            <w:r w:rsidR="00493079" w:rsidRPr="00493079">
              <w:rPr>
                <w:snapToGrid w:val="0"/>
              </w:rPr>
              <w:t>Nytt tullprogram för samarbete i tullfrågor</w:t>
            </w:r>
            <w:r>
              <w:rPr>
                <w:snapToGrid w:val="0"/>
              </w:rPr>
              <w:t>.</w:t>
            </w:r>
          </w:p>
          <w:p w:rsidR="001374A7" w:rsidRDefault="001374A7" w:rsidP="001374A7">
            <w:pPr>
              <w:tabs>
                <w:tab w:val="left" w:pos="1701"/>
              </w:tabs>
              <w:rPr>
                <w:snapToGrid w:val="0"/>
              </w:rPr>
            </w:pPr>
          </w:p>
          <w:p w:rsidR="000025DE" w:rsidRPr="00FC27CE" w:rsidRDefault="000025DE" w:rsidP="000025DE">
            <w:pPr>
              <w:tabs>
                <w:tab w:val="left" w:pos="1701"/>
              </w:tabs>
              <w:rPr>
                <w:snapToGrid w:val="0"/>
                <w:u w:val="single"/>
              </w:rPr>
            </w:pPr>
            <w:r w:rsidRPr="00FC27CE">
              <w:rPr>
                <w:snapToGrid w:val="0"/>
                <w:u w:val="single"/>
              </w:rPr>
              <w:t>Regeringen redovisade följande som svensk ståndpunkt:</w:t>
            </w:r>
          </w:p>
          <w:p w:rsidR="000025DE" w:rsidRDefault="000025DE" w:rsidP="005C65A5">
            <w:pPr>
              <w:tabs>
                <w:tab w:val="left" w:pos="1701"/>
              </w:tabs>
              <w:rPr>
                <w:snapToGrid w:val="0"/>
              </w:rPr>
            </w:pPr>
          </w:p>
          <w:p w:rsidR="000025DE" w:rsidRPr="005C65A5" w:rsidRDefault="000025DE" w:rsidP="005C65A5">
            <w:pPr>
              <w:pStyle w:val="Brdtextutanavstnd"/>
              <w:spacing w:line="240" w:lineRule="auto"/>
              <w:rPr>
                <w:rFonts w:ascii="Times New Roman" w:eastAsia="Times New Roman" w:hAnsi="Times New Roman" w:cs="Times New Roman"/>
                <w:noProof w:val="0"/>
                <w:snapToGrid w:val="0"/>
                <w:sz w:val="24"/>
                <w:szCs w:val="20"/>
                <w:lang w:eastAsia="sv-SE"/>
              </w:rPr>
            </w:pPr>
            <w:r w:rsidRPr="005C65A5">
              <w:rPr>
                <w:rFonts w:ascii="Times New Roman" w:eastAsia="Times New Roman" w:hAnsi="Times New Roman" w:cs="Times New Roman"/>
                <w:noProof w:val="0"/>
                <w:snapToGrid w:val="0"/>
                <w:sz w:val="24"/>
                <w:szCs w:val="20"/>
                <w:lang w:eastAsia="sv-SE"/>
              </w:rPr>
              <w:t>Inom</w:t>
            </w:r>
            <w:r w:rsidRPr="005C65A5" w:rsidDel="0065014B">
              <w:rPr>
                <w:rFonts w:ascii="Times New Roman" w:eastAsia="Times New Roman" w:hAnsi="Times New Roman" w:cs="Times New Roman"/>
                <w:noProof w:val="0"/>
                <w:snapToGrid w:val="0"/>
                <w:sz w:val="24"/>
                <w:szCs w:val="20"/>
                <w:lang w:eastAsia="sv-SE"/>
              </w:rPr>
              <w:t xml:space="preserve"> ramen för en restriktiv och minskad </w:t>
            </w:r>
            <w:r w:rsidRPr="005C65A5">
              <w:rPr>
                <w:rFonts w:ascii="Times New Roman" w:eastAsia="Times New Roman" w:hAnsi="Times New Roman" w:cs="Times New Roman"/>
                <w:noProof w:val="0"/>
                <w:snapToGrid w:val="0"/>
                <w:sz w:val="24"/>
                <w:szCs w:val="20"/>
                <w:lang w:eastAsia="sv-SE"/>
              </w:rPr>
              <w:t>EU-</w:t>
            </w:r>
            <w:r w:rsidRPr="005C65A5" w:rsidDel="0065014B">
              <w:rPr>
                <w:rFonts w:ascii="Times New Roman" w:eastAsia="Times New Roman" w:hAnsi="Times New Roman" w:cs="Times New Roman"/>
                <w:noProof w:val="0"/>
                <w:snapToGrid w:val="0"/>
                <w:sz w:val="24"/>
                <w:szCs w:val="20"/>
                <w:lang w:eastAsia="sv-SE"/>
              </w:rPr>
              <w:t>budget</w:t>
            </w:r>
            <w:r w:rsidRPr="005C65A5">
              <w:rPr>
                <w:rFonts w:ascii="Times New Roman" w:eastAsia="Times New Roman" w:hAnsi="Times New Roman" w:cs="Times New Roman"/>
                <w:noProof w:val="0"/>
                <w:snapToGrid w:val="0"/>
                <w:sz w:val="24"/>
                <w:szCs w:val="20"/>
                <w:lang w:eastAsia="sv-SE"/>
              </w:rPr>
              <w:t xml:space="preserve"> i nästa fleråriga budgetram välkomnas</w:t>
            </w:r>
            <w:r w:rsidRPr="005C65A5" w:rsidDel="0065014B">
              <w:rPr>
                <w:rFonts w:ascii="Times New Roman" w:eastAsia="Times New Roman" w:hAnsi="Times New Roman" w:cs="Times New Roman"/>
                <w:noProof w:val="0"/>
                <w:snapToGrid w:val="0"/>
                <w:sz w:val="24"/>
                <w:szCs w:val="20"/>
                <w:lang w:eastAsia="sv-SE"/>
              </w:rPr>
              <w:t xml:space="preserve"> förslaget till ett nytt tullprogram </w:t>
            </w:r>
            <w:r w:rsidRPr="005C65A5">
              <w:rPr>
                <w:rFonts w:ascii="Times New Roman" w:eastAsia="Times New Roman" w:hAnsi="Times New Roman" w:cs="Times New Roman"/>
                <w:noProof w:val="0"/>
                <w:snapToGrid w:val="0"/>
                <w:sz w:val="24"/>
                <w:szCs w:val="20"/>
                <w:lang w:eastAsia="sv-SE"/>
              </w:rPr>
              <w:t xml:space="preserve">generellt </w:t>
            </w:r>
            <w:r w:rsidRPr="005C65A5" w:rsidDel="0065014B">
              <w:rPr>
                <w:rFonts w:ascii="Times New Roman" w:eastAsia="Times New Roman" w:hAnsi="Times New Roman" w:cs="Times New Roman"/>
                <w:noProof w:val="0"/>
                <w:snapToGrid w:val="0"/>
                <w:sz w:val="24"/>
                <w:szCs w:val="20"/>
                <w:lang w:eastAsia="sv-SE"/>
              </w:rPr>
              <w:t>eftersom det finns goda erfarenheter av tidigare åtgärdsprogram. Det är viktigt att</w:t>
            </w:r>
            <w:r w:rsidRPr="005C65A5">
              <w:rPr>
                <w:rFonts w:ascii="Times New Roman" w:eastAsia="Times New Roman" w:hAnsi="Times New Roman" w:cs="Times New Roman"/>
                <w:noProof w:val="0"/>
                <w:snapToGrid w:val="0"/>
                <w:sz w:val="24"/>
                <w:szCs w:val="20"/>
                <w:lang w:eastAsia="sv-SE"/>
              </w:rPr>
              <w:t xml:space="preserve"> </w:t>
            </w:r>
            <w:r w:rsidRPr="005C65A5" w:rsidDel="0065014B">
              <w:rPr>
                <w:rFonts w:ascii="Times New Roman" w:eastAsia="Times New Roman" w:hAnsi="Times New Roman" w:cs="Times New Roman"/>
                <w:noProof w:val="0"/>
                <w:snapToGrid w:val="0"/>
                <w:sz w:val="24"/>
                <w:szCs w:val="20"/>
                <w:lang w:eastAsia="sv-SE"/>
              </w:rPr>
              <w:t>tullprogrammet främst används för slutförande av genomförandet av unionstullkodexen och byggandet av de gemensamma delarna av e-</w:t>
            </w:r>
            <w:r w:rsidRPr="005C65A5">
              <w:rPr>
                <w:rFonts w:ascii="Times New Roman" w:eastAsia="Times New Roman" w:hAnsi="Times New Roman" w:cs="Times New Roman"/>
                <w:noProof w:val="0"/>
                <w:snapToGrid w:val="0"/>
                <w:sz w:val="24"/>
                <w:szCs w:val="20"/>
                <w:lang w:eastAsia="sv-SE"/>
              </w:rPr>
              <w:t>tullsystemen. Tullprogrammet ska vara ett ändamålsenligt och kostnadseffektivt utformat instrument som utgör en strategisk resurs särskilt för att genomföra EU-rättsakter och EU-beslutade åtgärder.</w:t>
            </w:r>
            <w:r w:rsidR="005C65A5">
              <w:rPr>
                <w:rFonts w:ascii="Times New Roman" w:eastAsia="Times New Roman" w:hAnsi="Times New Roman" w:cs="Times New Roman"/>
                <w:noProof w:val="0"/>
                <w:snapToGrid w:val="0"/>
                <w:sz w:val="24"/>
                <w:szCs w:val="20"/>
                <w:lang w:eastAsia="sv-SE"/>
              </w:rPr>
              <w:t xml:space="preserve"> </w:t>
            </w:r>
            <w:r w:rsidRPr="005C65A5">
              <w:rPr>
                <w:rFonts w:ascii="Times New Roman" w:eastAsia="Times New Roman" w:hAnsi="Times New Roman" w:cs="Times New Roman"/>
                <w:noProof w:val="0"/>
                <w:snapToGrid w:val="0"/>
                <w:sz w:val="24"/>
                <w:szCs w:val="20"/>
                <w:lang w:eastAsia="sv-SE"/>
              </w:rPr>
              <w:t xml:space="preserve">Det finns tveksamheter med att tilldela kommissionen befogenhet att komplettera förordningen med bestämmelser om upprättande av en ram för övervakning och utvärdering eftersom detta kan vara </w:t>
            </w:r>
            <w:r w:rsidRPr="005C65A5">
              <w:rPr>
                <w:rFonts w:ascii="Times New Roman" w:eastAsia="Times New Roman" w:hAnsi="Times New Roman" w:cs="Times New Roman"/>
                <w:noProof w:val="0"/>
                <w:snapToGrid w:val="0"/>
                <w:sz w:val="24"/>
                <w:szCs w:val="24"/>
                <w:lang w:eastAsia="sv-SE"/>
              </w:rPr>
              <w:t xml:space="preserve">fråga </w:t>
            </w:r>
            <w:r w:rsidRPr="005C65A5">
              <w:rPr>
                <w:rFonts w:ascii="Times New Roman" w:hAnsi="Times New Roman" w:cs="Times New Roman"/>
                <w:sz w:val="24"/>
                <w:szCs w:val="24"/>
                <w:lang w:eastAsia="sv-SE" w:bidi="sv-SE"/>
              </w:rPr>
              <w:t>om</w:t>
            </w:r>
            <w:r w:rsidRPr="00D26513">
              <w:rPr>
                <w:rFonts w:ascii="Times New Roman" w:hAnsi="Times New Roman" w:cs="Times New Roman"/>
                <w:i/>
                <w:lang w:eastAsia="sv-SE" w:bidi="sv-SE"/>
              </w:rPr>
              <w:t xml:space="preserve"> </w:t>
            </w:r>
            <w:r w:rsidRPr="005C65A5">
              <w:rPr>
                <w:rFonts w:ascii="Times New Roman" w:hAnsi="Times New Roman" w:cs="Times New Roman"/>
                <w:sz w:val="24"/>
                <w:szCs w:val="24"/>
                <w:lang w:eastAsia="sv-SE" w:bidi="sv-SE"/>
              </w:rPr>
              <w:t>en väsentlig del av förordningen och i så fall inte bör bli föremål för en sådan delegering.</w:t>
            </w:r>
          </w:p>
          <w:p w:rsidR="000025DE" w:rsidRDefault="000025DE" w:rsidP="000025DE">
            <w:pPr>
              <w:rPr>
                <w:snapToGrid w:val="0"/>
                <w:u w:val="single"/>
              </w:rPr>
            </w:pPr>
          </w:p>
          <w:p w:rsidR="000025DE" w:rsidRDefault="000025DE" w:rsidP="000025DE">
            <w:pPr>
              <w:tabs>
                <w:tab w:val="left" w:pos="1701"/>
              </w:tabs>
            </w:pPr>
            <w:r w:rsidRPr="00F05B65">
              <w:lastRenderedPageBreak/>
              <w:t>Ordförande</w:t>
            </w:r>
            <w:r>
              <w:t xml:space="preserve"> konstaterade att det fanns stöd i utskottet för den av regeringen redovisade ståndpunkten.</w:t>
            </w:r>
          </w:p>
          <w:p w:rsidR="000025DE" w:rsidRDefault="000025DE" w:rsidP="000025DE">
            <w:pPr>
              <w:tabs>
                <w:tab w:val="left" w:pos="1701"/>
              </w:tabs>
              <w:rPr>
                <w:snapToGrid w:val="0"/>
              </w:rPr>
            </w:pPr>
          </w:p>
          <w:p w:rsidR="000025DE" w:rsidRPr="00B1456B" w:rsidRDefault="000025DE" w:rsidP="00B1456B">
            <w:r>
              <w:t>Denna paragraf förklarades omedelbart justerad.</w:t>
            </w:r>
          </w:p>
          <w:p w:rsidR="001374A7" w:rsidRDefault="001374A7" w:rsidP="001374A7">
            <w:pPr>
              <w:tabs>
                <w:tab w:val="left" w:pos="1701"/>
              </w:tabs>
              <w:rPr>
                <w:snapToGrid w:val="0"/>
              </w:rPr>
            </w:pPr>
          </w:p>
        </w:tc>
      </w:tr>
      <w:tr w:rsidR="00D165E8" w:rsidRPr="00354455" w:rsidTr="00D12EAD">
        <w:tc>
          <w:tcPr>
            <w:tcW w:w="567" w:type="dxa"/>
          </w:tcPr>
          <w:p w:rsidR="00D165E8" w:rsidRDefault="00D165E8" w:rsidP="0096348C">
            <w:pPr>
              <w:tabs>
                <w:tab w:val="left" w:pos="1701"/>
              </w:tabs>
              <w:rPr>
                <w:b/>
                <w:snapToGrid w:val="0"/>
              </w:rPr>
            </w:pPr>
            <w:r>
              <w:rPr>
                <w:b/>
                <w:snapToGrid w:val="0"/>
              </w:rPr>
              <w:lastRenderedPageBreak/>
              <w:t>§ 5</w:t>
            </w:r>
          </w:p>
        </w:tc>
        <w:tc>
          <w:tcPr>
            <w:tcW w:w="6946" w:type="dxa"/>
            <w:gridSpan w:val="2"/>
          </w:tcPr>
          <w:p w:rsidR="00D165E8" w:rsidRPr="004A58D6" w:rsidRDefault="00B1456B" w:rsidP="00D165E8">
            <w:pPr>
              <w:tabs>
                <w:tab w:val="left" w:pos="1701"/>
              </w:tabs>
              <w:rPr>
                <w:b/>
                <w:snapToGrid w:val="0"/>
              </w:rPr>
            </w:pPr>
            <w:r w:rsidRPr="004A58D6">
              <w:rPr>
                <w:b/>
                <w:snapToGrid w:val="0"/>
              </w:rPr>
              <w:t>Europaparlamentets och rådets förordning om inrättande, som en del av Fonden för integrerad gränsförvaltning, av instrumentet för ekonomiskt stöd för tullkontrollutrustning, COM(2018) 474</w:t>
            </w:r>
          </w:p>
          <w:p w:rsidR="00B1456B" w:rsidRPr="00E33B11" w:rsidRDefault="00B1456B" w:rsidP="00D165E8">
            <w:pPr>
              <w:tabs>
                <w:tab w:val="left" w:pos="1701"/>
              </w:tabs>
              <w:rPr>
                <w:snapToGrid w:val="0"/>
              </w:rPr>
            </w:pPr>
          </w:p>
          <w:p w:rsidR="008656E4" w:rsidRPr="00E33B11" w:rsidRDefault="008656E4" w:rsidP="008656E4">
            <w:pPr>
              <w:tabs>
                <w:tab w:val="left" w:pos="1701"/>
              </w:tabs>
              <w:rPr>
                <w:snapToGrid w:val="0"/>
              </w:rPr>
            </w:pPr>
            <w:r w:rsidRPr="00E33B11">
              <w:rPr>
                <w:snapToGrid w:val="0"/>
              </w:rPr>
              <w:t xml:space="preserve">Utskottet överlade med statssekreterare Leif Jakobsson, åtföljt av finansrådet Linda Haggren, ämnesrådet Eva </w:t>
            </w:r>
            <w:proofErr w:type="spellStart"/>
            <w:r w:rsidRPr="00E33B11">
              <w:rPr>
                <w:snapToGrid w:val="0"/>
              </w:rPr>
              <w:t>Posjnov</w:t>
            </w:r>
            <w:proofErr w:type="spellEnd"/>
            <w:r w:rsidRPr="00E33B11">
              <w:rPr>
                <w:snapToGrid w:val="0"/>
              </w:rPr>
              <w:t xml:space="preserve">, kanslirådet Roger </w:t>
            </w:r>
            <w:proofErr w:type="spellStart"/>
            <w:r w:rsidRPr="00E33B11">
              <w:rPr>
                <w:snapToGrid w:val="0"/>
              </w:rPr>
              <w:t>Ghiselli</w:t>
            </w:r>
            <w:proofErr w:type="spellEnd"/>
            <w:r w:rsidRPr="00E33B11">
              <w:rPr>
                <w:snapToGrid w:val="0"/>
              </w:rPr>
              <w:t xml:space="preserve">, och departementssekreteraren Selma </w:t>
            </w:r>
            <w:proofErr w:type="spellStart"/>
            <w:r w:rsidRPr="00E33B11">
              <w:rPr>
                <w:snapToGrid w:val="0"/>
              </w:rPr>
              <w:t>Golubic</w:t>
            </w:r>
            <w:proofErr w:type="spellEnd"/>
            <w:r w:rsidRPr="00E33B11">
              <w:rPr>
                <w:snapToGrid w:val="0"/>
              </w:rPr>
              <w:t>.</w:t>
            </w:r>
          </w:p>
          <w:p w:rsidR="008656E4" w:rsidRPr="00E33B11" w:rsidRDefault="008656E4" w:rsidP="008656E4">
            <w:pPr>
              <w:tabs>
                <w:tab w:val="left" w:pos="1701"/>
              </w:tabs>
              <w:rPr>
                <w:snapToGrid w:val="0"/>
              </w:rPr>
            </w:pPr>
          </w:p>
          <w:p w:rsidR="008656E4" w:rsidRPr="00E33B11" w:rsidRDefault="008656E4" w:rsidP="008656E4">
            <w:pPr>
              <w:tabs>
                <w:tab w:val="left" w:pos="1701"/>
              </w:tabs>
              <w:rPr>
                <w:snapToGrid w:val="0"/>
              </w:rPr>
            </w:pPr>
            <w:r w:rsidRPr="00E33B11">
              <w:rPr>
                <w:snapToGrid w:val="0"/>
              </w:rPr>
              <w:t>I ärendet förelåg PM med underlag inför överläggning daterad 2018-10-23 med diarienummer Fi2018/03395/SKA Underlag inför överläggning i skatte- och tullfrågor torsdagen den 25 oktober 2018 och faktapromemoria 2017/18:149</w:t>
            </w:r>
            <w:r w:rsidR="00493079" w:rsidRPr="00E33B11">
              <w:rPr>
                <w:snapToGrid w:val="0"/>
              </w:rPr>
              <w:t xml:space="preserve"> Nytt instrument för inköp av tullkontrollutrustning</w:t>
            </w:r>
            <w:r w:rsidRPr="00E33B11">
              <w:rPr>
                <w:snapToGrid w:val="0"/>
              </w:rPr>
              <w:t>.</w:t>
            </w:r>
          </w:p>
          <w:p w:rsidR="00493079" w:rsidRPr="00E33B11" w:rsidRDefault="00493079" w:rsidP="008656E4">
            <w:pPr>
              <w:tabs>
                <w:tab w:val="left" w:pos="1701"/>
              </w:tabs>
              <w:rPr>
                <w:snapToGrid w:val="0"/>
              </w:rPr>
            </w:pPr>
          </w:p>
          <w:p w:rsidR="00493079" w:rsidRPr="00E33B11" w:rsidRDefault="00493079" w:rsidP="00493079">
            <w:pPr>
              <w:tabs>
                <w:tab w:val="left" w:pos="1701"/>
              </w:tabs>
              <w:rPr>
                <w:snapToGrid w:val="0"/>
                <w:u w:val="single"/>
              </w:rPr>
            </w:pPr>
            <w:r w:rsidRPr="00E33B11">
              <w:rPr>
                <w:snapToGrid w:val="0"/>
                <w:u w:val="single"/>
              </w:rPr>
              <w:t>Regeringen redovisade följande som svensk ståndpunkt:</w:t>
            </w:r>
          </w:p>
          <w:p w:rsidR="00493079" w:rsidRPr="005C65A5" w:rsidRDefault="00493079" w:rsidP="005C65A5">
            <w:pPr>
              <w:tabs>
                <w:tab w:val="left" w:pos="1701"/>
              </w:tabs>
              <w:rPr>
                <w:rFonts w:eastAsiaTheme="minorHAnsi"/>
                <w:szCs w:val="24"/>
                <w:lang w:eastAsia="en-US"/>
              </w:rPr>
            </w:pPr>
          </w:p>
          <w:p w:rsidR="00354455" w:rsidRPr="005C65A5" w:rsidRDefault="00354455" w:rsidP="005C65A5">
            <w:pPr>
              <w:pStyle w:val="Brdtext"/>
              <w:spacing w:line="240" w:lineRule="auto"/>
              <w:rPr>
                <w:rFonts w:ascii="Times New Roman" w:hAnsi="Times New Roman" w:cs="Times New Roman"/>
                <w:sz w:val="24"/>
                <w:szCs w:val="24"/>
              </w:rPr>
            </w:pPr>
            <w:r w:rsidRPr="005C65A5">
              <w:rPr>
                <w:rFonts w:ascii="Times New Roman" w:hAnsi="Times New Roman" w:cs="Times New Roman"/>
                <w:sz w:val="24"/>
                <w:szCs w:val="24"/>
              </w:rPr>
              <w:t xml:space="preserve">Inom ramen för en restriktiv </w:t>
            </w:r>
            <w:r w:rsidR="00294475" w:rsidRPr="005C65A5">
              <w:rPr>
                <w:rFonts w:ascii="Times New Roman" w:hAnsi="Times New Roman" w:cs="Times New Roman"/>
                <w:sz w:val="24"/>
                <w:szCs w:val="24"/>
              </w:rPr>
              <w:t xml:space="preserve">och minskad </w:t>
            </w:r>
            <w:r w:rsidRPr="005C65A5">
              <w:rPr>
                <w:rFonts w:ascii="Times New Roman" w:hAnsi="Times New Roman" w:cs="Times New Roman"/>
                <w:sz w:val="24"/>
                <w:szCs w:val="24"/>
              </w:rPr>
              <w:t>EU-budget i nästa fleråriga budgetram välkomnas generellt</w:t>
            </w:r>
            <w:r w:rsidRPr="005C65A5" w:rsidDel="00457877">
              <w:rPr>
                <w:rFonts w:ascii="Times New Roman" w:hAnsi="Times New Roman" w:cs="Times New Roman"/>
                <w:sz w:val="24"/>
                <w:szCs w:val="24"/>
              </w:rPr>
              <w:t xml:space="preserve"> </w:t>
            </w:r>
            <w:r w:rsidRPr="005C65A5">
              <w:rPr>
                <w:rFonts w:ascii="Times New Roman" w:hAnsi="Times New Roman" w:cs="Times New Roman"/>
                <w:sz w:val="24"/>
                <w:szCs w:val="24"/>
              </w:rPr>
              <w:t>åtgärder som skyddar unionens och dess medlemsstaters ekonomiska och finansiella intressen och bidrar till effektivare tullkontroller, samtidigt som legal handel underlättas. Grundinställningen är att medlemsstaterna själva ansvarar för att tillräckliga resurser avsätts för att medlemsstaterna ska kunna uppfylla sina förpliktelser enligt fördragen, bl.a. ansvaret för skyddet av EU:s yttre gräns. Samtidigt finns förståelse för att variationer mellan medlemsstaterna, exempelvis vad gäller geografiska förutsättningar, kan föranleda att EU-gemensamma medel bör finnas tillgängliga att söka i syfte att bidra till en likvärdig tullövervakning av EU:s yttre gräns.</w:t>
            </w:r>
          </w:p>
          <w:p w:rsidR="00354455" w:rsidRPr="005C65A5" w:rsidRDefault="00354455" w:rsidP="005C65A5">
            <w:pPr>
              <w:pStyle w:val="Brdtext"/>
              <w:spacing w:line="240" w:lineRule="auto"/>
              <w:rPr>
                <w:rFonts w:ascii="Times New Roman" w:hAnsi="Times New Roman" w:cs="Times New Roman"/>
                <w:sz w:val="24"/>
                <w:szCs w:val="24"/>
              </w:rPr>
            </w:pPr>
            <w:r w:rsidRPr="005C65A5">
              <w:rPr>
                <w:rFonts w:ascii="Times New Roman" w:hAnsi="Times New Roman" w:cs="Times New Roman"/>
                <w:sz w:val="24"/>
                <w:szCs w:val="24"/>
              </w:rPr>
              <w:t xml:space="preserve">Vikten av att regelverket utformas på ett sådant sätt att den administrativa bördan för tullmyndigheterna hålls nere i möjligaste mån betonas. </w:t>
            </w:r>
          </w:p>
          <w:p w:rsidR="00B1456B" w:rsidRPr="005C65A5" w:rsidRDefault="00354455" w:rsidP="005C65A5">
            <w:pPr>
              <w:tabs>
                <w:tab w:val="left" w:pos="1701"/>
              </w:tabs>
              <w:rPr>
                <w:rFonts w:eastAsiaTheme="minorHAnsi"/>
                <w:szCs w:val="24"/>
                <w:lang w:eastAsia="en-US"/>
              </w:rPr>
            </w:pPr>
            <w:r w:rsidRPr="005C65A5">
              <w:rPr>
                <w:rFonts w:eastAsiaTheme="minorHAnsi"/>
                <w:szCs w:val="24"/>
                <w:lang w:eastAsia="en-US"/>
              </w:rPr>
              <w:t>Det finns tveksamheter till att det är nödvändigt att införa en centraliserad bedömning av utrustningsbehov och ett centraliserat fastställande av gemensamma standarder för tullutrustning. Kommissionen bör ytterligare utveckla sin bedömning i detta avseende. Det finns också tveksamheter med att tilldela kommissionen befogenhet att komplettera förordningen med bestämmelser om upprättande av en ram för övervakning och utvärdering eftersom detta kan vara fråga om en väsentlig del av förordningen och i så fall inte bör bli föremål för en sådan delegering.</w:t>
            </w:r>
          </w:p>
          <w:p w:rsidR="00354455" w:rsidRPr="005C65A5" w:rsidRDefault="00354455" w:rsidP="005C65A5">
            <w:pPr>
              <w:tabs>
                <w:tab w:val="left" w:pos="1701"/>
              </w:tabs>
              <w:rPr>
                <w:rFonts w:eastAsiaTheme="minorHAnsi"/>
                <w:szCs w:val="24"/>
                <w:lang w:eastAsia="en-US"/>
              </w:rPr>
            </w:pPr>
          </w:p>
          <w:p w:rsidR="00AD5CB0" w:rsidRDefault="00AD5CB0" w:rsidP="00AD5CB0">
            <w:pPr>
              <w:tabs>
                <w:tab w:val="left" w:pos="1701"/>
              </w:tabs>
            </w:pPr>
            <w:r w:rsidRPr="00F05B65">
              <w:t>Ordförande</w:t>
            </w:r>
            <w:r>
              <w:t xml:space="preserve"> konstaterade att det fanns stöd i utskottet för den av regeringen redovisade ståndpunkte</w:t>
            </w:r>
            <w:r w:rsidR="005C65A5">
              <w:t>n utom från företrädaren för Vänsterpartiet som</w:t>
            </w:r>
            <w:r>
              <w:t xml:space="preserve"> anm</w:t>
            </w:r>
            <w:r w:rsidR="00623AB9">
              <w:t xml:space="preserve">älde följande avvikande mening: </w:t>
            </w:r>
            <w:r>
              <w:t>Vänsterpartiet anser att ett nytt instrument inte får göra det svårare för människor att söka asyl.</w:t>
            </w:r>
          </w:p>
          <w:p w:rsidR="00AD5CB0" w:rsidRDefault="00AD5CB0" w:rsidP="00AD5CB0">
            <w:pPr>
              <w:tabs>
                <w:tab w:val="left" w:pos="1701"/>
              </w:tabs>
              <w:rPr>
                <w:snapToGrid w:val="0"/>
              </w:rPr>
            </w:pPr>
          </w:p>
          <w:p w:rsidR="00AD5CB0" w:rsidRPr="00AD5CB0" w:rsidRDefault="00AD5CB0" w:rsidP="00AD5CB0">
            <w:r>
              <w:t>Denna paragraf förklarades omedelbart justerad.</w:t>
            </w:r>
          </w:p>
          <w:p w:rsidR="00354455" w:rsidRPr="00354455" w:rsidRDefault="00354455" w:rsidP="00354455">
            <w:pPr>
              <w:tabs>
                <w:tab w:val="left" w:pos="1701"/>
              </w:tabs>
              <w:rPr>
                <w:rFonts w:eastAsiaTheme="minorHAnsi"/>
                <w:i/>
                <w:sz w:val="25"/>
                <w:szCs w:val="25"/>
                <w:lang w:eastAsia="en-US"/>
              </w:rPr>
            </w:pPr>
          </w:p>
        </w:tc>
      </w:tr>
      <w:tr w:rsidR="00D165E8" w:rsidTr="00D12EAD">
        <w:tc>
          <w:tcPr>
            <w:tcW w:w="567" w:type="dxa"/>
          </w:tcPr>
          <w:p w:rsidR="00D165E8" w:rsidRDefault="00D165E8" w:rsidP="0096348C">
            <w:pPr>
              <w:tabs>
                <w:tab w:val="left" w:pos="1701"/>
              </w:tabs>
              <w:rPr>
                <w:b/>
                <w:snapToGrid w:val="0"/>
              </w:rPr>
            </w:pPr>
            <w:r>
              <w:rPr>
                <w:b/>
                <w:snapToGrid w:val="0"/>
              </w:rPr>
              <w:lastRenderedPageBreak/>
              <w:t>§ 6</w:t>
            </w:r>
          </w:p>
        </w:tc>
        <w:tc>
          <w:tcPr>
            <w:tcW w:w="6946" w:type="dxa"/>
            <w:gridSpan w:val="2"/>
          </w:tcPr>
          <w:p w:rsidR="00D165E8" w:rsidRPr="00B1456B" w:rsidRDefault="00B1456B" w:rsidP="00D165E8">
            <w:pPr>
              <w:tabs>
                <w:tab w:val="left" w:pos="1701"/>
              </w:tabs>
              <w:rPr>
                <w:b/>
                <w:snapToGrid w:val="0"/>
              </w:rPr>
            </w:pPr>
            <w:r w:rsidRPr="00B1456B">
              <w:rPr>
                <w:b/>
                <w:snapToGrid w:val="0"/>
              </w:rPr>
              <w:t>Rådets slutsatser om kommissionens andra lägesrapport om genomförandet av EU:s strategi och handlingsplan för riskhantering på tullområdet, COM(2018) 549</w:t>
            </w:r>
          </w:p>
          <w:p w:rsidR="00B1456B" w:rsidRDefault="00B1456B" w:rsidP="00D165E8">
            <w:pPr>
              <w:tabs>
                <w:tab w:val="left" w:pos="1701"/>
              </w:tabs>
              <w:rPr>
                <w:snapToGrid w:val="0"/>
              </w:rPr>
            </w:pPr>
          </w:p>
          <w:p w:rsidR="008656E4" w:rsidRDefault="008656E4" w:rsidP="008656E4">
            <w:pPr>
              <w:tabs>
                <w:tab w:val="left" w:pos="1701"/>
              </w:tabs>
              <w:rPr>
                <w:snapToGrid w:val="0"/>
              </w:rPr>
            </w:pPr>
            <w:r>
              <w:rPr>
                <w:snapToGrid w:val="0"/>
              </w:rPr>
              <w:t>Utskottet överlade med s</w:t>
            </w:r>
            <w:r w:rsidRPr="006B5DB4">
              <w:rPr>
                <w:snapToGrid w:val="0"/>
              </w:rPr>
              <w:t xml:space="preserve">tatssekreterare Leif Jakobsson, </w:t>
            </w:r>
            <w:r>
              <w:rPr>
                <w:snapToGrid w:val="0"/>
              </w:rPr>
              <w:t xml:space="preserve">åtföljt av </w:t>
            </w:r>
            <w:r w:rsidRPr="00A91340">
              <w:rPr>
                <w:snapToGrid w:val="0"/>
              </w:rPr>
              <w:t xml:space="preserve">finansrådet Linda Haggren, ämnesrådet Eva </w:t>
            </w:r>
            <w:proofErr w:type="spellStart"/>
            <w:r w:rsidRPr="00A91340">
              <w:rPr>
                <w:snapToGrid w:val="0"/>
              </w:rPr>
              <w:t>Posjnov</w:t>
            </w:r>
            <w:proofErr w:type="spellEnd"/>
            <w:r w:rsidRPr="00A91340">
              <w:rPr>
                <w:snapToGrid w:val="0"/>
              </w:rPr>
              <w:t xml:space="preserve">, kanslirådet Roger </w:t>
            </w:r>
            <w:proofErr w:type="spellStart"/>
            <w:r w:rsidRPr="00A91340">
              <w:rPr>
                <w:snapToGrid w:val="0"/>
              </w:rPr>
              <w:t>Ghiselli</w:t>
            </w:r>
            <w:proofErr w:type="spellEnd"/>
            <w:r w:rsidRPr="00A91340">
              <w:rPr>
                <w:snapToGrid w:val="0"/>
              </w:rPr>
              <w:t>, och departe</w:t>
            </w:r>
            <w:r>
              <w:rPr>
                <w:snapToGrid w:val="0"/>
              </w:rPr>
              <w:t xml:space="preserve">mentssekreteraren Selma </w:t>
            </w:r>
            <w:proofErr w:type="spellStart"/>
            <w:r>
              <w:rPr>
                <w:snapToGrid w:val="0"/>
              </w:rPr>
              <w:t>Golubic</w:t>
            </w:r>
            <w:proofErr w:type="spellEnd"/>
            <w:r>
              <w:rPr>
                <w:snapToGrid w:val="0"/>
              </w:rPr>
              <w:t>.</w:t>
            </w:r>
          </w:p>
          <w:p w:rsidR="008656E4" w:rsidRDefault="008656E4" w:rsidP="008656E4">
            <w:pPr>
              <w:tabs>
                <w:tab w:val="left" w:pos="1701"/>
              </w:tabs>
              <w:rPr>
                <w:snapToGrid w:val="0"/>
              </w:rPr>
            </w:pPr>
          </w:p>
          <w:p w:rsidR="008656E4" w:rsidRDefault="008656E4" w:rsidP="008656E4">
            <w:pPr>
              <w:tabs>
                <w:tab w:val="left" w:pos="1701"/>
              </w:tabs>
              <w:rPr>
                <w:snapToGrid w:val="0"/>
              </w:rPr>
            </w:pPr>
            <w:r>
              <w:rPr>
                <w:snapToGrid w:val="0"/>
              </w:rPr>
              <w:t>I ärendet förelåg PM med underlag inför överläggning daterad 2018-10-23 med diarienummer Fi2018/03395/SKA Underlag inför överläggning i skatte- och tullfrågo</w:t>
            </w:r>
            <w:r w:rsidR="00E33B11">
              <w:rPr>
                <w:snapToGrid w:val="0"/>
              </w:rPr>
              <w:t>r torsdagen den 25 oktober 2018.</w:t>
            </w:r>
          </w:p>
          <w:p w:rsidR="00E33B11" w:rsidRDefault="00E33B11" w:rsidP="008656E4">
            <w:pPr>
              <w:tabs>
                <w:tab w:val="left" w:pos="1701"/>
              </w:tabs>
              <w:rPr>
                <w:snapToGrid w:val="0"/>
              </w:rPr>
            </w:pPr>
          </w:p>
          <w:p w:rsidR="00294475" w:rsidRPr="00E33B11" w:rsidRDefault="00294475" w:rsidP="00294475">
            <w:pPr>
              <w:tabs>
                <w:tab w:val="left" w:pos="1701"/>
              </w:tabs>
              <w:rPr>
                <w:snapToGrid w:val="0"/>
                <w:u w:val="single"/>
              </w:rPr>
            </w:pPr>
            <w:r w:rsidRPr="00E33B11">
              <w:rPr>
                <w:snapToGrid w:val="0"/>
                <w:u w:val="single"/>
              </w:rPr>
              <w:t>Regeringen redovisade följande som svensk ståndpunkt:</w:t>
            </w:r>
          </w:p>
          <w:p w:rsidR="00E33B11" w:rsidRDefault="00E33B11" w:rsidP="008656E4">
            <w:pPr>
              <w:tabs>
                <w:tab w:val="left" w:pos="1701"/>
              </w:tabs>
              <w:rPr>
                <w:snapToGrid w:val="0"/>
              </w:rPr>
            </w:pPr>
          </w:p>
          <w:p w:rsidR="00B1456B" w:rsidRPr="00D5742A" w:rsidRDefault="00D93EF4" w:rsidP="00D5742A">
            <w:pPr>
              <w:pStyle w:val="Brdtext"/>
              <w:spacing w:line="240" w:lineRule="auto"/>
              <w:rPr>
                <w:rFonts w:ascii="Times New Roman" w:hAnsi="Times New Roman" w:cs="Times New Roman"/>
                <w:sz w:val="24"/>
                <w:szCs w:val="24"/>
              </w:rPr>
            </w:pPr>
            <w:r w:rsidRPr="00D5742A">
              <w:rPr>
                <w:rFonts w:ascii="Times New Roman" w:hAnsi="Times New Roman" w:cs="Times New Roman"/>
                <w:sz w:val="24"/>
                <w:szCs w:val="24"/>
              </w:rPr>
              <w:t>Slutsatserna välkomnas generellt.</w:t>
            </w:r>
            <w:r w:rsidRPr="00D5742A" w:rsidDel="00457877">
              <w:rPr>
                <w:rFonts w:ascii="Times New Roman" w:hAnsi="Times New Roman" w:cs="Times New Roman"/>
                <w:sz w:val="24"/>
                <w:szCs w:val="24"/>
              </w:rPr>
              <w:t xml:space="preserve"> </w:t>
            </w:r>
            <w:r w:rsidRPr="00D5742A">
              <w:rPr>
                <w:rFonts w:ascii="Times New Roman" w:hAnsi="Times New Roman" w:cs="Times New Roman"/>
                <w:sz w:val="24"/>
                <w:szCs w:val="24"/>
              </w:rPr>
              <w:t xml:space="preserve">Det är viktigt att tullmyndigheterna fortsätter att utveckla sina arbetsmetoder för att på ett effektivt och korrekt sätt svara mot både kända risker och nya trender. En del i detta arbete är att få ett modernt </w:t>
            </w:r>
            <w:proofErr w:type="spellStart"/>
            <w:r w:rsidRPr="00D5742A">
              <w:rPr>
                <w:rFonts w:ascii="Times New Roman" w:hAnsi="Times New Roman" w:cs="Times New Roman"/>
                <w:sz w:val="24"/>
                <w:szCs w:val="24"/>
              </w:rPr>
              <w:t>it-stöd</w:t>
            </w:r>
            <w:proofErr w:type="spellEnd"/>
            <w:r w:rsidRPr="00D5742A">
              <w:rPr>
                <w:rFonts w:ascii="Times New Roman" w:hAnsi="Times New Roman" w:cs="Times New Roman"/>
                <w:sz w:val="24"/>
                <w:szCs w:val="24"/>
              </w:rPr>
              <w:t xml:space="preserve"> på plats. Det är också viktigt att de </w:t>
            </w:r>
            <w:proofErr w:type="spellStart"/>
            <w:r w:rsidRPr="00D5742A">
              <w:rPr>
                <w:rFonts w:ascii="Times New Roman" w:hAnsi="Times New Roman" w:cs="Times New Roman"/>
                <w:sz w:val="24"/>
                <w:szCs w:val="24"/>
              </w:rPr>
              <w:t>it-system</w:t>
            </w:r>
            <w:proofErr w:type="spellEnd"/>
            <w:r w:rsidRPr="00D5742A">
              <w:rPr>
                <w:rFonts w:ascii="Times New Roman" w:hAnsi="Times New Roman" w:cs="Times New Roman"/>
                <w:sz w:val="24"/>
                <w:szCs w:val="24"/>
              </w:rPr>
              <w:t xml:space="preserve"> som krävs för att genomföra reglerna i unionstullkodexen och en fullt ut elektronisk tullhantering prioriteras. Samtidigt bör den nuvarande ansvarsfördelningen mellan EU och medlemsstaterna respekteras.</w:t>
            </w:r>
          </w:p>
          <w:p w:rsidR="007F21A1" w:rsidRDefault="007F21A1" w:rsidP="007F21A1">
            <w:pPr>
              <w:tabs>
                <w:tab w:val="left" w:pos="1701"/>
              </w:tabs>
            </w:pPr>
            <w:r w:rsidRPr="00F05B65">
              <w:t>Ordförande</w:t>
            </w:r>
            <w:r>
              <w:t xml:space="preserve"> konstaterade att det fanns stöd i utskottet för den av regeringen redovisade ståndpunkten.</w:t>
            </w:r>
          </w:p>
          <w:p w:rsidR="007F21A1" w:rsidRDefault="007F21A1" w:rsidP="003D2D09"/>
          <w:p w:rsidR="003D2D09" w:rsidRDefault="003D2D09" w:rsidP="003D2D09">
            <w:r>
              <w:t>Denna paragraf förklarades omedelbart justerad.</w:t>
            </w:r>
          </w:p>
          <w:p w:rsidR="003D2D09" w:rsidRPr="003D2D09" w:rsidRDefault="003D2D09" w:rsidP="003D2D09"/>
        </w:tc>
      </w:tr>
      <w:tr w:rsidR="0096348C" w:rsidTr="00D12EAD">
        <w:tc>
          <w:tcPr>
            <w:tcW w:w="567" w:type="dxa"/>
          </w:tcPr>
          <w:p w:rsidR="0096348C" w:rsidRDefault="0096348C" w:rsidP="0096348C">
            <w:pPr>
              <w:tabs>
                <w:tab w:val="left" w:pos="1701"/>
              </w:tabs>
              <w:rPr>
                <w:b/>
                <w:snapToGrid w:val="0"/>
              </w:rPr>
            </w:pPr>
            <w:r>
              <w:rPr>
                <w:b/>
                <w:snapToGrid w:val="0"/>
              </w:rPr>
              <w:t xml:space="preserve">§ </w:t>
            </w:r>
            <w:r w:rsidR="0084072B">
              <w:rPr>
                <w:b/>
                <w:snapToGrid w:val="0"/>
              </w:rPr>
              <w:t>7</w:t>
            </w:r>
          </w:p>
        </w:tc>
        <w:tc>
          <w:tcPr>
            <w:tcW w:w="6946" w:type="dxa"/>
            <w:gridSpan w:val="2"/>
          </w:tcPr>
          <w:p w:rsidR="00D165E8" w:rsidRPr="001E1FAC" w:rsidRDefault="00D165E8" w:rsidP="00D165E8">
            <w:pPr>
              <w:tabs>
                <w:tab w:val="left" w:pos="1701"/>
              </w:tabs>
              <w:rPr>
                <w:b/>
                <w:snapToGrid w:val="0"/>
              </w:rPr>
            </w:pPr>
            <w:r>
              <w:rPr>
                <w:b/>
                <w:snapToGrid w:val="0"/>
              </w:rPr>
              <w:t>Kanslimeddelanden</w:t>
            </w:r>
          </w:p>
          <w:p w:rsidR="00D165E8" w:rsidRDefault="00D165E8" w:rsidP="00D165E8">
            <w:pPr>
              <w:tabs>
                <w:tab w:val="left" w:pos="1701"/>
              </w:tabs>
              <w:rPr>
                <w:snapToGrid w:val="0"/>
              </w:rPr>
            </w:pPr>
          </w:p>
          <w:p w:rsidR="00CF4289" w:rsidRDefault="00D165E8" w:rsidP="00CF4289">
            <w:pPr>
              <w:tabs>
                <w:tab w:val="left" w:pos="1701"/>
              </w:tabs>
              <w:rPr>
                <w:snapToGrid w:val="0"/>
              </w:rPr>
            </w:pPr>
            <w:r>
              <w:rPr>
                <w:snapToGrid w:val="0"/>
              </w:rPr>
              <w:t>Inkomna skrivelser enligt bilaga 2 anmäldes.</w:t>
            </w:r>
          </w:p>
          <w:p w:rsidR="003A729A" w:rsidRDefault="003A729A" w:rsidP="00EB50CD">
            <w:pPr>
              <w:tabs>
                <w:tab w:val="left" w:pos="1701"/>
              </w:tabs>
              <w:rPr>
                <w:snapToGrid w:val="0"/>
              </w:rPr>
            </w:pPr>
          </w:p>
        </w:tc>
      </w:tr>
      <w:tr w:rsidR="00F93B25" w:rsidTr="00D12EAD">
        <w:tc>
          <w:tcPr>
            <w:tcW w:w="567" w:type="dxa"/>
          </w:tcPr>
          <w:p w:rsidR="00F93B25" w:rsidRDefault="00F93B25" w:rsidP="0096348C">
            <w:pPr>
              <w:tabs>
                <w:tab w:val="left" w:pos="1701"/>
              </w:tabs>
              <w:rPr>
                <w:b/>
                <w:snapToGrid w:val="0"/>
              </w:rPr>
            </w:pPr>
            <w:r>
              <w:rPr>
                <w:b/>
                <w:snapToGrid w:val="0"/>
              </w:rPr>
              <w:t xml:space="preserve">§ </w:t>
            </w:r>
            <w:r w:rsidR="0084072B">
              <w:rPr>
                <w:b/>
                <w:snapToGrid w:val="0"/>
              </w:rPr>
              <w:t>8</w:t>
            </w:r>
          </w:p>
        </w:tc>
        <w:tc>
          <w:tcPr>
            <w:tcW w:w="6946" w:type="dxa"/>
            <w:gridSpan w:val="2"/>
          </w:tcPr>
          <w:p w:rsidR="00D165E8" w:rsidRPr="00D44270" w:rsidRDefault="00D165E8" w:rsidP="00D165E8">
            <w:pPr>
              <w:tabs>
                <w:tab w:val="left" w:pos="1701"/>
              </w:tabs>
              <w:rPr>
                <w:b/>
                <w:snapToGrid w:val="0"/>
              </w:rPr>
            </w:pPr>
            <w:r>
              <w:rPr>
                <w:b/>
                <w:snapToGrid w:val="0"/>
              </w:rPr>
              <w:t>EU-dokument</w:t>
            </w:r>
          </w:p>
          <w:p w:rsidR="00D165E8" w:rsidRDefault="00D165E8" w:rsidP="00D165E8">
            <w:pPr>
              <w:tabs>
                <w:tab w:val="left" w:pos="1701"/>
              </w:tabs>
              <w:rPr>
                <w:snapToGrid w:val="0"/>
              </w:rPr>
            </w:pPr>
          </w:p>
          <w:p w:rsidR="00F93B25" w:rsidRDefault="00D165E8" w:rsidP="0096348C">
            <w:pPr>
              <w:tabs>
                <w:tab w:val="left" w:pos="1701"/>
              </w:tabs>
              <w:rPr>
                <w:snapToGrid w:val="0"/>
              </w:rPr>
            </w:pPr>
            <w:r>
              <w:rPr>
                <w:snapToGrid w:val="0"/>
              </w:rPr>
              <w:t>Inkomna EU-dokument enligt bilaga 3 anmäldes.</w:t>
            </w:r>
          </w:p>
          <w:p w:rsidR="00F93B25" w:rsidRPr="00F93B25" w:rsidRDefault="00F93B25" w:rsidP="0096348C">
            <w:pPr>
              <w:tabs>
                <w:tab w:val="left" w:pos="1701"/>
              </w:tabs>
              <w:rPr>
                <w:snapToGrid w:val="0"/>
              </w:rPr>
            </w:pPr>
          </w:p>
        </w:tc>
      </w:tr>
      <w:tr w:rsidR="00F93B25" w:rsidTr="00D12EAD">
        <w:tc>
          <w:tcPr>
            <w:tcW w:w="567" w:type="dxa"/>
          </w:tcPr>
          <w:p w:rsidR="00F93B25" w:rsidRDefault="00F93B25" w:rsidP="0096348C">
            <w:pPr>
              <w:tabs>
                <w:tab w:val="left" w:pos="1701"/>
              </w:tabs>
              <w:rPr>
                <w:b/>
                <w:snapToGrid w:val="0"/>
              </w:rPr>
            </w:pPr>
            <w:r>
              <w:rPr>
                <w:b/>
                <w:snapToGrid w:val="0"/>
              </w:rPr>
              <w:t xml:space="preserve">§ </w:t>
            </w:r>
            <w:r w:rsidR="00BA0FF2">
              <w:rPr>
                <w:b/>
                <w:snapToGrid w:val="0"/>
              </w:rPr>
              <w:t>9</w:t>
            </w:r>
          </w:p>
        </w:tc>
        <w:tc>
          <w:tcPr>
            <w:tcW w:w="6946" w:type="dxa"/>
            <w:gridSpan w:val="2"/>
          </w:tcPr>
          <w:p w:rsidR="00F93B25" w:rsidRDefault="00F93B25" w:rsidP="0096348C">
            <w:pPr>
              <w:tabs>
                <w:tab w:val="left" w:pos="1701"/>
              </w:tabs>
              <w:rPr>
                <w:b/>
                <w:snapToGrid w:val="0"/>
              </w:rPr>
            </w:pPr>
            <w:r>
              <w:rPr>
                <w:b/>
                <w:snapToGrid w:val="0"/>
              </w:rPr>
              <w:t>Nästa sammanträde</w:t>
            </w:r>
          </w:p>
          <w:p w:rsidR="00F93B25" w:rsidRDefault="00F93B25" w:rsidP="0096348C">
            <w:pPr>
              <w:tabs>
                <w:tab w:val="left" w:pos="1701"/>
              </w:tabs>
              <w:rPr>
                <w:snapToGrid w:val="0"/>
              </w:rPr>
            </w:pPr>
          </w:p>
          <w:p w:rsidR="00F93B25" w:rsidRPr="00F93B25" w:rsidRDefault="00F93B25" w:rsidP="0096348C">
            <w:pPr>
              <w:tabs>
                <w:tab w:val="left" w:pos="1701"/>
              </w:tabs>
              <w:rPr>
                <w:snapToGrid w:val="0"/>
              </w:rPr>
            </w:pPr>
            <w:r>
              <w:rPr>
                <w:snapToGrid w:val="0"/>
              </w:rPr>
              <w:t>Utskottet beslutade att nästa samman</w:t>
            </w:r>
            <w:r w:rsidR="00240B0D">
              <w:rPr>
                <w:snapToGrid w:val="0"/>
              </w:rPr>
              <w:t>träde ska äga rum tisdagen</w:t>
            </w:r>
            <w:r w:rsidR="0002130B">
              <w:rPr>
                <w:snapToGrid w:val="0"/>
              </w:rPr>
              <w:t xml:space="preserve"> den 6 </w:t>
            </w:r>
            <w:r w:rsidR="00240B0D">
              <w:rPr>
                <w:snapToGrid w:val="0"/>
              </w:rPr>
              <w:t>november</w:t>
            </w:r>
            <w:r w:rsidR="00780720">
              <w:rPr>
                <w:snapToGrid w:val="0"/>
              </w:rPr>
              <w:t xml:space="preserve"> 2018</w:t>
            </w:r>
            <w:r w:rsidR="00240B0D">
              <w:rPr>
                <w:snapToGrid w:val="0"/>
              </w:rPr>
              <w:t xml:space="preserve"> kl. 11.00</w:t>
            </w:r>
            <w:r>
              <w:rPr>
                <w:snapToGrid w:val="0"/>
              </w:rPr>
              <w:t>.</w:t>
            </w:r>
          </w:p>
          <w:p w:rsidR="00401602" w:rsidRPr="00F93B25" w:rsidRDefault="00401602" w:rsidP="0096348C">
            <w:pPr>
              <w:tabs>
                <w:tab w:val="left" w:pos="1701"/>
              </w:tabs>
              <w:rPr>
                <w:snapToGrid w:val="0"/>
              </w:rPr>
            </w:pPr>
          </w:p>
        </w:tc>
      </w:tr>
      <w:tr w:rsidR="00F93B25" w:rsidTr="00D12EAD">
        <w:tc>
          <w:tcPr>
            <w:tcW w:w="567" w:type="dxa"/>
          </w:tcPr>
          <w:p w:rsidR="00F93B25" w:rsidRDefault="00F93B25" w:rsidP="0096348C">
            <w:pPr>
              <w:tabs>
                <w:tab w:val="left" w:pos="1701"/>
              </w:tabs>
              <w:rPr>
                <w:b/>
                <w:snapToGrid w:val="0"/>
              </w:rPr>
            </w:pPr>
          </w:p>
        </w:tc>
        <w:tc>
          <w:tcPr>
            <w:tcW w:w="6946" w:type="dxa"/>
            <w:gridSpan w:val="2"/>
          </w:tcPr>
          <w:p w:rsidR="00F93B25" w:rsidRDefault="00F93B25" w:rsidP="0096348C">
            <w:pPr>
              <w:tabs>
                <w:tab w:val="left" w:pos="1701"/>
              </w:tabs>
              <w:rPr>
                <w:b/>
                <w:snapToGrid w:val="0"/>
              </w:rPr>
            </w:pPr>
          </w:p>
        </w:tc>
      </w:tr>
      <w:tr w:rsidR="0096348C" w:rsidTr="00D12EAD">
        <w:trPr>
          <w:gridAfter w:val="1"/>
          <w:wAfter w:w="357" w:type="dxa"/>
        </w:trPr>
        <w:tc>
          <w:tcPr>
            <w:tcW w:w="7156" w:type="dxa"/>
            <w:gridSpan w:val="2"/>
          </w:tcPr>
          <w:p w:rsidR="0096348C" w:rsidRDefault="0096348C" w:rsidP="0096348C">
            <w:pPr>
              <w:tabs>
                <w:tab w:val="left" w:pos="1701"/>
              </w:tabs>
            </w:pPr>
            <w:r>
              <w:t>Vid protokollet</w:t>
            </w:r>
          </w:p>
          <w:p w:rsidR="0096348C" w:rsidRDefault="0096348C" w:rsidP="0096348C">
            <w:pPr>
              <w:tabs>
                <w:tab w:val="left" w:pos="1701"/>
              </w:tabs>
            </w:pPr>
          </w:p>
          <w:p w:rsidR="00401602" w:rsidRDefault="00401602" w:rsidP="0096348C">
            <w:pPr>
              <w:tabs>
                <w:tab w:val="left" w:pos="1701"/>
              </w:tabs>
            </w:pPr>
          </w:p>
          <w:p w:rsidR="00401602" w:rsidRPr="00CF4289" w:rsidRDefault="0096348C" w:rsidP="00CF4289">
            <w:pPr>
              <w:tabs>
                <w:tab w:val="left" w:pos="1701"/>
              </w:tabs>
            </w:pPr>
            <w:r>
              <w:t>Justeras</w:t>
            </w:r>
            <w:r w:rsidR="00906C2D">
              <w:t xml:space="preserve"> den </w:t>
            </w:r>
            <w:r w:rsidR="00240B0D">
              <w:t>6 november</w:t>
            </w:r>
            <w:r w:rsidR="00723D66">
              <w:t xml:space="preserve"> </w:t>
            </w:r>
            <w:r w:rsidR="003F642F">
              <w:t>201</w:t>
            </w:r>
            <w:r w:rsidR="00780720">
              <w:t>8</w:t>
            </w:r>
          </w:p>
        </w:tc>
      </w:tr>
    </w:tbl>
    <w:p w:rsidR="00401602" w:rsidRDefault="0096348C" w:rsidP="0096348C">
      <w:pPr>
        <w:tabs>
          <w:tab w:val="left" w:pos="1701"/>
        </w:tabs>
      </w:pPr>
      <w:r>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32"/>
        <w:gridCol w:w="471"/>
        <w:gridCol w:w="380"/>
        <w:gridCol w:w="332"/>
        <w:gridCol w:w="356"/>
        <w:gridCol w:w="356"/>
        <w:gridCol w:w="356"/>
        <w:gridCol w:w="356"/>
        <w:gridCol w:w="356"/>
        <w:gridCol w:w="356"/>
        <w:gridCol w:w="295"/>
        <w:gridCol w:w="61"/>
        <w:gridCol w:w="356"/>
        <w:gridCol w:w="356"/>
        <w:gridCol w:w="356"/>
        <w:gridCol w:w="356"/>
      </w:tblGrid>
      <w:tr w:rsidR="0096348C" w:rsidTr="00245F3D">
        <w:tc>
          <w:tcPr>
            <w:tcW w:w="3332" w:type="dxa"/>
            <w:tcBorders>
              <w:top w:val="nil"/>
              <w:left w:val="nil"/>
              <w:bottom w:val="nil"/>
              <w:right w:val="nil"/>
            </w:tcBorders>
          </w:tcPr>
          <w:p w:rsidR="00401602" w:rsidRDefault="0096348C" w:rsidP="0096348C">
            <w:pPr>
              <w:tabs>
                <w:tab w:val="left" w:pos="1701"/>
              </w:tabs>
            </w:pPr>
            <w:r>
              <w:lastRenderedPageBreak/>
              <w:br w:type="page"/>
            </w:r>
          </w:p>
          <w:p w:rsidR="0096348C" w:rsidRDefault="00EA7B53" w:rsidP="0096348C">
            <w:pPr>
              <w:tabs>
                <w:tab w:val="left" w:pos="1701"/>
              </w:tabs>
            </w:pPr>
            <w:r>
              <w:t>SKATTE</w:t>
            </w:r>
            <w:r w:rsidR="0096348C">
              <w:t>UTSKOTTET</w:t>
            </w:r>
          </w:p>
        </w:tc>
        <w:tc>
          <w:tcPr>
            <w:tcW w:w="3614" w:type="dxa"/>
            <w:gridSpan w:val="10"/>
            <w:tcBorders>
              <w:top w:val="nil"/>
              <w:left w:val="nil"/>
              <w:bottom w:val="nil"/>
              <w:right w:val="nil"/>
            </w:tcBorders>
          </w:tcPr>
          <w:p w:rsidR="0096348C" w:rsidRDefault="0096348C" w:rsidP="0096348C">
            <w:pPr>
              <w:tabs>
                <w:tab w:val="left" w:pos="1701"/>
              </w:tabs>
              <w:jc w:val="center"/>
              <w:rPr>
                <w:b/>
              </w:rPr>
            </w:pPr>
            <w:r>
              <w:rPr>
                <w:b/>
              </w:rPr>
              <w:t>NÄRVAROFÖRTECKNING</w:t>
            </w:r>
          </w:p>
        </w:tc>
        <w:tc>
          <w:tcPr>
            <w:tcW w:w="1485" w:type="dxa"/>
            <w:gridSpan w:val="5"/>
            <w:tcBorders>
              <w:top w:val="nil"/>
              <w:left w:val="nil"/>
              <w:bottom w:val="nil"/>
              <w:right w:val="nil"/>
            </w:tcBorders>
          </w:tcPr>
          <w:p w:rsidR="0096348C" w:rsidRDefault="0096348C" w:rsidP="00EA7B53">
            <w:pPr>
              <w:rPr>
                <w:b/>
              </w:rPr>
            </w:pPr>
            <w:r>
              <w:rPr>
                <w:b/>
              </w:rPr>
              <w:t>Bilaga 1</w:t>
            </w:r>
          </w:p>
          <w:p w:rsidR="0096348C" w:rsidRDefault="0096348C" w:rsidP="00EA7B53">
            <w:r>
              <w:t>till protokoll</w:t>
            </w:r>
          </w:p>
          <w:p w:rsidR="0096348C" w:rsidRDefault="00246FAC" w:rsidP="00EA7B53">
            <w:r>
              <w:t>2018/19</w:t>
            </w:r>
            <w:r w:rsidR="0096348C">
              <w:t>:</w:t>
            </w:r>
            <w:r w:rsidR="00401602">
              <w:t>3</w:t>
            </w:r>
          </w:p>
        </w:tc>
      </w:tr>
      <w:tr w:rsidR="0096348C" w:rsidTr="00245F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332"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851"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F93B25">
              <w:rPr>
                <w:sz w:val="22"/>
              </w:rPr>
              <w:t>1–</w:t>
            </w:r>
            <w:r w:rsidR="00386180">
              <w:rPr>
                <w:sz w:val="22"/>
              </w:rPr>
              <w:t>9</w:t>
            </w:r>
          </w:p>
        </w:tc>
        <w:tc>
          <w:tcPr>
            <w:tcW w:w="688"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6348C" w:rsidTr="00245F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32" w:type="dxa"/>
            <w:tcBorders>
              <w:top w:val="single" w:sz="6" w:space="0" w:color="auto"/>
              <w:left w:val="single" w:sz="6" w:space="0" w:color="auto"/>
              <w:bottom w:val="single" w:sz="6" w:space="0" w:color="auto"/>
              <w:right w:val="single" w:sz="6" w:space="0" w:color="auto"/>
            </w:tcBorders>
          </w:tcPr>
          <w:p w:rsidR="0096348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471"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80"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32"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Tr="00245F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32" w:type="dxa"/>
            <w:tcBorders>
              <w:top w:val="single" w:sz="6" w:space="0" w:color="auto"/>
              <w:left w:val="single" w:sz="6" w:space="0" w:color="auto"/>
              <w:bottom w:val="single" w:sz="6" w:space="0" w:color="auto"/>
              <w:right w:val="single" w:sz="6" w:space="0" w:color="auto"/>
            </w:tcBorders>
          </w:tcPr>
          <w:p w:rsidR="003F642F" w:rsidRPr="004245AC" w:rsidRDefault="004245A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4245AC">
              <w:rPr>
                <w:sz w:val="22"/>
              </w:rPr>
              <w:t>Jörgen Hellman (S)</w:t>
            </w:r>
            <w:r>
              <w:rPr>
                <w:sz w:val="22"/>
              </w:rPr>
              <w:t xml:space="preserve"> ordförande</w:t>
            </w:r>
          </w:p>
        </w:tc>
        <w:tc>
          <w:tcPr>
            <w:tcW w:w="471" w:type="dxa"/>
            <w:tcBorders>
              <w:top w:val="single" w:sz="6" w:space="0" w:color="auto"/>
              <w:left w:val="single" w:sz="6" w:space="0" w:color="auto"/>
              <w:bottom w:val="single" w:sz="6" w:space="0" w:color="auto"/>
              <w:right w:val="single" w:sz="6" w:space="0" w:color="auto"/>
            </w:tcBorders>
          </w:tcPr>
          <w:p w:rsidR="003F642F" w:rsidRDefault="0040160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80"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2"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8378F7" w:rsidTr="00245F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32" w:type="dxa"/>
            <w:tcBorders>
              <w:top w:val="single" w:sz="6" w:space="0" w:color="auto"/>
              <w:left w:val="single" w:sz="6" w:space="0" w:color="auto"/>
              <w:bottom w:val="single" w:sz="6" w:space="0" w:color="auto"/>
              <w:right w:val="single" w:sz="6" w:space="0" w:color="auto"/>
            </w:tcBorders>
          </w:tcPr>
          <w:p w:rsidR="003F642F" w:rsidRPr="001E1FAC" w:rsidRDefault="004245A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 xml:space="preserve">Per Åsling (C) </w:t>
            </w:r>
            <w:r w:rsidR="00947E4C">
              <w:rPr>
                <w:sz w:val="22"/>
                <w:lang w:val="de-DE"/>
              </w:rPr>
              <w:t xml:space="preserve">vice </w:t>
            </w:r>
            <w:proofErr w:type="spellStart"/>
            <w:r w:rsidR="00947E4C">
              <w:rPr>
                <w:sz w:val="22"/>
                <w:lang w:val="de-DE"/>
              </w:rPr>
              <w:t>ordförande</w:t>
            </w:r>
            <w:proofErr w:type="spellEnd"/>
          </w:p>
        </w:tc>
        <w:tc>
          <w:tcPr>
            <w:tcW w:w="471" w:type="dxa"/>
            <w:tcBorders>
              <w:top w:val="single" w:sz="6" w:space="0" w:color="auto"/>
              <w:left w:val="single" w:sz="6" w:space="0" w:color="auto"/>
              <w:bottom w:val="single" w:sz="6" w:space="0" w:color="auto"/>
              <w:right w:val="single" w:sz="6" w:space="0" w:color="auto"/>
            </w:tcBorders>
          </w:tcPr>
          <w:p w:rsidR="003F642F" w:rsidRPr="001E1FAC" w:rsidRDefault="0040160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X</w:t>
            </w:r>
          </w:p>
        </w:tc>
        <w:tc>
          <w:tcPr>
            <w:tcW w:w="380"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32"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r>
      <w:tr w:rsidR="003F642F" w:rsidRPr="001E1FAC" w:rsidTr="00245F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32" w:type="dxa"/>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Cecilia Widegren (M)</w:t>
            </w:r>
          </w:p>
        </w:tc>
        <w:tc>
          <w:tcPr>
            <w:tcW w:w="471" w:type="dxa"/>
            <w:tcBorders>
              <w:top w:val="single" w:sz="6" w:space="0" w:color="auto"/>
              <w:left w:val="single" w:sz="6" w:space="0" w:color="auto"/>
              <w:bottom w:val="single" w:sz="6" w:space="0" w:color="auto"/>
              <w:right w:val="single" w:sz="6" w:space="0" w:color="auto"/>
            </w:tcBorders>
          </w:tcPr>
          <w:p w:rsidR="003F642F" w:rsidRPr="00E70A95" w:rsidRDefault="0040160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80"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2"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245F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32" w:type="dxa"/>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Hillevi Larsson (S)</w:t>
            </w:r>
          </w:p>
        </w:tc>
        <w:tc>
          <w:tcPr>
            <w:tcW w:w="471" w:type="dxa"/>
            <w:tcBorders>
              <w:top w:val="single" w:sz="6" w:space="0" w:color="auto"/>
              <w:left w:val="single" w:sz="6" w:space="0" w:color="auto"/>
              <w:bottom w:val="single" w:sz="6" w:space="0" w:color="auto"/>
              <w:right w:val="single" w:sz="6" w:space="0" w:color="auto"/>
            </w:tcBorders>
          </w:tcPr>
          <w:p w:rsidR="003F642F" w:rsidRPr="00E70A95" w:rsidRDefault="0040160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80"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2"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245F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32" w:type="dxa"/>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Helena Bouveng (M)</w:t>
            </w:r>
          </w:p>
        </w:tc>
        <w:tc>
          <w:tcPr>
            <w:tcW w:w="471" w:type="dxa"/>
            <w:tcBorders>
              <w:top w:val="single" w:sz="6" w:space="0" w:color="auto"/>
              <w:left w:val="single" w:sz="6" w:space="0" w:color="auto"/>
              <w:bottom w:val="single" w:sz="6" w:space="0" w:color="auto"/>
              <w:right w:val="single" w:sz="6" w:space="0" w:color="auto"/>
            </w:tcBorders>
          </w:tcPr>
          <w:p w:rsidR="003F642F" w:rsidRPr="00E70A95" w:rsidRDefault="0040160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80"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2"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245F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32" w:type="dxa"/>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Bo Broman (SD)</w:t>
            </w:r>
          </w:p>
        </w:tc>
        <w:tc>
          <w:tcPr>
            <w:tcW w:w="471" w:type="dxa"/>
            <w:tcBorders>
              <w:top w:val="single" w:sz="6" w:space="0" w:color="auto"/>
              <w:left w:val="single" w:sz="6" w:space="0" w:color="auto"/>
              <w:bottom w:val="single" w:sz="6" w:space="0" w:color="auto"/>
              <w:right w:val="single" w:sz="6" w:space="0" w:color="auto"/>
            </w:tcBorders>
          </w:tcPr>
          <w:p w:rsidR="003F642F" w:rsidRPr="00E70A95" w:rsidRDefault="0040160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80"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2"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245F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32" w:type="dxa"/>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Peter Persson (S)</w:t>
            </w:r>
          </w:p>
        </w:tc>
        <w:tc>
          <w:tcPr>
            <w:tcW w:w="471" w:type="dxa"/>
            <w:tcBorders>
              <w:top w:val="single" w:sz="6" w:space="0" w:color="auto"/>
              <w:left w:val="single" w:sz="6" w:space="0" w:color="auto"/>
              <w:bottom w:val="single" w:sz="6" w:space="0" w:color="auto"/>
              <w:right w:val="single" w:sz="6" w:space="0" w:color="auto"/>
            </w:tcBorders>
          </w:tcPr>
          <w:p w:rsidR="003F642F" w:rsidRPr="00E70A95" w:rsidRDefault="0040160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80"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2"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245F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32" w:type="dxa"/>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Tony Haddou (V)</w:t>
            </w:r>
          </w:p>
        </w:tc>
        <w:tc>
          <w:tcPr>
            <w:tcW w:w="471" w:type="dxa"/>
            <w:tcBorders>
              <w:top w:val="single" w:sz="6" w:space="0" w:color="auto"/>
              <w:left w:val="single" w:sz="6" w:space="0" w:color="auto"/>
              <w:bottom w:val="single" w:sz="6" w:space="0" w:color="auto"/>
              <w:right w:val="single" w:sz="6" w:space="0" w:color="auto"/>
            </w:tcBorders>
          </w:tcPr>
          <w:p w:rsidR="003F642F" w:rsidRPr="00E70A95" w:rsidRDefault="0040160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80"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2"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245F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32" w:type="dxa"/>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Boriana Åberg (M)</w:t>
            </w:r>
          </w:p>
        </w:tc>
        <w:tc>
          <w:tcPr>
            <w:tcW w:w="471"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0"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2"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245F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32" w:type="dxa"/>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David Lång (SD)</w:t>
            </w:r>
          </w:p>
        </w:tc>
        <w:tc>
          <w:tcPr>
            <w:tcW w:w="471" w:type="dxa"/>
            <w:tcBorders>
              <w:top w:val="single" w:sz="6" w:space="0" w:color="auto"/>
              <w:left w:val="single" w:sz="6" w:space="0" w:color="auto"/>
              <w:bottom w:val="single" w:sz="6" w:space="0" w:color="auto"/>
              <w:right w:val="single" w:sz="6" w:space="0" w:color="auto"/>
            </w:tcBorders>
          </w:tcPr>
          <w:p w:rsidR="003F642F" w:rsidRPr="00E70A95" w:rsidRDefault="0040160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80"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2"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245F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32" w:type="dxa"/>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Patrik Lundqvist (S)</w:t>
            </w:r>
          </w:p>
        </w:tc>
        <w:tc>
          <w:tcPr>
            <w:tcW w:w="471" w:type="dxa"/>
            <w:tcBorders>
              <w:top w:val="single" w:sz="6" w:space="0" w:color="auto"/>
              <w:left w:val="single" w:sz="6" w:space="0" w:color="auto"/>
              <w:bottom w:val="single" w:sz="6" w:space="0" w:color="auto"/>
              <w:right w:val="single" w:sz="6" w:space="0" w:color="auto"/>
            </w:tcBorders>
          </w:tcPr>
          <w:p w:rsidR="003F642F" w:rsidRPr="00E70A95" w:rsidRDefault="0040160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80"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2"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245F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32" w:type="dxa"/>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Hampus Hagman (KD)</w:t>
            </w:r>
          </w:p>
        </w:tc>
        <w:tc>
          <w:tcPr>
            <w:tcW w:w="471" w:type="dxa"/>
            <w:tcBorders>
              <w:top w:val="single" w:sz="6" w:space="0" w:color="auto"/>
              <w:left w:val="single" w:sz="6" w:space="0" w:color="auto"/>
              <w:bottom w:val="single" w:sz="6" w:space="0" w:color="auto"/>
              <w:right w:val="single" w:sz="6" w:space="0" w:color="auto"/>
            </w:tcBorders>
          </w:tcPr>
          <w:p w:rsidR="003F642F" w:rsidRPr="00E70A95" w:rsidRDefault="0040160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80"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2"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245F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32" w:type="dxa"/>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Anna Vikström (S)</w:t>
            </w:r>
          </w:p>
        </w:tc>
        <w:tc>
          <w:tcPr>
            <w:tcW w:w="471" w:type="dxa"/>
            <w:tcBorders>
              <w:top w:val="single" w:sz="6" w:space="0" w:color="auto"/>
              <w:left w:val="single" w:sz="6" w:space="0" w:color="auto"/>
              <w:bottom w:val="single" w:sz="6" w:space="0" w:color="auto"/>
              <w:right w:val="single" w:sz="6" w:space="0" w:color="auto"/>
            </w:tcBorders>
          </w:tcPr>
          <w:p w:rsidR="003F642F" w:rsidRPr="00E70A95" w:rsidRDefault="0040160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80"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2"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245F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32" w:type="dxa"/>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Joar For</w:t>
            </w:r>
            <w:r w:rsidR="00277F93">
              <w:rPr>
                <w:sz w:val="22"/>
              </w:rPr>
              <w:t>s</w:t>
            </w:r>
            <w:r>
              <w:rPr>
                <w:sz w:val="22"/>
              </w:rPr>
              <w:t>sell (L)</w:t>
            </w:r>
          </w:p>
        </w:tc>
        <w:tc>
          <w:tcPr>
            <w:tcW w:w="471" w:type="dxa"/>
            <w:tcBorders>
              <w:top w:val="single" w:sz="6" w:space="0" w:color="auto"/>
              <w:left w:val="single" w:sz="6" w:space="0" w:color="auto"/>
              <w:bottom w:val="single" w:sz="6" w:space="0" w:color="auto"/>
              <w:right w:val="single" w:sz="6" w:space="0" w:color="auto"/>
            </w:tcBorders>
          </w:tcPr>
          <w:p w:rsidR="003F642F" w:rsidRPr="00E70A95" w:rsidRDefault="0040160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80"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2"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245F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32" w:type="dxa"/>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Erik Westroth (SD)</w:t>
            </w:r>
          </w:p>
        </w:tc>
        <w:tc>
          <w:tcPr>
            <w:tcW w:w="471" w:type="dxa"/>
            <w:tcBorders>
              <w:top w:val="single" w:sz="6" w:space="0" w:color="auto"/>
              <w:left w:val="single" w:sz="6" w:space="0" w:color="auto"/>
              <w:bottom w:val="single" w:sz="6" w:space="0" w:color="auto"/>
              <w:right w:val="single" w:sz="6" w:space="0" w:color="auto"/>
            </w:tcBorders>
          </w:tcPr>
          <w:p w:rsidR="003F642F" w:rsidRPr="00E70A95" w:rsidRDefault="0040160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80"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2"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245F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32" w:type="dxa"/>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Rebecka Le Moine (MP)</w:t>
            </w:r>
          </w:p>
        </w:tc>
        <w:tc>
          <w:tcPr>
            <w:tcW w:w="471" w:type="dxa"/>
            <w:tcBorders>
              <w:top w:val="single" w:sz="6" w:space="0" w:color="auto"/>
              <w:left w:val="single" w:sz="6" w:space="0" w:color="auto"/>
              <w:bottom w:val="single" w:sz="6" w:space="0" w:color="auto"/>
              <w:right w:val="single" w:sz="6" w:space="0" w:color="auto"/>
            </w:tcBorders>
          </w:tcPr>
          <w:p w:rsidR="003F642F" w:rsidRPr="00E70A95" w:rsidRDefault="0040160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80"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2"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245F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32" w:type="dxa"/>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Kjell Jansson (M)</w:t>
            </w:r>
          </w:p>
        </w:tc>
        <w:tc>
          <w:tcPr>
            <w:tcW w:w="471" w:type="dxa"/>
            <w:tcBorders>
              <w:top w:val="single" w:sz="6" w:space="0" w:color="auto"/>
              <w:left w:val="single" w:sz="6" w:space="0" w:color="auto"/>
              <w:bottom w:val="single" w:sz="6" w:space="0" w:color="auto"/>
              <w:right w:val="single" w:sz="6" w:space="0" w:color="auto"/>
            </w:tcBorders>
          </w:tcPr>
          <w:p w:rsidR="003F642F" w:rsidRPr="00E70A95" w:rsidRDefault="0040160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80"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2"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E1FAC" w:rsidTr="00245F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32" w:type="dxa"/>
            <w:tcBorders>
              <w:top w:val="single" w:sz="6" w:space="0" w:color="auto"/>
              <w:left w:val="single" w:sz="6" w:space="0" w:color="auto"/>
              <w:bottom w:val="single" w:sz="6" w:space="0" w:color="auto"/>
              <w:right w:val="single" w:sz="6" w:space="0" w:color="auto"/>
            </w:tcBorders>
          </w:tcPr>
          <w:p w:rsidR="001E1FAC" w:rsidRDefault="001E1FAC" w:rsidP="00921E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2"/>
              </w:rPr>
            </w:pPr>
            <w:r>
              <w:rPr>
                <w:b/>
                <w:i/>
                <w:sz w:val="22"/>
              </w:rPr>
              <w:t>SUPPLEANTER</w:t>
            </w:r>
          </w:p>
        </w:tc>
        <w:tc>
          <w:tcPr>
            <w:tcW w:w="471"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0"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2"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Tr="00245F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32" w:type="dxa"/>
            <w:tcBorders>
              <w:top w:val="single" w:sz="6" w:space="0" w:color="auto"/>
              <w:left w:val="single" w:sz="6" w:space="0" w:color="auto"/>
              <w:bottom w:val="single" w:sz="6" w:space="0" w:color="auto"/>
              <w:right w:val="single" w:sz="6" w:space="0" w:color="auto"/>
            </w:tcBorders>
          </w:tcPr>
          <w:p w:rsidR="003F642F" w:rsidRPr="0078232D" w:rsidRDefault="00D86979" w:rsidP="003F642F">
            <w:pPr>
              <w:rPr>
                <w:sz w:val="22"/>
                <w:szCs w:val="22"/>
                <w:lang w:val="en-US"/>
              </w:rPr>
            </w:pPr>
            <w:r>
              <w:rPr>
                <w:sz w:val="22"/>
                <w:szCs w:val="22"/>
                <w:lang w:val="en-US"/>
              </w:rPr>
              <w:t>Sultan Kayhan (S)</w:t>
            </w:r>
          </w:p>
        </w:tc>
        <w:tc>
          <w:tcPr>
            <w:tcW w:w="471" w:type="dxa"/>
            <w:tcBorders>
              <w:top w:val="single" w:sz="6" w:space="0" w:color="auto"/>
              <w:left w:val="single" w:sz="6" w:space="0" w:color="auto"/>
              <w:bottom w:val="single" w:sz="6" w:space="0" w:color="auto"/>
              <w:right w:val="single" w:sz="6" w:space="0" w:color="auto"/>
            </w:tcBorders>
          </w:tcPr>
          <w:p w:rsidR="003F642F" w:rsidRPr="0078232D" w:rsidRDefault="0040160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80"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32"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245F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32" w:type="dxa"/>
            <w:tcBorders>
              <w:top w:val="single" w:sz="6" w:space="0" w:color="auto"/>
              <w:left w:val="single" w:sz="6" w:space="0" w:color="auto"/>
              <w:bottom w:val="single" w:sz="6" w:space="0" w:color="auto"/>
              <w:right w:val="single" w:sz="6" w:space="0" w:color="auto"/>
            </w:tcBorders>
          </w:tcPr>
          <w:p w:rsidR="003F642F" w:rsidRPr="0078232D" w:rsidRDefault="00D86979" w:rsidP="003F642F">
            <w:pPr>
              <w:rPr>
                <w:sz w:val="22"/>
                <w:szCs w:val="22"/>
                <w:lang w:val="en-US"/>
              </w:rPr>
            </w:pPr>
            <w:r>
              <w:rPr>
                <w:sz w:val="22"/>
                <w:szCs w:val="22"/>
                <w:lang w:val="en-US"/>
              </w:rPr>
              <w:t>Jörgen Berglund (M)</w:t>
            </w:r>
          </w:p>
        </w:tc>
        <w:tc>
          <w:tcPr>
            <w:tcW w:w="471" w:type="dxa"/>
            <w:tcBorders>
              <w:top w:val="single" w:sz="6" w:space="0" w:color="auto"/>
              <w:left w:val="single" w:sz="6" w:space="0" w:color="auto"/>
              <w:bottom w:val="single" w:sz="6" w:space="0" w:color="auto"/>
              <w:right w:val="single" w:sz="6" w:space="0" w:color="auto"/>
            </w:tcBorders>
          </w:tcPr>
          <w:p w:rsidR="003F642F" w:rsidRPr="0078232D" w:rsidRDefault="0040160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80"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32"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245F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32" w:type="dxa"/>
            <w:tcBorders>
              <w:top w:val="single" w:sz="6" w:space="0" w:color="auto"/>
              <w:left w:val="single" w:sz="6" w:space="0" w:color="auto"/>
              <w:bottom w:val="single" w:sz="6" w:space="0" w:color="auto"/>
              <w:right w:val="single" w:sz="6" w:space="0" w:color="auto"/>
            </w:tcBorders>
          </w:tcPr>
          <w:p w:rsidR="003F642F" w:rsidRPr="0078232D" w:rsidRDefault="00D86979" w:rsidP="003F642F">
            <w:pPr>
              <w:rPr>
                <w:sz w:val="22"/>
                <w:szCs w:val="22"/>
                <w:lang w:val="en-US"/>
              </w:rPr>
            </w:pPr>
            <w:r>
              <w:rPr>
                <w:sz w:val="22"/>
                <w:szCs w:val="22"/>
                <w:lang w:val="en-US"/>
              </w:rPr>
              <w:t>Erik Ezelius (S)</w:t>
            </w:r>
          </w:p>
        </w:tc>
        <w:tc>
          <w:tcPr>
            <w:tcW w:w="471"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0"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32"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15674" w:rsidTr="00245F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32" w:type="dxa"/>
            <w:tcBorders>
              <w:top w:val="single" w:sz="6" w:space="0" w:color="auto"/>
              <w:left w:val="single" w:sz="6" w:space="0" w:color="auto"/>
              <w:bottom w:val="single" w:sz="6" w:space="0" w:color="auto"/>
              <w:right w:val="single" w:sz="6" w:space="0" w:color="auto"/>
            </w:tcBorders>
          </w:tcPr>
          <w:p w:rsidR="00915674" w:rsidRDefault="00D86979" w:rsidP="003F642F">
            <w:pPr>
              <w:rPr>
                <w:sz w:val="22"/>
                <w:szCs w:val="22"/>
                <w:lang w:val="en-US"/>
              </w:rPr>
            </w:pPr>
            <w:r>
              <w:rPr>
                <w:sz w:val="22"/>
                <w:szCs w:val="22"/>
                <w:lang w:val="en-US"/>
              </w:rPr>
              <w:t>Viktor Wärnick (M)</w:t>
            </w:r>
          </w:p>
        </w:tc>
        <w:tc>
          <w:tcPr>
            <w:tcW w:w="471"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0"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32"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245F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32" w:type="dxa"/>
            <w:tcBorders>
              <w:top w:val="single" w:sz="6" w:space="0" w:color="auto"/>
              <w:left w:val="single" w:sz="6" w:space="0" w:color="auto"/>
              <w:bottom w:val="single" w:sz="6" w:space="0" w:color="auto"/>
              <w:right w:val="single" w:sz="6" w:space="0" w:color="auto"/>
            </w:tcBorders>
          </w:tcPr>
          <w:p w:rsidR="003F642F" w:rsidRPr="0078232D" w:rsidRDefault="00D86979" w:rsidP="003F642F">
            <w:pPr>
              <w:rPr>
                <w:sz w:val="22"/>
                <w:szCs w:val="22"/>
                <w:lang w:val="en-US"/>
              </w:rPr>
            </w:pPr>
            <w:r>
              <w:rPr>
                <w:sz w:val="22"/>
                <w:szCs w:val="22"/>
                <w:lang w:val="en-US"/>
              </w:rPr>
              <w:t>Johnny Skalin (SD)</w:t>
            </w:r>
          </w:p>
        </w:tc>
        <w:tc>
          <w:tcPr>
            <w:tcW w:w="471"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0"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32"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245F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32" w:type="dxa"/>
            <w:tcBorders>
              <w:top w:val="single" w:sz="6" w:space="0" w:color="auto"/>
              <w:left w:val="single" w:sz="6" w:space="0" w:color="auto"/>
              <w:bottom w:val="single" w:sz="6" w:space="0" w:color="auto"/>
              <w:right w:val="single" w:sz="6" w:space="0" w:color="auto"/>
            </w:tcBorders>
          </w:tcPr>
          <w:p w:rsidR="003F642F" w:rsidRDefault="00D86979" w:rsidP="003F642F">
            <w:pPr>
              <w:rPr>
                <w:sz w:val="22"/>
                <w:szCs w:val="22"/>
                <w:lang w:val="en-US"/>
              </w:rPr>
            </w:pPr>
            <w:r>
              <w:rPr>
                <w:sz w:val="22"/>
                <w:szCs w:val="22"/>
                <w:lang w:val="en-US"/>
              </w:rPr>
              <w:t>Eva Lindh (S)</w:t>
            </w:r>
          </w:p>
        </w:tc>
        <w:tc>
          <w:tcPr>
            <w:tcW w:w="471"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0"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32"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245F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32" w:type="dxa"/>
            <w:tcBorders>
              <w:top w:val="single" w:sz="6" w:space="0" w:color="auto"/>
              <w:left w:val="single" w:sz="6" w:space="0" w:color="auto"/>
              <w:bottom w:val="single" w:sz="6" w:space="0" w:color="auto"/>
              <w:right w:val="single" w:sz="6" w:space="0" w:color="auto"/>
            </w:tcBorders>
          </w:tcPr>
          <w:p w:rsidR="003F642F" w:rsidRDefault="00D86979" w:rsidP="003F642F">
            <w:pPr>
              <w:rPr>
                <w:sz w:val="22"/>
                <w:szCs w:val="22"/>
                <w:lang w:val="en-US"/>
              </w:rPr>
            </w:pPr>
            <w:r>
              <w:rPr>
                <w:sz w:val="22"/>
                <w:szCs w:val="22"/>
                <w:lang w:val="en-US"/>
              </w:rPr>
              <w:t>Helena Vilhelmsson (C)</w:t>
            </w:r>
          </w:p>
        </w:tc>
        <w:tc>
          <w:tcPr>
            <w:tcW w:w="471" w:type="dxa"/>
            <w:tcBorders>
              <w:top w:val="single" w:sz="6" w:space="0" w:color="auto"/>
              <w:left w:val="single" w:sz="6" w:space="0" w:color="auto"/>
              <w:bottom w:val="single" w:sz="6" w:space="0" w:color="auto"/>
              <w:right w:val="single" w:sz="6" w:space="0" w:color="auto"/>
            </w:tcBorders>
          </w:tcPr>
          <w:p w:rsidR="003F642F" w:rsidRPr="0078232D" w:rsidRDefault="0040160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80"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32"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245F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32" w:type="dxa"/>
            <w:tcBorders>
              <w:top w:val="single" w:sz="6" w:space="0" w:color="auto"/>
              <w:left w:val="single" w:sz="6" w:space="0" w:color="auto"/>
              <w:bottom w:val="single" w:sz="6" w:space="0" w:color="auto"/>
              <w:right w:val="single" w:sz="6" w:space="0" w:color="auto"/>
            </w:tcBorders>
          </w:tcPr>
          <w:p w:rsidR="003F642F" w:rsidRPr="0078232D" w:rsidRDefault="00D86979" w:rsidP="003F642F">
            <w:pPr>
              <w:rPr>
                <w:sz w:val="22"/>
                <w:szCs w:val="22"/>
                <w:lang w:val="en-US"/>
              </w:rPr>
            </w:pPr>
            <w:r>
              <w:rPr>
                <w:sz w:val="22"/>
                <w:szCs w:val="22"/>
                <w:lang w:val="en-US"/>
              </w:rPr>
              <w:t>Håkan Svenneling (V)</w:t>
            </w:r>
          </w:p>
        </w:tc>
        <w:tc>
          <w:tcPr>
            <w:tcW w:w="471"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0"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32"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245F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32" w:type="dxa"/>
            <w:tcBorders>
              <w:top w:val="single" w:sz="6" w:space="0" w:color="auto"/>
              <w:left w:val="single" w:sz="6" w:space="0" w:color="auto"/>
              <w:bottom w:val="single" w:sz="6" w:space="0" w:color="auto"/>
              <w:right w:val="single" w:sz="6" w:space="0" w:color="auto"/>
            </w:tcBorders>
          </w:tcPr>
          <w:p w:rsidR="003F642F" w:rsidRPr="0078232D" w:rsidRDefault="00D86979" w:rsidP="003F642F">
            <w:pPr>
              <w:rPr>
                <w:sz w:val="22"/>
                <w:szCs w:val="22"/>
                <w:lang w:val="en-US"/>
              </w:rPr>
            </w:pPr>
            <w:r>
              <w:rPr>
                <w:sz w:val="22"/>
                <w:szCs w:val="22"/>
                <w:lang w:val="en-US"/>
              </w:rPr>
              <w:t>Jessika Roswall (M)</w:t>
            </w:r>
          </w:p>
        </w:tc>
        <w:tc>
          <w:tcPr>
            <w:tcW w:w="471"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0"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32"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245F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32" w:type="dxa"/>
            <w:tcBorders>
              <w:top w:val="single" w:sz="6" w:space="0" w:color="auto"/>
              <w:left w:val="single" w:sz="6" w:space="0" w:color="auto"/>
              <w:bottom w:val="single" w:sz="6" w:space="0" w:color="auto"/>
              <w:right w:val="single" w:sz="6" w:space="0" w:color="auto"/>
            </w:tcBorders>
          </w:tcPr>
          <w:p w:rsidR="003F642F" w:rsidRPr="0078232D" w:rsidRDefault="00D86979" w:rsidP="003F642F">
            <w:pPr>
              <w:rPr>
                <w:sz w:val="22"/>
                <w:szCs w:val="22"/>
                <w:lang w:val="en-US"/>
              </w:rPr>
            </w:pPr>
            <w:r>
              <w:rPr>
                <w:sz w:val="22"/>
                <w:szCs w:val="22"/>
                <w:lang w:val="en-US"/>
              </w:rPr>
              <w:t>Dennis Dioukarev (SD)</w:t>
            </w:r>
          </w:p>
        </w:tc>
        <w:tc>
          <w:tcPr>
            <w:tcW w:w="471"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0"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32"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245F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32" w:type="dxa"/>
            <w:tcBorders>
              <w:top w:val="single" w:sz="6" w:space="0" w:color="auto"/>
              <w:left w:val="single" w:sz="6" w:space="0" w:color="auto"/>
              <w:bottom w:val="single" w:sz="6" w:space="0" w:color="auto"/>
              <w:right w:val="single" w:sz="6" w:space="0" w:color="auto"/>
            </w:tcBorders>
          </w:tcPr>
          <w:p w:rsidR="003F642F" w:rsidRDefault="004C27C6" w:rsidP="003F642F">
            <w:pPr>
              <w:rPr>
                <w:sz w:val="22"/>
                <w:szCs w:val="22"/>
                <w:lang w:val="en-US"/>
              </w:rPr>
            </w:pPr>
            <w:r>
              <w:rPr>
                <w:sz w:val="22"/>
                <w:szCs w:val="22"/>
                <w:lang w:val="en-US"/>
              </w:rPr>
              <w:t>Laila Naraghi (S)</w:t>
            </w:r>
          </w:p>
        </w:tc>
        <w:tc>
          <w:tcPr>
            <w:tcW w:w="471"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0"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32"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245F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32" w:type="dxa"/>
            <w:tcBorders>
              <w:top w:val="single" w:sz="6" w:space="0" w:color="auto"/>
              <w:left w:val="single" w:sz="6" w:space="0" w:color="auto"/>
              <w:bottom w:val="single" w:sz="6" w:space="0" w:color="auto"/>
              <w:right w:val="single" w:sz="6" w:space="0" w:color="auto"/>
            </w:tcBorders>
          </w:tcPr>
          <w:p w:rsidR="003F642F" w:rsidRDefault="004C27C6" w:rsidP="003F642F">
            <w:pPr>
              <w:rPr>
                <w:sz w:val="22"/>
                <w:szCs w:val="22"/>
                <w:lang w:val="en-US"/>
              </w:rPr>
            </w:pPr>
            <w:r>
              <w:rPr>
                <w:sz w:val="22"/>
                <w:szCs w:val="22"/>
                <w:lang w:val="en-US"/>
              </w:rPr>
              <w:t>Christian Carlsson (KD)</w:t>
            </w:r>
          </w:p>
        </w:tc>
        <w:tc>
          <w:tcPr>
            <w:tcW w:w="471"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0"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32"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245F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32" w:type="dxa"/>
            <w:tcBorders>
              <w:top w:val="single" w:sz="6" w:space="0" w:color="auto"/>
              <w:left w:val="single" w:sz="6" w:space="0" w:color="auto"/>
              <w:bottom w:val="single" w:sz="6" w:space="0" w:color="auto"/>
              <w:right w:val="single" w:sz="6" w:space="0" w:color="auto"/>
            </w:tcBorders>
          </w:tcPr>
          <w:p w:rsidR="003F642F" w:rsidRPr="0078232D" w:rsidRDefault="004C27C6" w:rsidP="003F642F">
            <w:pPr>
              <w:rPr>
                <w:sz w:val="22"/>
                <w:szCs w:val="22"/>
                <w:lang w:val="en-US"/>
              </w:rPr>
            </w:pPr>
            <w:r>
              <w:rPr>
                <w:sz w:val="22"/>
                <w:szCs w:val="22"/>
                <w:lang w:val="en-US"/>
              </w:rPr>
              <w:t>Ola Möller (S)</w:t>
            </w:r>
          </w:p>
        </w:tc>
        <w:tc>
          <w:tcPr>
            <w:tcW w:w="471"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0"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32"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A4F10" w:rsidTr="00245F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32" w:type="dxa"/>
            <w:tcBorders>
              <w:top w:val="single" w:sz="6" w:space="0" w:color="auto"/>
              <w:left w:val="single" w:sz="6" w:space="0" w:color="auto"/>
              <w:bottom w:val="single" w:sz="6" w:space="0" w:color="auto"/>
              <w:right w:val="single" w:sz="6" w:space="0" w:color="auto"/>
            </w:tcBorders>
          </w:tcPr>
          <w:p w:rsidR="00CA4F10" w:rsidRDefault="00CA4F10" w:rsidP="003F642F">
            <w:pPr>
              <w:rPr>
                <w:sz w:val="22"/>
                <w:szCs w:val="22"/>
                <w:lang w:val="en-US"/>
              </w:rPr>
            </w:pPr>
            <w:r>
              <w:rPr>
                <w:sz w:val="22"/>
                <w:szCs w:val="22"/>
                <w:lang w:val="en-US"/>
              </w:rPr>
              <w:t xml:space="preserve">Mats Persson (L) </w:t>
            </w:r>
          </w:p>
        </w:tc>
        <w:tc>
          <w:tcPr>
            <w:tcW w:w="471"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0"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32"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245F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32" w:type="dxa"/>
            <w:tcBorders>
              <w:top w:val="single" w:sz="6" w:space="0" w:color="auto"/>
              <w:left w:val="single" w:sz="6" w:space="0" w:color="auto"/>
              <w:bottom w:val="single" w:sz="6" w:space="0" w:color="auto"/>
              <w:right w:val="single" w:sz="6" w:space="0" w:color="auto"/>
            </w:tcBorders>
          </w:tcPr>
          <w:p w:rsidR="003F642F" w:rsidRPr="0078232D" w:rsidRDefault="00140387" w:rsidP="003F642F">
            <w:pPr>
              <w:rPr>
                <w:sz w:val="22"/>
                <w:szCs w:val="22"/>
                <w:lang w:val="en-US"/>
              </w:rPr>
            </w:pPr>
            <w:r>
              <w:rPr>
                <w:sz w:val="22"/>
                <w:szCs w:val="22"/>
                <w:lang w:val="en-US"/>
              </w:rPr>
              <w:t>Jörgen Grubb (SD)</w:t>
            </w:r>
          </w:p>
        </w:tc>
        <w:tc>
          <w:tcPr>
            <w:tcW w:w="471"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0"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32"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245F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32" w:type="dxa"/>
            <w:tcBorders>
              <w:top w:val="single" w:sz="6" w:space="0" w:color="auto"/>
              <w:left w:val="single" w:sz="6" w:space="0" w:color="auto"/>
              <w:bottom w:val="single" w:sz="6" w:space="0" w:color="auto"/>
              <w:right w:val="single" w:sz="6" w:space="0" w:color="auto"/>
            </w:tcBorders>
          </w:tcPr>
          <w:p w:rsidR="003F642F" w:rsidRPr="0078232D" w:rsidRDefault="00140387" w:rsidP="003F642F">
            <w:pPr>
              <w:rPr>
                <w:sz w:val="22"/>
                <w:szCs w:val="22"/>
                <w:lang w:val="en-US"/>
              </w:rPr>
            </w:pPr>
            <w:r>
              <w:rPr>
                <w:sz w:val="22"/>
                <w:szCs w:val="22"/>
              </w:rPr>
              <w:t>Janine Alm Ericson (MP)</w:t>
            </w:r>
          </w:p>
        </w:tc>
        <w:tc>
          <w:tcPr>
            <w:tcW w:w="471"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0"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32"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245F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32" w:type="dxa"/>
            <w:tcBorders>
              <w:top w:val="single" w:sz="6" w:space="0" w:color="auto"/>
              <w:left w:val="single" w:sz="6" w:space="0" w:color="auto"/>
              <w:bottom w:val="single" w:sz="6" w:space="0" w:color="auto"/>
              <w:right w:val="single" w:sz="6" w:space="0" w:color="auto"/>
            </w:tcBorders>
          </w:tcPr>
          <w:p w:rsidR="003F642F" w:rsidRPr="0078232D" w:rsidRDefault="00140387" w:rsidP="003F642F">
            <w:pPr>
              <w:rPr>
                <w:sz w:val="22"/>
                <w:szCs w:val="22"/>
              </w:rPr>
            </w:pPr>
            <w:r>
              <w:rPr>
                <w:sz w:val="22"/>
                <w:szCs w:val="22"/>
                <w:lang w:val="en-US"/>
              </w:rPr>
              <w:t>Sofia Westergren (M)</w:t>
            </w:r>
          </w:p>
        </w:tc>
        <w:tc>
          <w:tcPr>
            <w:tcW w:w="471"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0"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32"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RPr="00115F98" w:rsidTr="00245F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32" w:type="dxa"/>
            <w:tcBorders>
              <w:top w:val="single" w:sz="6" w:space="0" w:color="auto"/>
              <w:left w:val="single" w:sz="6" w:space="0" w:color="auto"/>
              <w:bottom w:val="single" w:sz="6" w:space="0" w:color="auto"/>
              <w:right w:val="single" w:sz="6" w:space="0" w:color="auto"/>
            </w:tcBorders>
          </w:tcPr>
          <w:p w:rsidR="003F642F" w:rsidRPr="0078232D" w:rsidRDefault="00140387" w:rsidP="003F642F">
            <w:pPr>
              <w:rPr>
                <w:sz w:val="22"/>
                <w:szCs w:val="22"/>
                <w:lang w:val="en-US"/>
              </w:rPr>
            </w:pPr>
            <w:r>
              <w:rPr>
                <w:sz w:val="22"/>
                <w:szCs w:val="22"/>
                <w:lang w:val="en-US"/>
              </w:rPr>
              <w:t>Ann-Christine From Utterstedt (SD)</w:t>
            </w:r>
          </w:p>
        </w:tc>
        <w:tc>
          <w:tcPr>
            <w:tcW w:w="471"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80"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32"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3F642F" w:rsidRPr="00140387" w:rsidTr="00245F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32" w:type="dxa"/>
            <w:tcBorders>
              <w:top w:val="single" w:sz="6" w:space="0" w:color="auto"/>
              <w:left w:val="single" w:sz="6" w:space="0" w:color="auto"/>
              <w:bottom w:val="single" w:sz="6" w:space="0" w:color="auto"/>
              <w:right w:val="single" w:sz="6" w:space="0" w:color="auto"/>
            </w:tcBorders>
          </w:tcPr>
          <w:p w:rsidR="003F642F" w:rsidRDefault="00140387" w:rsidP="003F642F">
            <w:pPr>
              <w:rPr>
                <w:sz w:val="22"/>
                <w:szCs w:val="22"/>
                <w:lang w:val="en-US"/>
              </w:rPr>
            </w:pPr>
            <w:r>
              <w:rPr>
                <w:sz w:val="22"/>
                <w:szCs w:val="22"/>
                <w:lang w:val="en-US"/>
              </w:rPr>
              <w:t>Anne Oskarsson (SD)</w:t>
            </w:r>
          </w:p>
        </w:tc>
        <w:tc>
          <w:tcPr>
            <w:tcW w:w="471"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80"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32"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40387" w:rsidRPr="00140387" w:rsidTr="00245F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32" w:type="dxa"/>
            <w:tcBorders>
              <w:top w:val="single" w:sz="6" w:space="0" w:color="auto"/>
              <w:left w:val="single" w:sz="6" w:space="0" w:color="auto"/>
              <w:bottom w:val="single" w:sz="6" w:space="0" w:color="auto"/>
              <w:right w:val="single" w:sz="6" w:space="0" w:color="auto"/>
            </w:tcBorders>
          </w:tcPr>
          <w:p w:rsidR="00140387" w:rsidRDefault="00140387" w:rsidP="003F642F">
            <w:pPr>
              <w:rPr>
                <w:sz w:val="22"/>
                <w:szCs w:val="22"/>
                <w:lang w:val="en-US"/>
              </w:rPr>
            </w:pPr>
            <w:r>
              <w:rPr>
                <w:sz w:val="22"/>
                <w:szCs w:val="22"/>
                <w:lang w:val="en-US"/>
              </w:rPr>
              <w:t>Maria Nilsson (L)</w:t>
            </w:r>
          </w:p>
        </w:tc>
        <w:tc>
          <w:tcPr>
            <w:tcW w:w="471"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80"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32"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40387" w:rsidRPr="00140387" w:rsidTr="00245F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32" w:type="dxa"/>
            <w:tcBorders>
              <w:top w:val="single" w:sz="6" w:space="0" w:color="auto"/>
              <w:left w:val="single" w:sz="6" w:space="0" w:color="auto"/>
              <w:bottom w:val="single" w:sz="6" w:space="0" w:color="auto"/>
              <w:right w:val="single" w:sz="6" w:space="0" w:color="auto"/>
            </w:tcBorders>
          </w:tcPr>
          <w:p w:rsidR="00140387" w:rsidRDefault="00140387" w:rsidP="003F642F">
            <w:pPr>
              <w:rPr>
                <w:sz w:val="22"/>
                <w:szCs w:val="22"/>
                <w:lang w:val="en-US"/>
              </w:rPr>
            </w:pPr>
            <w:r>
              <w:rPr>
                <w:sz w:val="22"/>
                <w:szCs w:val="22"/>
                <w:lang w:val="en-US"/>
              </w:rPr>
              <w:t>Emma Carlsson Löfdahl (L)</w:t>
            </w:r>
          </w:p>
        </w:tc>
        <w:tc>
          <w:tcPr>
            <w:tcW w:w="471"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80"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32"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40387" w:rsidRPr="00140387" w:rsidTr="00245F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32" w:type="dxa"/>
            <w:tcBorders>
              <w:top w:val="single" w:sz="6" w:space="0" w:color="auto"/>
              <w:left w:val="single" w:sz="6" w:space="0" w:color="auto"/>
              <w:bottom w:val="single" w:sz="6" w:space="0" w:color="auto"/>
              <w:right w:val="single" w:sz="6" w:space="0" w:color="auto"/>
            </w:tcBorders>
          </w:tcPr>
          <w:p w:rsidR="00140387" w:rsidRDefault="00140387" w:rsidP="003F642F">
            <w:pPr>
              <w:rPr>
                <w:sz w:val="22"/>
                <w:szCs w:val="22"/>
                <w:lang w:val="en-US"/>
              </w:rPr>
            </w:pPr>
            <w:r>
              <w:rPr>
                <w:sz w:val="22"/>
                <w:szCs w:val="22"/>
                <w:lang w:val="en-US"/>
              </w:rPr>
              <w:t>Emma Berginger</w:t>
            </w:r>
          </w:p>
        </w:tc>
        <w:tc>
          <w:tcPr>
            <w:tcW w:w="471"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80"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32"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631CE" w:rsidRPr="00140387" w:rsidTr="00245F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32" w:type="dxa"/>
            <w:tcBorders>
              <w:top w:val="single" w:sz="6" w:space="0" w:color="auto"/>
              <w:left w:val="single" w:sz="6" w:space="0" w:color="auto"/>
              <w:bottom w:val="single" w:sz="6" w:space="0" w:color="auto"/>
              <w:right w:val="single" w:sz="6" w:space="0" w:color="auto"/>
            </w:tcBorders>
          </w:tcPr>
          <w:p w:rsidR="001631CE" w:rsidRDefault="001631CE" w:rsidP="003F642F">
            <w:pPr>
              <w:rPr>
                <w:sz w:val="22"/>
                <w:szCs w:val="22"/>
                <w:lang w:val="en-US"/>
              </w:rPr>
            </w:pPr>
            <w:r>
              <w:rPr>
                <w:sz w:val="22"/>
                <w:szCs w:val="22"/>
                <w:lang w:val="en-US"/>
              </w:rPr>
              <w:t xml:space="preserve">Ida </w:t>
            </w:r>
            <w:proofErr w:type="spellStart"/>
            <w:r>
              <w:rPr>
                <w:sz w:val="22"/>
                <w:szCs w:val="22"/>
                <w:lang w:val="en-US"/>
              </w:rPr>
              <w:t>Gabrielsson</w:t>
            </w:r>
            <w:proofErr w:type="spellEnd"/>
            <w:r>
              <w:rPr>
                <w:sz w:val="22"/>
                <w:szCs w:val="22"/>
                <w:lang w:val="en-US"/>
              </w:rPr>
              <w:t xml:space="preserve"> (V)</w:t>
            </w:r>
          </w:p>
        </w:tc>
        <w:tc>
          <w:tcPr>
            <w:tcW w:w="471"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80"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32"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631CE" w:rsidRPr="00140387" w:rsidTr="00245F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32" w:type="dxa"/>
            <w:tcBorders>
              <w:top w:val="single" w:sz="6" w:space="0" w:color="auto"/>
              <w:left w:val="single" w:sz="6" w:space="0" w:color="auto"/>
              <w:bottom w:val="single" w:sz="6" w:space="0" w:color="auto"/>
              <w:right w:val="single" w:sz="6" w:space="0" w:color="auto"/>
            </w:tcBorders>
          </w:tcPr>
          <w:p w:rsidR="001631CE" w:rsidRDefault="001631CE" w:rsidP="003F642F">
            <w:pPr>
              <w:rPr>
                <w:sz w:val="22"/>
                <w:szCs w:val="22"/>
                <w:lang w:val="en-US"/>
              </w:rPr>
            </w:pPr>
            <w:r>
              <w:rPr>
                <w:sz w:val="22"/>
                <w:szCs w:val="22"/>
                <w:lang w:val="en-US"/>
              </w:rPr>
              <w:t>Jakob Forssmed (KD)</w:t>
            </w:r>
          </w:p>
        </w:tc>
        <w:tc>
          <w:tcPr>
            <w:tcW w:w="471"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80"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32"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631CE" w:rsidRPr="00140387" w:rsidTr="00245F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32" w:type="dxa"/>
            <w:tcBorders>
              <w:top w:val="single" w:sz="6" w:space="0" w:color="auto"/>
              <w:left w:val="single" w:sz="6" w:space="0" w:color="auto"/>
              <w:bottom w:val="single" w:sz="6" w:space="0" w:color="auto"/>
              <w:right w:val="single" w:sz="6" w:space="0" w:color="auto"/>
            </w:tcBorders>
          </w:tcPr>
          <w:p w:rsidR="001631CE" w:rsidRDefault="001631CE" w:rsidP="003F642F">
            <w:pPr>
              <w:rPr>
                <w:sz w:val="22"/>
                <w:szCs w:val="22"/>
                <w:lang w:val="en-US"/>
              </w:rPr>
            </w:pPr>
            <w:r>
              <w:rPr>
                <w:sz w:val="22"/>
                <w:szCs w:val="22"/>
                <w:lang w:val="en-US"/>
              </w:rPr>
              <w:t xml:space="preserve">Magnus </w:t>
            </w:r>
            <w:proofErr w:type="spellStart"/>
            <w:r>
              <w:rPr>
                <w:sz w:val="22"/>
                <w:szCs w:val="22"/>
                <w:lang w:val="en-US"/>
              </w:rPr>
              <w:t>Jacobsson</w:t>
            </w:r>
            <w:proofErr w:type="spellEnd"/>
            <w:r>
              <w:rPr>
                <w:sz w:val="22"/>
                <w:szCs w:val="22"/>
                <w:lang w:val="en-US"/>
              </w:rPr>
              <w:t xml:space="preserve"> (KD)</w:t>
            </w:r>
          </w:p>
        </w:tc>
        <w:tc>
          <w:tcPr>
            <w:tcW w:w="471"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80"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32"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E1FAC" w:rsidTr="00245F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332" w:type="dxa"/>
          </w:tcPr>
          <w:p w:rsidR="001E1FAC" w:rsidRDefault="001E1FAC" w:rsidP="00921E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0"/>
              </w:rPr>
            </w:pPr>
            <w:r>
              <w:rPr>
                <w:sz w:val="20"/>
              </w:rPr>
              <w:t>N = Närvarande</w:t>
            </w:r>
          </w:p>
        </w:tc>
        <w:tc>
          <w:tcPr>
            <w:tcW w:w="5099" w:type="dxa"/>
            <w:gridSpan w:val="15"/>
          </w:tcPr>
          <w:p w:rsidR="001E1FAC" w:rsidRDefault="000A10F5" w:rsidP="00921E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0"/>
              </w:rPr>
            </w:pPr>
            <w:r>
              <w:rPr>
                <w:sz w:val="20"/>
              </w:rPr>
              <w:t>X</w:t>
            </w:r>
            <w:r w:rsidR="001E1FAC">
              <w:rPr>
                <w:sz w:val="20"/>
              </w:rPr>
              <w:t xml:space="preserve"> = ledamöter som deltagit i handläggningen</w:t>
            </w:r>
          </w:p>
        </w:tc>
      </w:tr>
      <w:tr w:rsidR="001E1FAC" w:rsidTr="00245F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332" w:type="dxa"/>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 = Votering</w:t>
            </w:r>
          </w:p>
        </w:tc>
        <w:tc>
          <w:tcPr>
            <w:tcW w:w="5099" w:type="dxa"/>
            <w:gridSpan w:val="15"/>
          </w:tcPr>
          <w:p w:rsidR="001E1FAC" w:rsidRDefault="000A10F5"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r w:rsidR="001E1FAC">
              <w:rPr>
                <w:sz w:val="20"/>
              </w:rPr>
              <w:t xml:space="preserve"> = ledamöter som härutöver har varit närvarande</w:t>
            </w:r>
          </w:p>
        </w:tc>
      </w:tr>
      <w:tr w:rsidR="001E1FAC" w:rsidTr="00245F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332" w:type="dxa"/>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5099" w:type="dxa"/>
            <w:gridSpan w:val="15"/>
          </w:tcPr>
          <w:p w:rsidR="001E1FAC" w:rsidRPr="0050040F" w:rsidRDefault="0050040F" w:rsidP="00012D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Pr>
                <w:sz w:val="18"/>
                <w:szCs w:val="18"/>
              </w:rPr>
              <w:t xml:space="preserve">                 </w:t>
            </w:r>
            <w:r w:rsidR="001E1FAC" w:rsidRPr="0050040F">
              <w:rPr>
                <w:sz w:val="18"/>
                <w:szCs w:val="18"/>
              </w:rPr>
              <w:t xml:space="preserve">   </w:t>
            </w:r>
            <w:r>
              <w:rPr>
                <w:sz w:val="18"/>
                <w:szCs w:val="18"/>
              </w:rPr>
              <w:t xml:space="preserve">            </w:t>
            </w:r>
            <w:r w:rsidR="001E1FAC" w:rsidRPr="0050040F">
              <w:rPr>
                <w:sz w:val="18"/>
                <w:szCs w:val="18"/>
              </w:rPr>
              <w:t xml:space="preserve">                                   </w:t>
            </w:r>
            <w:r w:rsidR="00F70370">
              <w:rPr>
                <w:sz w:val="18"/>
                <w:szCs w:val="18"/>
              </w:rPr>
              <w:t xml:space="preserve">                      </w:t>
            </w:r>
            <w:r w:rsidR="00511E86">
              <w:rPr>
                <w:sz w:val="18"/>
                <w:szCs w:val="18"/>
              </w:rPr>
              <w:t>2018-10-1</w:t>
            </w:r>
            <w:r w:rsidR="001631CE">
              <w:rPr>
                <w:sz w:val="18"/>
                <w:szCs w:val="18"/>
              </w:rPr>
              <w:t>7</w:t>
            </w:r>
          </w:p>
        </w:tc>
      </w:tr>
    </w:tbl>
    <w:p w:rsidR="00953D59" w:rsidRDefault="00953D59" w:rsidP="00CF4289">
      <w:pPr>
        <w:widowControl/>
      </w:pPr>
    </w:p>
    <w:p w:rsidR="00FB538C" w:rsidRDefault="00FB538C" w:rsidP="00CF4289">
      <w:pPr>
        <w:widowControl/>
      </w:pPr>
    </w:p>
    <w:p w:rsidR="00953D59" w:rsidRDefault="00953D59">
      <w:pPr>
        <w:widowControl/>
      </w:pPr>
    </w:p>
    <w:p w:rsidR="00953D59" w:rsidRDefault="00953D59" w:rsidP="00CF4289">
      <w:pPr>
        <w:widowControl/>
        <w:sectPr w:rsidR="00953D59" w:rsidSect="003F76C0">
          <w:pgSz w:w="11906" w:h="16838"/>
          <w:pgMar w:top="709" w:right="1134" w:bottom="709" w:left="2268" w:header="720" w:footer="720" w:gutter="0"/>
          <w:cols w:space="720"/>
        </w:sectPr>
      </w:pPr>
    </w:p>
    <w:p w:rsidR="00953D59" w:rsidRDefault="00953D59" w:rsidP="00CF4289">
      <w:pPr>
        <w:widowControl/>
      </w:pPr>
      <w:bookmarkStart w:id="0" w:name="_GoBack"/>
      <w:bookmarkEnd w:id="0"/>
    </w:p>
    <w:sectPr w:rsidR="00953D59" w:rsidSect="00193ED2">
      <w:pgSz w:w="16838" w:h="11906" w:orient="landscape"/>
      <w:pgMar w:top="993" w:right="1418" w:bottom="993"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2B423514"/>
    <w:multiLevelType w:val="hybridMultilevel"/>
    <w:tmpl w:val="6DCA6A50"/>
    <w:lvl w:ilvl="0" w:tplc="C254A45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6820534E"/>
    <w:multiLevelType w:val="hybridMultilevel"/>
    <w:tmpl w:val="633096F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992"/>
    <w:rsid w:val="000025DE"/>
    <w:rsid w:val="0000744F"/>
    <w:rsid w:val="00012D39"/>
    <w:rsid w:val="0002130B"/>
    <w:rsid w:val="0003470E"/>
    <w:rsid w:val="00037EDF"/>
    <w:rsid w:val="0004283E"/>
    <w:rsid w:val="00043563"/>
    <w:rsid w:val="00085E66"/>
    <w:rsid w:val="000A10F5"/>
    <w:rsid w:val="000B7C05"/>
    <w:rsid w:val="000C0F16"/>
    <w:rsid w:val="000D0939"/>
    <w:rsid w:val="000D4BEA"/>
    <w:rsid w:val="000D4D83"/>
    <w:rsid w:val="000F2258"/>
    <w:rsid w:val="000F47DE"/>
    <w:rsid w:val="000F4B22"/>
    <w:rsid w:val="00104694"/>
    <w:rsid w:val="00115F98"/>
    <w:rsid w:val="00133B7E"/>
    <w:rsid w:val="001374A7"/>
    <w:rsid w:val="00140387"/>
    <w:rsid w:val="001507C0"/>
    <w:rsid w:val="00161AA6"/>
    <w:rsid w:val="001631CE"/>
    <w:rsid w:val="00186BCD"/>
    <w:rsid w:val="0019469E"/>
    <w:rsid w:val="001A1578"/>
    <w:rsid w:val="001C74B4"/>
    <w:rsid w:val="001E1FAC"/>
    <w:rsid w:val="002174A8"/>
    <w:rsid w:val="002373C0"/>
    <w:rsid w:val="00240B0D"/>
    <w:rsid w:val="00245992"/>
    <w:rsid w:val="00245F3D"/>
    <w:rsid w:val="00246D79"/>
    <w:rsid w:val="00246FAC"/>
    <w:rsid w:val="002544E0"/>
    <w:rsid w:val="002624FF"/>
    <w:rsid w:val="00274266"/>
    <w:rsid w:val="00275CD2"/>
    <w:rsid w:val="00277F93"/>
    <w:rsid w:val="00294475"/>
    <w:rsid w:val="00296D10"/>
    <w:rsid w:val="002B1854"/>
    <w:rsid w:val="002B51DB"/>
    <w:rsid w:val="002D2AB5"/>
    <w:rsid w:val="002E1614"/>
    <w:rsid w:val="002F284C"/>
    <w:rsid w:val="00314F14"/>
    <w:rsid w:val="003378A2"/>
    <w:rsid w:val="00354455"/>
    <w:rsid w:val="00360479"/>
    <w:rsid w:val="00363647"/>
    <w:rsid w:val="0037567A"/>
    <w:rsid w:val="00380417"/>
    <w:rsid w:val="003815DF"/>
    <w:rsid w:val="00386180"/>
    <w:rsid w:val="00394192"/>
    <w:rsid w:val="003952A4"/>
    <w:rsid w:val="0039591D"/>
    <w:rsid w:val="003A48EB"/>
    <w:rsid w:val="003A729A"/>
    <w:rsid w:val="003D2B22"/>
    <w:rsid w:val="003D2D09"/>
    <w:rsid w:val="003D3213"/>
    <w:rsid w:val="003D65DF"/>
    <w:rsid w:val="003E3027"/>
    <w:rsid w:val="003E71FE"/>
    <w:rsid w:val="003F642F"/>
    <w:rsid w:val="003F76C0"/>
    <w:rsid w:val="003F7771"/>
    <w:rsid w:val="00401602"/>
    <w:rsid w:val="0041580F"/>
    <w:rsid w:val="0041582D"/>
    <w:rsid w:val="00416EC2"/>
    <w:rsid w:val="00417945"/>
    <w:rsid w:val="004206DB"/>
    <w:rsid w:val="004245AC"/>
    <w:rsid w:val="00446353"/>
    <w:rsid w:val="00493079"/>
    <w:rsid w:val="00494D6F"/>
    <w:rsid w:val="004A0DC8"/>
    <w:rsid w:val="004A58D6"/>
    <w:rsid w:val="004B6D8F"/>
    <w:rsid w:val="004C27C6"/>
    <w:rsid w:val="004C5D4F"/>
    <w:rsid w:val="004C6112"/>
    <w:rsid w:val="004E0699"/>
    <w:rsid w:val="004F1B55"/>
    <w:rsid w:val="004F680C"/>
    <w:rsid w:val="0050040F"/>
    <w:rsid w:val="00502075"/>
    <w:rsid w:val="005108E6"/>
    <w:rsid w:val="00511E86"/>
    <w:rsid w:val="00517E7E"/>
    <w:rsid w:val="00533D68"/>
    <w:rsid w:val="00540AE9"/>
    <w:rsid w:val="00574036"/>
    <w:rsid w:val="00581568"/>
    <w:rsid w:val="005B0262"/>
    <w:rsid w:val="005C1541"/>
    <w:rsid w:val="005C2F5F"/>
    <w:rsid w:val="005C3A33"/>
    <w:rsid w:val="005C65A5"/>
    <w:rsid w:val="005E28B9"/>
    <w:rsid w:val="005E439C"/>
    <w:rsid w:val="005F493C"/>
    <w:rsid w:val="005F57D4"/>
    <w:rsid w:val="00614540"/>
    <w:rsid w:val="00623AB9"/>
    <w:rsid w:val="006A511D"/>
    <w:rsid w:val="006B7B0C"/>
    <w:rsid w:val="006C21FA"/>
    <w:rsid w:val="006D3126"/>
    <w:rsid w:val="00723D66"/>
    <w:rsid w:val="00726EE5"/>
    <w:rsid w:val="00731EE4"/>
    <w:rsid w:val="00750FF0"/>
    <w:rsid w:val="007515BB"/>
    <w:rsid w:val="00767BDA"/>
    <w:rsid w:val="00771B76"/>
    <w:rsid w:val="00780720"/>
    <w:rsid w:val="007C17D2"/>
    <w:rsid w:val="007F21A1"/>
    <w:rsid w:val="007F6B0D"/>
    <w:rsid w:val="00834B38"/>
    <w:rsid w:val="008378F7"/>
    <w:rsid w:val="0084072B"/>
    <w:rsid w:val="008427F3"/>
    <w:rsid w:val="008557FA"/>
    <w:rsid w:val="008656E4"/>
    <w:rsid w:val="008808A5"/>
    <w:rsid w:val="0089070F"/>
    <w:rsid w:val="00895140"/>
    <w:rsid w:val="008C68ED"/>
    <w:rsid w:val="008D5E91"/>
    <w:rsid w:val="008F4D68"/>
    <w:rsid w:val="00906C2D"/>
    <w:rsid w:val="00915674"/>
    <w:rsid w:val="00921E58"/>
    <w:rsid w:val="009249A0"/>
    <w:rsid w:val="00937BF3"/>
    <w:rsid w:val="00946978"/>
    <w:rsid w:val="00947E4C"/>
    <w:rsid w:val="00953D59"/>
    <w:rsid w:val="00954010"/>
    <w:rsid w:val="0096348C"/>
    <w:rsid w:val="0097278E"/>
    <w:rsid w:val="00973D8B"/>
    <w:rsid w:val="009815DB"/>
    <w:rsid w:val="00984F1C"/>
    <w:rsid w:val="009A68FE"/>
    <w:rsid w:val="009B0A01"/>
    <w:rsid w:val="009C3BE7"/>
    <w:rsid w:val="009D1BB5"/>
    <w:rsid w:val="009D6560"/>
    <w:rsid w:val="009F6E99"/>
    <w:rsid w:val="00A258F2"/>
    <w:rsid w:val="00A401A5"/>
    <w:rsid w:val="00A46C20"/>
    <w:rsid w:val="00A55748"/>
    <w:rsid w:val="00A72909"/>
    <w:rsid w:val="00A744C3"/>
    <w:rsid w:val="00A81721"/>
    <w:rsid w:val="00A84DE6"/>
    <w:rsid w:val="00A90C14"/>
    <w:rsid w:val="00A91340"/>
    <w:rsid w:val="00A9262A"/>
    <w:rsid w:val="00AD5CB0"/>
    <w:rsid w:val="00AF2F1C"/>
    <w:rsid w:val="00AF7C8D"/>
    <w:rsid w:val="00B1456B"/>
    <w:rsid w:val="00B15788"/>
    <w:rsid w:val="00B3204F"/>
    <w:rsid w:val="00B54D41"/>
    <w:rsid w:val="00B64A91"/>
    <w:rsid w:val="00B85160"/>
    <w:rsid w:val="00B9203B"/>
    <w:rsid w:val="00BA0FF2"/>
    <w:rsid w:val="00C00C2D"/>
    <w:rsid w:val="00C16B87"/>
    <w:rsid w:val="00C4713F"/>
    <w:rsid w:val="00C60220"/>
    <w:rsid w:val="00C702CD"/>
    <w:rsid w:val="00C901AA"/>
    <w:rsid w:val="00C919F3"/>
    <w:rsid w:val="00C92589"/>
    <w:rsid w:val="00C93236"/>
    <w:rsid w:val="00CA39FE"/>
    <w:rsid w:val="00CA4F10"/>
    <w:rsid w:val="00CB4BD3"/>
    <w:rsid w:val="00CF4289"/>
    <w:rsid w:val="00D12EAD"/>
    <w:rsid w:val="00D165E8"/>
    <w:rsid w:val="00D24E30"/>
    <w:rsid w:val="00D360F7"/>
    <w:rsid w:val="00D44270"/>
    <w:rsid w:val="00D52626"/>
    <w:rsid w:val="00D5385D"/>
    <w:rsid w:val="00D55F95"/>
    <w:rsid w:val="00D5742A"/>
    <w:rsid w:val="00D67826"/>
    <w:rsid w:val="00D86979"/>
    <w:rsid w:val="00D90620"/>
    <w:rsid w:val="00D93637"/>
    <w:rsid w:val="00D93EF4"/>
    <w:rsid w:val="00D96F98"/>
    <w:rsid w:val="00DA3029"/>
    <w:rsid w:val="00DC58D9"/>
    <w:rsid w:val="00DD0388"/>
    <w:rsid w:val="00DD2E3A"/>
    <w:rsid w:val="00DD7DC3"/>
    <w:rsid w:val="00E33857"/>
    <w:rsid w:val="00E33B11"/>
    <w:rsid w:val="00E45D77"/>
    <w:rsid w:val="00E61C61"/>
    <w:rsid w:val="00E67EBA"/>
    <w:rsid w:val="00E70A95"/>
    <w:rsid w:val="00E916EA"/>
    <w:rsid w:val="00E92A77"/>
    <w:rsid w:val="00E9326E"/>
    <w:rsid w:val="00E948E9"/>
    <w:rsid w:val="00E96868"/>
    <w:rsid w:val="00EA7B53"/>
    <w:rsid w:val="00EB50CD"/>
    <w:rsid w:val="00ED4EF3"/>
    <w:rsid w:val="00EE7FFE"/>
    <w:rsid w:val="00EF5155"/>
    <w:rsid w:val="00F05B65"/>
    <w:rsid w:val="00F064EF"/>
    <w:rsid w:val="00F46F5A"/>
    <w:rsid w:val="00F70370"/>
    <w:rsid w:val="00F93B25"/>
    <w:rsid w:val="00F968D3"/>
    <w:rsid w:val="00FA384F"/>
    <w:rsid w:val="00FB538C"/>
    <w:rsid w:val="00FD13A3"/>
    <w:rsid w:val="00FD7188"/>
    <w:rsid w:val="00FE35DD"/>
    <w:rsid w:val="00FF71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440071-FA87-4D7E-9E00-87E8657E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B3204F"/>
    <w:rPr>
      <w:rFonts w:ascii="Segoe UI" w:hAnsi="Segoe UI" w:cs="Segoe UI"/>
      <w:sz w:val="18"/>
      <w:szCs w:val="18"/>
    </w:rPr>
  </w:style>
  <w:style w:type="character" w:customStyle="1" w:styleId="BallongtextChar">
    <w:name w:val="Ballongtext Char"/>
    <w:basedOn w:val="Standardstycketeckensnitt"/>
    <w:link w:val="Ballongtext"/>
    <w:rsid w:val="00B3204F"/>
    <w:rPr>
      <w:rFonts w:ascii="Segoe UI" w:hAnsi="Segoe UI" w:cs="Segoe UI"/>
      <w:sz w:val="18"/>
      <w:szCs w:val="18"/>
    </w:rPr>
  </w:style>
  <w:style w:type="paragraph" w:customStyle="1" w:styleId="Default">
    <w:name w:val="Default"/>
    <w:rsid w:val="00D24E30"/>
    <w:pPr>
      <w:autoSpaceDE w:val="0"/>
      <w:autoSpaceDN w:val="0"/>
      <w:adjustRightInd w:val="0"/>
    </w:pPr>
    <w:rPr>
      <w:rFonts w:eastAsiaTheme="minorHAnsi"/>
      <w:color w:val="000000"/>
      <w:sz w:val="24"/>
      <w:szCs w:val="24"/>
      <w:lang w:eastAsia="en-US"/>
    </w:rPr>
  </w:style>
  <w:style w:type="paragraph" w:customStyle="1" w:styleId="Brdtextutanavstnd">
    <w:name w:val="Brödtext utan avstånd"/>
    <w:basedOn w:val="Normal"/>
    <w:qFormat/>
    <w:rsid w:val="000025DE"/>
    <w:pPr>
      <w:widowControl/>
      <w:tabs>
        <w:tab w:val="left" w:pos="1701"/>
        <w:tab w:val="left" w:pos="3600"/>
        <w:tab w:val="left" w:pos="5387"/>
      </w:tabs>
      <w:spacing w:line="276" w:lineRule="auto"/>
    </w:pPr>
    <w:rPr>
      <w:rFonts w:asciiTheme="minorHAnsi" w:eastAsiaTheme="minorHAnsi" w:hAnsiTheme="minorHAnsi" w:cstheme="minorBidi"/>
      <w:noProof/>
      <w:sz w:val="25"/>
      <w:szCs w:val="25"/>
      <w:lang w:eastAsia="en-US"/>
    </w:rPr>
  </w:style>
  <w:style w:type="paragraph" w:styleId="Brdtext">
    <w:name w:val="Body Text"/>
    <w:basedOn w:val="Normal"/>
    <w:link w:val="BrdtextChar"/>
    <w:qFormat/>
    <w:rsid w:val="00354455"/>
    <w:pPr>
      <w:widowControl/>
      <w:tabs>
        <w:tab w:val="left" w:pos="1701"/>
        <w:tab w:val="left" w:pos="3600"/>
        <w:tab w:val="left" w:pos="5387"/>
      </w:tabs>
      <w:spacing w:after="280" w:line="276" w:lineRule="auto"/>
    </w:pPr>
    <w:rPr>
      <w:rFonts w:asciiTheme="minorHAnsi" w:eastAsiaTheme="minorHAnsi" w:hAnsiTheme="minorHAnsi" w:cstheme="minorBidi"/>
      <w:sz w:val="25"/>
      <w:szCs w:val="25"/>
      <w:lang w:eastAsia="en-US"/>
    </w:rPr>
  </w:style>
  <w:style w:type="character" w:customStyle="1" w:styleId="BrdtextChar">
    <w:name w:val="Brödtext Char"/>
    <w:basedOn w:val="Standardstycketeckensnitt"/>
    <w:link w:val="Brdtext"/>
    <w:rsid w:val="00354455"/>
    <w:rPr>
      <w:rFonts w:asciiTheme="minorHAnsi" w:eastAsiaTheme="minorHAnsi" w:hAnsiTheme="minorHAnsi" w:cstheme="minorBidi"/>
      <w:sz w:val="25"/>
      <w:szCs w:val="25"/>
      <w:lang w:eastAsia="en-US"/>
    </w:rPr>
  </w:style>
  <w:style w:type="character" w:styleId="Hyperlnk">
    <w:name w:val="Hyperlink"/>
    <w:rsid w:val="00EF5155"/>
    <w:rPr>
      <w:color w:val="0000FF"/>
      <w:u w:val="single"/>
    </w:rPr>
  </w:style>
  <w:style w:type="paragraph" w:styleId="Liststycke">
    <w:name w:val="List Paragraph"/>
    <w:basedOn w:val="Normal"/>
    <w:uiPriority w:val="34"/>
    <w:qFormat/>
    <w:rsid w:val="00EF5155"/>
    <w:pPr>
      <w:widowControl/>
      <w:ind w:left="720"/>
    </w:pPr>
    <w:rPr>
      <w:rFonts w:eastAsia="Calibri"/>
      <w:szCs w:val="24"/>
    </w:rPr>
  </w:style>
  <w:style w:type="paragraph" w:styleId="Oformateradtext">
    <w:name w:val="Plain Text"/>
    <w:basedOn w:val="Normal"/>
    <w:link w:val="OformateradtextChar"/>
    <w:uiPriority w:val="99"/>
    <w:unhideWhenUsed/>
    <w:rsid w:val="00EF515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EF5155"/>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466789">
      <w:bodyDiv w:val="1"/>
      <w:marLeft w:val="0"/>
      <w:marRight w:val="0"/>
      <w:marTop w:val="0"/>
      <w:marBottom w:val="0"/>
      <w:divBdr>
        <w:top w:val="none" w:sz="0" w:space="0" w:color="auto"/>
        <w:left w:val="none" w:sz="0" w:space="0" w:color="auto"/>
        <w:bottom w:val="none" w:sz="0" w:space="0" w:color="auto"/>
        <w:right w:val="none" w:sz="0" w:space="0" w:color="auto"/>
      </w:divBdr>
    </w:div>
    <w:div w:id="682707238">
      <w:bodyDiv w:val="1"/>
      <w:marLeft w:val="0"/>
      <w:marRight w:val="0"/>
      <w:marTop w:val="0"/>
      <w:marBottom w:val="0"/>
      <w:divBdr>
        <w:top w:val="none" w:sz="0" w:space="0" w:color="auto"/>
        <w:left w:val="none" w:sz="0" w:space="0" w:color="auto"/>
        <w:bottom w:val="none" w:sz="0" w:space="0" w:color="auto"/>
        <w:right w:val="none" w:sz="0" w:space="0" w:color="auto"/>
      </w:divBdr>
    </w:div>
    <w:div w:id="1655793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0509aa\AppData\Roaming\Microsoft\Mallar\Protmall%202015-12-18%20Ny.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A1939-A0CF-490F-BAE2-24C54C840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 2015-12-18 Ny.dotx</Template>
  <TotalTime>4</TotalTime>
  <Pages>6</Pages>
  <Words>1350</Words>
  <Characters>9443</Characters>
  <Application>Microsoft Office Word</Application>
  <DocSecurity>0</DocSecurity>
  <Lines>674</Lines>
  <Paragraphs>174</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10619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Britt-Marie Asplind</dc:creator>
  <cp:keywords/>
  <dc:description/>
  <cp:lastModifiedBy>Annelie Jonsson</cp:lastModifiedBy>
  <cp:revision>4</cp:revision>
  <cp:lastPrinted>2018-10-30T12:57:00Z</cp:lastPrinted>
  <dcterms:created xsi:type="dcterms:W3CDTF">2018-11-09T07:28:00Z</dcterms:created>
  <dcterms:modified xsi:type="dcterms:W3CDTF">2018-11-09T07:29:00Z</dcterms:modified>
</cp:coreProperties>
</file>