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4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14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Falk (MP)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Maj Karlsson (V) fr.o.m. den 28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Gunnarsson (V) fr.o.m. den 28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ledamot i Europaparlamentet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Jakop Dalunde (MP) som ledamot i Europaparlamentet fr.o.m. den 1 februari med anledning av Förenade Kungarikets utträde ur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6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2019/20:289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Behoven av polisiär kontroll av olaglig taxitrafik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2019/20:65 En samlad politik för klimatet – klimatpolitisk handlingsplan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2019/20:3479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2019/20:3480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2019/20:3481 av Kjell-Arne Ottosson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2019/20:3482 av Louise Meijer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2019/20:TU6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2019/20:AU5 Riksrevisionens rapport om diskrimineringslagens krav på lönekartläggning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2019/20:AU6 Riksrevisionens rapport om Arbetsförmedlingens matchningsarbete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2019/20:SoU13 Särskilt förordnande inom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2019/20:UbU7 Grundsärskolans kunskapsuppdrag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2019/20:277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Isolering och långa häktningstider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2019/20:272 av Juno Blom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insatser mot våld och hedersrelaterat förtryck mot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Transportstyrelsens företagskontroller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begränsa svarttaxi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2019/20:279 av Jonas Andersson i Linköping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filmindustri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4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2020-02-04</SAFIR_Sammantradesdatum_Doc>
    <SAFIR_SammantradeID xmlns="C07A1A6C-0B19-41D9-BDF8-F523BA3921EB">6c7c7093-50c6-4b1f-bad4-ea975c956650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23F92-1187-4C12-9F48-A90CA0F2157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