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4405B">
        <w:tblPrEx>
          <w:tblCellMar>
            <w:top w:w="0" w:type="dxa"/>
            <w:left w:w="0" w:type="dxa"/>
            <w:bottom w:w="0" w:type="dxa"/>
            <w:right w:w="0" w:type="dxa"/>
          </w:tblCellMar>
        </w:tblPrEx>
        <w:trPr>
          <w:gridAfter w:val="2"/>
          <w:wAfter w:w="1758" w:type="dxa"/>
          <w:cantSplit/>
          <w:trHeight w:val="1320"/>
        </w:trPr>
        <w:tc>
          <w:tcPr>
            <w:tcW w:w="5897" w:type="dxa"/>
          </w:tcPr>
          <w:p w:rsidR="00E44CAA" w:rsidRPr="0034405B" w:rsidRDefault="00E44CAA">
            <w:pPr>
              <w:pStyle w:val="HuvudRubrik"/>
            </w:pPr>
            <w:r w:rsidRPr="0034405B">
              <w:t>Regeringskansliet</w:t>
            </w:r>
          </w:p>
          <w:p w:rsidR="00E44CAA" w:rsidRPr="0034405B" w:rsidRDefault="00E44CAA">
            <w:pPr>
              <w:pStyle w:val="HuvudRubrik"/>
            </w:pPr>
            <w:r w:rsidRPr="0034405B">
              <w:t>Faktapromemoria  2010/11:FPM36</w:t>
            </w:r>
          </w:p>
        </w:tc>
      </w:tr>
      <w:tr w:rsidR="00000000" w:rsidRPr="0034405B">
        <w:tblPrEx>
          <w:tblCellMar>
            <w:top w:w="0" w:type="dxa"/>
            <w:left w:w="0" w:type="dxa"/>
            <w:bottom w:w="0" w:type="dxa"/>
            <w:right w:w="0" w:type="dxa"/>
          </w:tblCellMar>
        </w:tblPrEx>
        <w:trPr>
          <w:gridAfter w:val="2"/>
          <w:wAfter w:w="1758" w:type="dxa"/>
          <w:cantSplit/>
          <w:trHeight w:val="240"/>
        </w:trPr>
        <w:tc>
          <w:tcPr>
            <w:tcW w:w="5897" w:type="dxa"/>
          </w:tcPr>
          <w:p w:rsidR="00E44CAA" w:rsidRPr="0034405B" w:rsidRDefault="00E44CAA">
            <w:pPr>
              <w:pStyle w:val="HuvudRubrik"/>
              <w:rPr>
                <w:sz w:val="28"/>
              </w:rPr>
            </w:pPr>
            <w:r w:rsidRPr="0034405B">
              <w:t>Meddelande om modernisering och effektivisering av EU:s inre marknad</w:t>
            </w:r>
          </w:p>
        </w:tc>
      </w:tr>
      <w:tr w:rsidR="00000000" w:rsidRPr="0034405B">
        <w:tblPrEx>
          <w:tblCellMar>
            <w:top w:w="0" w:type="dxa"/>
            <w:left w:w="0" w:type="dxa"/>
            <w:bottom w:w="0" w:type="dxa"/>
            <w:right w:w="0" w:type="dxa"/>
          </w:tblCellMar>
        </w:tblPrEx>
        <w:trPr>
          <w:cantSplit/>
          <w:trHeight w:val="285"/>
        </w:trPr>
        <w:tc>
          <w:tcPr>
            <w:tcW w:w="7655" w:type="dxa"/>
            <w:gridSpan w:val="3"/>
          </w:tcPr>
          <w:p w:rsidR="00E44CAA" w:rsidRPr="0034405B" w:rsidRDefault="00E44CAA">
            <w:pPr>
              <w:pStyle w:val="Departement"/>
              <w:rPr>
                <w:sz w:val="28"/>
              </w:rPr>
            </w:pPr>
            <w:r w:rsidRPr="0034405B">
              <w:t>Utrikesdepartementet</w:t>
            </w:r>
          </w:p>
        </w:tc>
      </w:tr>
      <w:tr w:rsidR="00000000" w:rsidRPr="0034405B">
        <w:tblPrEx>
          <w:tblCellMar>
            <w:top w:w="0" w:type="dxa"/>
            <w:left w:w="0" w:type="dxa"/>
            <w:bottom w:w="0" w:type="dxa"/>
            <w:right w:w="0" w:type="dxa"/>
          </w:tblCellMar>
        </w:tblPrEx>
        <w:trPr>
          <w:cantSplit/>
          <w:trHeight w:val="240"/>
        </w:trPr>
        <w:tc>
          <w:tcPr>
            <w:tcW w:w="7655" w:type="dxa"/>
            <w:gridSpan w:val="3"/>
          </w:tcPr>
          <w:p w:rsidR="00E44CAA" w:rsidRPr="0034405B" w:rsidRDefault="00E44CAA">
            <w:pPr>
              <w:pStyle w:val="Dokumentdatum"/>
            </w:pPr>
            <w:r w:rsidRPr="0034405B">
              <w:t>2010-11-30</w:t>
            </w:r>
          </w:p>
        </w:tc>
      </w:tr>
      <w:tr w:rsidR="00000000" w:rsidRPr="0034405B">
        <w:tblPrEx>
          <w:tblCellMar>
            <w:top w:w="0" w:type="dxa"/>
            <w:left w:w="0" w:type="dxa"/>
            <w:bottom w:w="0" w:type="dxa"/>
            <w:right w:w="0" w:type="dxa"/>
          </w:tblCellMar>
        </w:tblPrEx>
        <w:trPr>
          <w:cantSplit/>
          <w:trHeight w:val="726"/>
        </w:trPr>
        <w:tc>
          <w:tcPr>
            <w:tcW w:w="7655" w:type="dxa"/>
            <w:gridSpan w:val="3"/>
            <w:vAlign w:val="bottom"/>
          </w:tcPr>
          <w:p w:rsidR="00E44CAA" w:rsidRPr="0034405B" w:rsidRDefault="00E44CAA">
            <w:pPr>
              <w:pStyle w:val="Dokumentbeteckning"/>
            </w:pPr>
            <w:r w:rsidRPr="0034405B">
              <w:t>Dokumentbeteckning</w:t>
            </w:r>
          </w:p>
        </w:tc>
      </w:tr>
      <w:tr w:rsidR="00000000" w:rsidRPr="0034405B">
        <w:tblPrEx>
          <w:tblCellMar>
            <w:top w:w="0" w:type="dxa"/>
            <w:left w:w="0" w:type="dxa"/>
            <w:bottom w:w="0" w:type="dxa"/>
            <w:right w:w="0" w:type="dxa"/>
          </w:tblCellMar>
        </w:tblPrEx>
        <w:trPr>
          <w:gridAfter w:val="1"/>
          <w:wAfter w:w="1560" w:type="dxa"/>
          <w:trHeight w:val="120"/>
        </w:trPr>
        <w:tc>
          <w:tcPr>
            <w:tcW w:w="6095" w:type="dxa"/>
            <w:gridSpan w:val="2"/>
          </w:tcPr>
          <w:p w:rsidR="00E44CAA" w:rsidRPr="0034405B" w:rsidRDefault="00E44CAA">
            <w:bookmarkStart w:id="0" w:name="KomNr"/>
            <w:bookmarkEnd w:id="0"/>
            <w:r w:rsidRPr="0034405B">
              <w:t>KOM(2010) 608</w:t>
            </w:r>
          </w:p>
        </w:tc>
      </w:tr>
      <w:tr w:rsidR="00000000" w:rsidRPr="0034405B">
        <w:tblPrEx>
          <w:tblCellMar>
            <w:top w:w="0" w:type="dxa"/>
            <w:left w:w="0" w:type="dxa"/>
            <w:bottom w:w="0" w:type="dxa"/>
            <w:right w:w="0" w:type="dxa"/>
          </w:tblCellMar>
        </w:tblPrEx>
        <w:trPr>
          <w:gridAfter w:val="1"/>
          <w:wAfter w:w="1560" w:type="dxa"/>
          <w:trHeight w:val="120"/>
        </w:trPr>
        <w:tc>
          <w:tcPr>
            <w:tcW w:w="6095" w:type="dxa"/>
            <w:gridSpan w:val="2"/>
          </w:tcPr>
          <w:p w:rsidR="00E44CAA" w:rsidRPr="0034405B" w:rsidRDefault="00E44CAA">
            <w:pPr>
              <w:pStyle w:val="Dokumentbeteckning-titel"/>
            </w:pPr>
            <w:r w:rsidRPr="0034405B">
              <w:t>Meddelande från kommissionen till Europaparlamentet, rådet, Europeiska ekonomiska och sociala kommittén och regionkommittén: På väg mot en inre marknadsakt - Att skapa en verkligt konkurrenskraftig social marknadsekonomi - Femtio förslag för att arbeta, driva företagsverksamhet och handel bättre tillsammans (13977/10).</w:t>
            </w:r>
          </w:p>
        </w:tc>
      </w:tr>
    </w:tbl>
    <w:p w:rsidR="00E44CAA" w:rsidRPr="0034405B" w:rsidRDefault="00E44CAA"/>
    <w:p w:rsidR="00E44CAA" w:rsidRPr="0034405B" w:rsidRDefault="00E44CAA">
      <w:pPr>
        <w:pStyle w:val="Rubrik1"/>
        <w:numPr>
          <w:ilvl w:val="0"/>
          <w:numId w:val="0"/>
        </w:numPr>
      </w:pPr>
      <w:r w:rsidRPr="0034405B">
        <w:t>Sammanfattning</w:t>
      </w:r>
    </w:p>
    <w:p w:rsidR="00E44CAA" w:rsidRPr="0034405B" w:rsidRDefault="00E44CAA">
      <w:r w:rsidRPr="0034405B">
        <w:t xml:space="preserve">I syfte att modernisera den inre marknaden presenterade Europeiska kommissionen (kommissionen) den 27 oktober ett meddelande: </w:t>
      </w:r>
      <w:r w:rsidRPr="0034405B">
        <w:rPr>
          <w:i/>
        </w:rPr>
        <w:t>”På väg mot en inre marknadsakt – Att skapa en verkligt konkurrenskraftig social marknadsekonomi” (Towards a Single Market Act)</w:t>
      </w:r>
      <w:r w:rsidRPr="0034405B">
        <w:t>. Meddelandet tar upp 50 åtgärder med syfte att effektivisera och modernisera den inre marknaden.  Kommissionens förslag är föremål för ett s.k. offentligt samråd under fyra månader (oktober 2010 – februari 2011), med möjlighet för  aktörer  i samtliga medlemsstater att lämna synpunkter och kommentarer. Därefter kommer den slutliga utformningen av förslaget  att antas för att åtgärd</w:t>
      </w:r>
      <w:r w:rsidRPr="0034405B">
        <w:t>er och lagstiftningsarbete ska kunna genomföras under perioden 2011-2012. Den inre marknadsakten är ett bland flera viktiga instrument för förverkligandet av Europa 2020-strategin. Regeringen välkomnar kommissionens förslag och prioriterar särskilt åtgärder som främjar konkurrenskraften och värnar öppenheten mot tredje land.</w:t>
      </w:r>
    </w:p>
    <w:p w:rsidR="00E44CAA" w:rsidRPr="0034405B" w:rsidRDefault="00E44CAA">
      <w:pPr>
        <w:pStyle w:val="Rubrik1"/>
      </w:pPr>
      <w:r w:rsidRPr="0034405B">
        <w:t>Förslaget</w:t>
      </w:r>
    </w:p>
    <w:p w:rsidR="00E44CAA" w:rsidRPr="0034405B" w:rsidRDefault="00E44CAA">
      <w:pPr>
        <w:pStyle w:val="Rubrik2"/>
      </w:pPr>
      <w:r w:rsidRPr="0034405B">
        <w:t>Ärendets bakgrund</w:t>
      </w:r>
    </w:p>
    <w:p w:rsidR="00E44CAA" w:rsidRPr="0034405B" w:rsidRDefault="00E44CAA">
      <w:pPr>
        <w:spacing w:before="0"/>
      </w:pPr>
    </w:p>
    <w:p w:rsidR="00E44CAA" w:rsidRPr="0034405B" w:rsidRDefault="00E44CAA">
      <w:pPr>
        <w:spacing w:before="0"/>
        <w:rPr>
          <w:color w:val="000000"/>
        </w:rPr>
      </w:pPr>
      <w:r w:rsidRPr="0034405B">
        <w:lastRenderedPageBreak/>
        <w:t>På initiativ av kommissionens ordförande Barroso gavs professor Mario Monti (tidigare inre marknadskommissionär) i uppdrag att presentera en rapport med idéer för att fördjupa och förbättra EU:s inre marknad. Uppdraget gavs i en tid av ekonomisk kris, ökad globalisering, risker för protektionistiska strömningar och en, i vissa länder minskande tilltro till den inre marknaden. I rapporten, som presenterades den 9 maj 2010 konstaterade Monti att det krävs en strategi för att vidareutveckla och stärka den inre</w:t>
      </w:r>
      <w:r w:rsidRPr="0034405B">
        <w:t xml:space="preserve"> marknaden. Han </w:t>
      </w:r>
      <w:r w:rsidRPr="0034405B">
        <w:rPr>
          <w:bCs/>
        </w:rPr>
        <w:t xml:space="preserve">menade bl.a. att tillvägagångssättet måste vara begripligt </w:t>
      </w:r>
      <w:r w:rsidRPr="0034405B">
        <w:t xml:space="preserve">och omfatta alla relevanta politikområden. Han föreslog därför en </w:t>
      </w:r>
      <w:r w:rsidRPr="0034405B">
        <w:rPr>
          <w:color w:val="000000"/>
        </w:rPr>
        <w:t xml:space="preserve">paketlösning av åtgärder för att kunna vinna acceptans bland såväl marknadsliberala som mer socialt inriktade medlemsländer. </w:t>
      </w:r>
    </w:p>
    <w:p w:rsidR="00E44CAA" w:rsidRPr="0034405B" w:rsidRDefault="00E44CAA"/>
    <w:p w:rsidR="00E44CAA" w:rsidRPr="0034405B" w:rsidRDefault="00E44CAA">
      <w:pPr>
        <w:spacing w:before="0"/>
        <w:ind w:firstLine="142"/>
      </w:pPr>
      <w:r w:rsidRPr="0034405B">
        <w:t xml:space="preserve">På basis av bl.a. denna rapport presenterade kommissionen den 27 oktober ett förslag, i form av ett meddelande (13977/10) : </w:t>
      </w:r>
      <w:r w:rsidRPr="0034405B">
        <w:rPr>
          <w:i/>
        </w:rPr>
        <w:t>”På väg mot en inre marknadsakt – Att skapa en verkligt konkurrenskraftig social marknadsekonomi” (Towards a Single Market Act)</w:t>
      </w:r>
      <w:r w:rsidRPr="0034405B">
        <w:t>. Förslaget består av 50 åtgärder som syftar till en stark hållbar tillväxt, ökad tillit bland konsumenter och medborgare samt partnerskap, dialog och utvärdering för att förbättra den inre marknadens funktionssätt.</w:t>
      </w:r>
    </w:p>
    <w:p w:rsidR="00E44CAA" w:rsidRPr="0034405B" w:rsidRDefault="00E44CAA"/>
    <w:p w:rsidR="00E44CAA" w:rsidRPr="0034405B" w:rsidRDefault="00E44CAA">
      <w:r w:rsidRPr="0034405B">
        <w:t xml:space="preserve">Den inre marknadsakten utgör en oundgänglig del av Europa 2020-strategin och dess flaggskeppsinitiativ om </w:t>
      </w:r>
      <w:r w:rsidRPr="0034405B">
        <w:rPr>
          <w:i/>
        </w:rPr>
        <w:t>en smart och hållbar tillväxt för alla.</w:t>
      </w:r>
      <w:r w:rsidRPr="0034405B">
        <w:t xml:space="preserve">   </w:t>
      </w:r>
    </w:p>
    <w:p w:rsidR="00E44CAA" w:rsidRPr="0034405B" w:rsidRDefault="00E44CAA"/>
    <w:p w:rsidR="00E44CAA" w:rsidRPr="0034405B" w:rsidRDefault="00E44CAA">
      <w:pPr>
        <w:pStyle w:val="Rubrik2"/>
      </w:pPr>
      <w:r w:rsidRPr="0034405B">
        <w:t>Förslagets innehåll</w:t>
      </w:r>
    </w:p>
    <w:p w:rsidR="00E44CAA" w:rsidRPr="0034405B" w:rsidRDefault="00E44CAA">
      <w:pPr>
        <w:spacing w:before="0"/>
      </w:pPr>
    </w:p>
    <w:p w:rsidR="00E44CAA" w:rsidRPr="0034405B" w:rsidRDefault="00E44CAA">
      <w:pPr>
        <w:spacing w:before="0"/>
      </w:pPr>
      <w:r w:rsidRPr="0034405B">
        <w:t xml:space="preserve">Kommissionens förslag </w:t>
      </w:r>
      <w:r w:rsidRPr="0034405B">
        <w:t xml:space="preserve">till en inre marknadsakt, innehåller 50 åtgärdsförslag och omfattar tre huvudsakliga områden. </w:t>
      </w:r>
    </w:p>
    <w:p w:rsidR="00E44CAA" w:rsidRPr="0034405B" w:rsidRDefault="00E44CAA">
      <w:pPr>
        <w:spacing w:before="0"/>
        <w:ind w:firstLine="142"/>
      </w:pPr>
    </w:p>
    <w:p w:rsidR="00E44CAA" w:rsidRPr="0034405B" w:rsidRDefault="00E44CAA">
      <w:pPr>
        <w:spacing w:before="0"/>
        <w:ind w:firstLine="142"/>
      </w:pPr>
      <w:r w:rsidRPr="0034405B">
        <w:t xml:space="preserve">Det första området är inriktat på </w:t>
      </w:r>
      <w:r w:rsidRPr="0034405B">
        <w:rPr>
          <w:i/>
        </w:rPr>
        <w:t>tillväxt</w:t>
      </w:r>
      <w:r w:rsidRPr="0034405B">
        <w:t xml:space="preserve"> med syfte att främja en stark och uthållig tillväxt i näringslivet. Det ska uppnås genom bl.a. åtgärder som syftar till att främja och skydda innovation och nyskapande, utveckla en digital inre marknad, effektivisera reglerna för offentlig upphandling, förbättra affärsmöjligheterna för </w:t>
      </w:r>
      <w:r w:rsidRPr="0034405B">
        <w:t xml:space="preserve">små och medelstora företag, öka det rättsliga och skattemässiga samarbetet och värna Europas globala konkurrenskraft. </w:t>
      </w:r>
    </w:p>
    <w:p w:rsidR="00E44CAA" w:rsidRPr="0034405B" w:rsidRDefault="00E44CAA">
      <w:pPr>
        <w:spacing w:before="0"/>
        <w:ind w:firstLine="142"/>
      </w:pPr>
    </w:p>
    <w:p w:rsidR="00E44CAA" w:rsidRPr="0034405B" w:rsidRDefault="00E44CAA">
      <w:pPr>
        <w:spacing w:before="0"/>
        <w:ind w:firstLine="142"/>
      </w:pPr>
      <w:r w:rsidRPr="0034405B">
        <w:t xml:space="preserve">Det andra området fokuserar på medborgarnas </w:t>
      </w:r>
      <w:r w:rsidRPr="0034405B">
        <w:rPr>
          <w:i/>
        </w:rPr>
        <w:t>förtroende,</w:t>
      </w:r>
      <w:r w:rsidRPr="0034405B">
        <w:t xml:space="preserve"> där syftet är att </w:t>
      </w:r>
      <w:r w:rsidRPr="0034405B">
        <w:t xml:space="preserve">återupprätta tilliten till den inre marknaden bland Europas medborgare och konsumenter. De specifika förslagen handlar bl.a. om att säkra kvaliteten för </w:t>
      </w:r>
      <w:r w:rsidRPr="0034405B">
        <w:t xml:space="preserve"> allmännyttiga tjänster, satsningar på central infrastruktur, garantera rätten för arbetstagare att vidta kollektiva åtgärder, underlätta den fria rörligheten för personer samt förstärka skyddet och underlätta för konsumenter vid gränsöverskridande handel.</w:t>
      </w:r>
    </w:p>
    <w:p w:rsidR="00E44CAA" w:rsidRPr="0034405B" w:rsidRDefault="00E44CAA">
      <w:pPr>
        <w:spacing w:before="0"/>
        <w:ind w:firstLine="142"/>
      </w:pPr>
    </w:p>
    <w:p w:rsidR="00E44CAA" w:rsidRPr="0034405B" w:rsidRDefault="00E44CAA">
      <w:pPr>
        <w:spacing w:before="0"/>
        <w:ind w:firstLine="142"/>
      </w:pPr>
      <w:r w:rsidRPr="0034405B">
        <w:t xml:space="preserve">Den tredje området innehåller åtgärder avseende </w:t>
      </w:r>
      <w:r w:rsidRPr="0034405B">
        <w:rPr>
          <w:i/>
        </w:rPr>
        <w:t>dialog, partnerskap och utvärdering för en god styrning</w:t>
      </w:r>
      <w:r w:rsidRPr="0034405B">
        <w:t xml:space="preserve"> av den</w:t>
      </w:r>
      <w:r w:rsidRPr="0034405B">
        <w:t xml:space="preserve"> inre marknaden. Bland åtgärderna finns förslag för att intensifiera utvärderingen av regelverket, utvidgat samarbete mellan EU:s förvaltningar, utveckling av alternativa tvistlösningssystem (bl.a. Solvit), mer formaliserat </w:t>
      </w:r>
      <w:r w:rsidRPr="0034405B">
        <w:t>samarbete med civilsamhället vid lagstiftningsarbete och krav om snabbare genomförande av EU-lagstiftning i medlemsländerna.</w:t>
      </w:r>
    </w:p>
    <w:p w:rsidR="00E44CAA" w:rsidRPr="0034405B" w:rsidRDefault="00E44CAA"/>
    <w:p w:rsidR="00E44CAA" w:rsidRPr="0034405B" w:rsidRDefault="00E44CAA">
      <w:pPr>
        <w:pStyle w:val="Rubrik2"/>
      </w:pPr>
      <w:r w:rsidRPr="0034405B">
        <w:t>Gällande svenska regler och förslagets effekt på dessa</w:t>
      </w:r>
    </w:p>
    <w:p w:rsidR="00E44CAA" w:rsidRPr="0034405B" w:rsidRDefault="00E44CAA">
      <w:r w:rsidRPr="0034405B">
        <w:t xml:space="preserve">Först när förslagets slutliga innehåll, i form av specifika åtgärder kommer att antas, efter det offentliga samrådet 2011 är det möjligt att i detalj redogöra för förslagets slutliga effekter. </w:t>
      </w:r>
    </w:p>
    <w:p w:rsidR="00E44CAA" w:rsidRPr="0034405B" w:rsidRDefault="00E44CAA"/>
    <w:p w:rsidR="00E44CAA" w:rsidRPr="0034405B" w:rsidRDefault="00E44CAA">
      <w:pPr>
        <w:pStyle w:val="Rubrik2"/>
      </w:pPr>
      <w:r w:rsidRPr="0034405B">
        <w:t>Budgetära konsekvenser / Konsekvensanalys</w:t>
      </w:r>
    </w:p>
    <w:p w:rsidR="00E44CAA" w:rsidRPr="0034405B" w:rsidRDefault="00E44CAA">
      <w:r w:rsidRPr="0034405B">
        <w:t xml:space="preserve">De budgetära konsekvenserna kommer att bedömas i ett senare skede. </w:t>
      </w:r>
    </w:p>
    <w:p w:rsidR="00E44CAA" w:rsidRPr="0034405B" w:rsidRDefault="00E44CAA"/>
    <w:p w:rsidR="00E44CAA" w:rsidRPr="0034405B" w:rsidRDefault="00E44CAA">
      <w:pPr>
        <w:pStyle w:val="Rubrik1"/>
      </w:pPr>
      <w:r w:rsidRPr="0034405B">
        <w:t>Ståndpunkter</w:t>
      </w:r>
    </w:p>
    <w:p w:rsidR="00E44CAA" w:rsidRPr="0034405B" w:rsidRDefault="00E44CAA">
      <w:pPr>
        <w:pStyle w:val="Rubrik2"/>
      </w:pPr>
      <w:r w:rsidRPr="0034405B">
        <w:t>Preliminär svensk ståndpunkt</w:t>
      </w:r>
    </w:p>
    <w:p w:rsidR="00E44CAA" w:rsidRPr="0034405B" w:rsidRDefault="00E44CAA"/>
    <w:p w:rsidR="00E44CAA" w:rsidRPr="0034405B" w:rsidRDefault="00E44CAA">
      <w:r w:rsidRPr="0034405B">
        <w:t xml:space="preserve">Regeringen fäster stor vikt vid en väl fungerande inre marknad, baserad på fri rörlighet och öppenhet. Den inre marknaden har spelat en betydande roll för att främja tillväxt och sysselsättning, men den behöver anpassas i takt med att omvärlden förändras. Regeringen välkomnar därför att kommissionen presenterat ett förslag till en inre marknadsakt, för att effektivisera och modernisera EU:s inre marknad. </w:t>
      </w:r>
    </w:p>
    <w:p w:rsidR="00E44CAA" w:rsidRPr="0034405B" w:rsidRDefault="00E44CAA">
      <w:r w:rsidRPr="0034405B">
        <w:t xml:space="preserve">Förslaget utgör en mycket viktig komponent för att uppnå målsättningarna i Europa 2020-strategin och dess flaggskeppsinitiativ. Det är därför av stor vikt att ett brett spektrum av åtgärder omfattas av förslaget i syfte att stärka Europas konkurrenskraft. Ökad tillväxt och sysselsättning stärker därigenom även tilltron till den inre marknaden bland medborgarna. </w:t>
      </w:r>
    </w:p>
    <w:p w:rsidR="00E44CAA" w:rsidRPr="0034405B" w:rsidRDefault="00E44CAA">
      <w:r w:rsidRPr="0034405B">
        <w:t>För regeringen är det också mycket viktigt att åtgärderna går hand i hand med en fortsatt öppenhet gentemot tredje land och att protektionistiska tendenser motarbetas. Det är också angeläget att förnyelsen av den inre marknaden integreras med EU:s övergripande mål om en hållbar tillväxt och behovet av ett sammanhängande och effektivt europeiskt transportsystem.</w:t>
      </w:r>
    </w:p>
    <w:p w:rsidR="00E44CAA" w:rsidRPr="0034405B" w:rsidRDefault="00E44CAA">
      <w:r w:rsidRPr="0034405B">
        <w:t>Regeringen ser positivt på att flera av de prioriteringar som drivits från svensk sida omfattas av kommissionens meddelande. Till dessa hör bl.a. en hållbar tillväxt, utvecklingen av en digital inre marknad, ett gemensamt europeiskt patentsystem, ett sammanhängande och effektivt transportsystem, regelförenkling (bl.a. offentlig upphandling), tjänstesektorns viktiga roll, ett starkt konsumentfokus samt standardiseringen, som utgör ett effektivt instrument för ekonomisk utveckling och spridning av innovation</w:t>
      </w:r>
      <w:r w:rsidRPr="0034405B">
        <w:t xml:space="preserve">. </w:t>
      </w:r>
    </w:p>
    <w:p w:rsidR="00E44CAA" w:rsidRPr="0034405B" w:rsidRDefault="00E44CAA">
      <w:r w:rsidRPr="0034405B">
        <w:t>För att garantera EU-medborgarnas och företagens förtroende för EU och den inre marknaden är det grundläggande att gemensamt beslutade unionsakter och åtgärder får genomslag och tillämpas nationellt. Regeringen ställer sig därför positiv till kommissionens ambitioner om förbättrad utvärdering och uppföljning av genomförandet av EU-lagstiftningen i medlemsländerna. Konkurrenskraftsrådet ges ett särskilt samordnande ansvar för att garantera en övergripande samstämmighet i frågor som relaterar till den inre</w:t>
      </w:r>
      <w:r w:rsidRPr="0034405B">
        <w:t xml:space="preserve"> marknaden och uppföljningen av inre marknadsakten samt att söka samråd med relevanta rådsformationer.</w:t>
      </w:r>
    </w:p>
    <w:p w:rsidR="00E44CAA" w:rsidRPr="0034405B" w:rsidRDefault="00E44CAA"/>
    <w:p w:rsidR="00E44CAA" w:rsidRPr="0034405B" w:rsidRDefault="00E44CAA">
      <w:r w:rsidRPr="0034405B">
        <w:t>Regeringen ser positivt på att kommissionen inbjuder till ett offentligt samråd om den inre marknadsakten i samtliga medlemsländer och  välkomnar ett brett deltagande av näringslivet, arbetsmarknadens parter och det civila samhället. Ett parallellt samråd, i form av en remiss, genomförs samtidigt i Sverige för att inhämta synpunkter som underlag för en slutlig svensk position.</w:t>
      </w:r>
    </w:p>
    <w:p w:rsidR="00E44CAA" w:rsidRPr="0034405B" w:rsidRDefault="00E44CAA">
      <w:pPr>
        <w:pStyle w:val="Rubrik2"/>
      </w:pPr>
      <w:r w:rsidRPr="0034405B">
        <w:t>Medlemsstaternas ståndpunkter</w:t>
      </w:r>
    </w:p>
    <w:p w:rsidR="00E44CAA" w:rsidRPr="0034405B" w:rsidRDefault="00E44CAA"/>
    <w:p w:rsidR="00E44CAA" w:rsidRPr="0034405B" w:rsidRDefault="00E44CAA">
      <w:r w:rsidRPr="0034405B">
        <w:t>Medlemsstaterna välkomnar, på ett övergripande plan, kommissionens förslag till en inre marknadsakt, men en stor majoritet av länder anser att akten i högre grad bör fokusera på åtgärder att öka tillväxten och stärka den europeiska konkurrenskraften. Flera medlemsstater är kritiska till att meddelandet innefattar allt för många åtgärdsförslag och önskar istället en tydligare prioritering med betydligt färre antal åtgärder. Vidare framhåller flertalet medlemsstater att Konkurrenskraftsrådet måste få en vikti</w:t>
      </w:r>
      <w:r w:rsidRPr="0034405B">
        <w:t>g roll i uppföljningen och övervakningen av den inre marknadsakten liksom i säkerställandet av den övergripande politiska samordningen.</w:t>
      </w:r>
    </w:p>
    <w:p w:rsidR="00E44CAA" w:rsidRPr="0034405B" w:rsidRDefault="00E44CAA"/>
    <w:p w:rsidR="00E44CAA" w:rsidRPr="0034405B" w:rsidRDefault="00E44CAA">
      <w:pPr>
        <w:pStyle w:val="Rubrik2"/>
      </w:pPr>
      <w:r w:rsidRPr="0034405B">
        <w:t>Institutionernas ståndpunkter</w:t>
      </w:r>
    </w:p>
    <w:p w:rsidR="00E44CAA" w:rsidRPr="0034405B" w:rsidRDefault="00E44CAA"/>
    <w:p w:rsidR="00E44CAA" w:rsidRPr="0034405B" w:rsidRDefault="00E44CAA">
      <w:r w:rsidRPr="0034405B">
        <w:t>Europaparlamentet ställde sig med bred majoritet bakom resolutionen ”</w:t>
      </w:r>
      <w:r w:rsidRPr="0034405B">
        <w:rPr>
          <w:i/>
        </w:rPr>
        <w:t>Delivering a Single Market for Consumers and Citizens</w:t>
      </w:r>
      <w:r w:rsidRPr="0034405B">
        <w:t xml:space="preserve">” (maj 2010) om att åtgärder bör vidtas för att stärka och effektivisera den inre marknaden. Europaparlamentet har ännu inte tagit ställning till kommissionens förslag till inre marknadsakt. </w:t>
      </w:r>
    </w:p>
    <w:p w:rsidR="00E44CAA" w:rsidRPr="0034405B" w:rsidRDefault="00E44CAA"/>
    <w:p w:rsidR="00E44CAA" w:rsidRPr="0034405B" w:rsidRDefault="00E44CAA">
      <w:pPr>
        <w:pStyle w:val="Rubrik2"/>
      </w:pPr>
      <w:r w:rsidRPr="0034405B">
        <w:t>Remissinstansernas ståndpunkter</w:t>
      </w:r>
    </w:p>
    <w:p w:rsidR="00E44CAA" w:rsidRPr="0034405B" w:rsidRDefault="00E44CAA">
      <w:r w:rsidRPr="0034405B">
        <w:t xml:space="preserve">I Sverige är meddelandet för närvarande ute på remiss fram till den 31 januari 2011.  Kommissionen inledde i slutet av oktober ett </w:t>
      </w:r>
      <w:r w:rsidRPr="0034405B">
        <w:rPr>
          <w:i/>
        </w:rPr>
        <w:t>offentligt samråd</w:t>
      </w:r>
      <w:r w:rsidRPr="0034405B">
        <w:t xml:space="preserve"> i samtliga medlemsländer. Samrådet avslutas den 28 februari 2011.</w:t>
      </w:r>
    </w:p>
    <w:p w:rsidR="00E44CAA" w:rsidRPr="0034405B" w:rsidRDefault="00E44CAA">
      <w:pPr>
        <w:pStyle w:val="Rubrik1"/>
      </w:pPr>
      <w:r w:rsidRPr="0034405B">
        <w:t>Förslagets förutsättningar</w:t>
      </w:r>
    </w:p>
    <w:p w:rsidR="00E44CAA" w:rsidRPr="0034405B" w:rsidRDefault="00E44CAA">
      <w:pPr>
        <w:pStyle w:val="Rubrik2"/>
      </w:pPr>
      <w:r w:rsidRPr="0034405B">
        <w:t>Rättslig grund och beslutsförfarande</w:t>
      </w:r>
    </w:p>
    <w:p w:rsidR="00E44CAA" w:rsidRPr="0034405B" w:rsidRDefault="00E44CAA"/>
    <w:p w:rsidR="00E44CAA" w:rsidRPr="0034405B" w:rsidRDefault="00E44CAA">
      <w:r w:rsidRPr="0034405B">
        <w:t>Inte aktuellt.</w:t>
      </w:r>
    </w:p>
    <w:p w:rsidR="00E44CAA" w:rsidRPr="0034405B" w:rsidRDefault="00E44CAA"/>
    <w:p w:rsidR="00E44CAA" w:rsidRPr="0034405B" w:rsidRDefault="00E44CAA">
      <w:pPr>
        <w:pStyle w:val="Rubrik2"/>
      </w:pPr>
      <w:r w:rsidRPr="0034405B">
        <w:t>Subsidiaritets- och proportionalitetsprincipen</w:t>
      </w:r>
    </w:p>
    <w:p w:rsidR="00E44CAA" w:rsidRPr="0034405B" w:rsidRDefault="00E44CAA">
      <w:r w:rsidRPr="0034405B">
        <w:t xml:space="preserve">Mot bakgrund av att de åtgärder som kommissionen föreslår är av preliminär karaktär är det för närvarande för tidigt att avgöra förhållande till/inverkan på subsidiaritets- och proportionalitetsprinciperna. </w:t>
      </w:r>
    </w:p>
    <w:p w:rsidR="00E44CAA" w:rsidRPr="0034405B" w:rsidRDefault="00E44CAA"/>
    <w:p w:rsidR="00E44CAA" w:rsidRPr="0034405B" w:rsidRDefault="00E44CAA">
      <w:pPr>
        <w:pStyle w:val="Rubrik1"/>
      </w:pPr>
      <w:r w:rsidRPr="0034405B">
        <w:t>Övrigt</w:t>
      </w:r>
    </w:p>
    <w:p w:rsidR="00E44CAA" w:rsidRPr="0034405B" w:rsidRDefault="00E44CAA">
      <w:pPr>
        <w:pStyle w:val="Rubrik2"/>
      </w:pPr>
      <w:r w:rsidRPr="0034405B">
        <w:t>Fortsatt behandling av ärendet</w:t>
      </w:r>
    </w:p>
    <w:p w:rsidR="00E44CAA" w:rsidRPr="0034405B" w:rsidRDefault="00E44CAA"/>
    <w:p w:rsidR="00E44CAA" w:rsidRPr="0034405B" w:rsidRDefault="00E44CAA">
      <w:r w:rsidRPr="0034405B">
        <w:t>Övergripande rådsslutsatser väntas antas vid Konkurrenskraftsrådets möte den 10 december. Kommissionen har inlett ett offentligt samråd i samtliga medlemsstater. Samrådet avslutas den 28 februari, varefter kommissionen förväntas att presentera en rapport och anta de slutliga åtgärdsförslagen. Ett nära samråd med Europaparlamentet och rådet förutses. Målet är att åtgärderna ska genomföras under perioden 2011-2012.</w:t>
      </w:r>
    </w:p>
    <w:p w:rsidR="00E44CAA" w:rsidRPr="0034405B" w:rsidRDefault="00E44CAA">
      <w:r w:rsidRPr="0034405B">
        <w:t xml:space="preserve">Parallellt med kommissionens offentliga samråd har ett remissförfarande inletts i Sverige för att inhämta kommentarer och synpunkter på meddelandet. Remissperioden avslutas den 31 januari, varefter ett svenskt svar sammanställs och skickas till kommissionen.  </w:t>
      </w:r>
    </w:p>
    <w:p w:rsidR="00E44CAA" w:rsidRPr="0034405B" w:rsidRDefault="00E44CAA"/>
    <w:p w:rsidR="00E44CAA" w:rsidRPr="0034405B" w:rsidRDefault="00E44CAA">
      <w:pPr>
        <w:pStyle w:val="Rubrik2"/>
      </w:pPr>
      <w:r w:rsidRPr="0034405B">
        <w:t>Fackuttryck / termer</w:t>
      </w:r>
    </w:p>
    <w:p w:rsidR="00E44CAA" w:rsidRPr="0034405B" w:rsidRDefault="00E44CAA">
      <w:r w:rsidRPr="0034405B">
        <w:t>-</w:t>
      </w:r>
    </w:p>
    <w:sectPr w:rsidR="00E44CAA" w:rsidRPr="0034405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4CAA" w:rsidRPr="0034405B" w:rsidRDefault="00E44CAA">
      <w:r w:rsidRPr="0034405B">
        <w:separator/>
      </w:r>
    </w:p>
  </w:endnote>
  <w:endnote w:type="continuationSeparator" w:id="0">
    <w:p w:rsidR="00E44CAA" w:rsidRPr="0034405B" w:rsidRDefault="00E44CAA">
      <w:r w:rsidRPr="003440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CAA" w:rsidRPr="0034405B" w:rsidRDefault="00E44CA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CAA" w:rsidRPr="0034405B" w:rsidRDefault="00E44CAA">
    <w:pPr>
      <w:pStyle w:val="SidfotH"/>
      <w:framePr w:wrap="around"/>
    </w:pPr>
    <w:r w:rsidRPr="0034405B">
      <w:t>6</w:t>
    </w:r>
  </w:p>
  <w:p w:rsidR="00E44CAA" w:rsidRPr="0034405B" w:rsidRDefault="00E44CA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CAA" w:rsidRPr="0034405B" w:rsidRDefault="00E44CAA">
    <w:pPr>
      <w:pStyle w:val="SidfotH"/>
      <w:framePr w:wrap="around"/>
    </w:pPr>
    <w:r w:rsidRPr="0034405B">
      <w:t>1</w:t>
    </w:r>
  </w:p>
  <w:p w:rsidR="00E44CAA" w:rsidRPr="0034405B" w:rsidRDefault="00E44C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4CAA" w:rsidRPr="0034405B" w:rsidRDefault="00E44CAA">
      <w:r w:rsidRPr="0034405B">
        <w:separator/>
      </w:r>
    </w:p>
  </w:footnote>
  <w:footnote w:type="continuationSeparator" w:id="0">
    <w:p w:rsidR="00E44CAA" w:rsidRPr="0034405B" w:rsidRDefault="00E44CAA">
      <w:r w:rsidRPr="003440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CAA" w:rsidRPr="0034405B" w:rsidRDefault="00E44CA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CAA" w:rsidRPr="0034405B" w:rsidRDefault="00E44CAA">
    <w:pPr>
      <w:pStyle w:val="Kantrubrik"/>
      <w:framePr w:h="1157" w:hRule="exact" w:wrap="around" w:y="738"/>
    </w:pPr>
    <w:r w:rsidRPr="0034405B">
      <w:t>2010/11:FPM36</w:t>
    </w:r>
  </w:p>
  <w:p w:rsidR="00E44CAA" w:rsidRPr="0034405B" w:rsidRDefault="00E44CA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CAA" w:rsidRPr="0034405B" w:rsidRDefault="0034405B">
    <w:pPr>
      <w:pStyle w:val="Sidhuvud"/>
    </w:pPr>
    <w:r w:rsidRPr="0034405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244336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4CAA" w:rsidRDefault="00E44CA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33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44CAA" w:rsidRDefault="00E44CAA">
                    <w:pPr>
                      <w:pStyle w:val="Logo"/>
                    </w:pPr>
                    <w:r>
                      <w:object w:dxaOrig="840" w:dyaOrig="1545">
                        <v:shape id="_x0000_i1025" type="#_x0000_t75" style="width:42pt;height:77.15pt" filled="t">
                          <v:imagedata r:id="rId1" o:title=""/>
                        </v:shape>
                        <o:OLEObject Type="Embed" ProgID="Word.Picture.8" ShapeID="_x0000_i1025" DrawAspect="Content" ObjectID="_182752133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27573946">
    <w:abstractNumId w:val="4"/>
  </w:num>
  <w:num w:numId="2" w16cid:durableId="1796177229">
    <w:abstractNumId w:val="1"/>
  </w:num>
  <w:num w:numId="3" w16cid:durableId="898052938">
    <w:abstractNumId w:val="2"/>
  </w:num>
  <w:num w:numId="4" w16cid:durableId="1504735923">
    <w:abstractNumId w:val="3"/>
  </w:num>
  <w:num w:numId="5" w16cid:durableId="106000347">
    <w:abstractNumId w:val="5"/>
  </w:num>
  <w:num w:numId="6" w16cid:durableId="1858226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FI"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30"/>
    <w:docVar w:name="Ar" w:val="2010/11"/>
    <w:docVar w:name="Dep" w:val="Utrikesdepartementet"/>
    <w:docVar w:name="DepWeb" w:val="Utrikesdepartementet"/>
    <w:docVar w:name="GDB1" w:val="KOM(2010) 60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På väg mot en inre marknadsakt - Att skapa en verkligt konkurrenskraftig social marknadsekonomi - Femtio förslag för att arbeta, driva företagsverksamhet och handel bättre tillsammans (13977/1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608"/>
    <w:docVar w:name="Nr" w:val="36"/>
    <w:docVar w:name="RD_APPVERSION" w:val="3.00"/>
    <w:docVar w:name="Rub" w:val="Meddelande om modernisering och effektivisering av EU:s inre marknad"/>
    <w:docVar w:name="UppDat" w:val="2010-11-30"/>
    <w:docVar w:name="Utsk" w:val="Näringsutskottet"/>
  </w:docVars>
  <w:rsids>
    <w:rsidRoot w:val="00AE3379"/>
    <w:rsid w:val="0034405B"/>
    <w:rsid w:val="00AE3379"/>
    <w:rsid w:val="00E44C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98D1CD-8B85-4E17-B78D-307DC132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1315</Words>
  <Characters>8538</Characters>
  <Application>Microsoft Office Word</Application>
  <DocSecurity>4</DocSecurity>
  <Lines>185</Lines>
  <Paragraphs>56</Paragraphs>
  <ScaleCrop>false</ScaleCrop>
  <HeadingPairs>
    <vt:vector size="2" baseType="variant">
      <vt:variant>
        <vt:lpstr>Rubrik</vt:lpstr>
      </vt:variant>
      <vt:variant>
        <vt:i4>1</vt:i4>
      </vt:variant>
    </vt:vector>
  </HeadingPairs>
  <TitlesOfParts>
    <vt:vector size="1" baseType="lpstr">
      <vt:lpstr>FPM_201011__36</vt:lpstr>
    </vt:vector>
  </TitlesOfParts>
  <Company>RD-DTSL</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FPM_201011__36</dc:title>
  <dc:subject>FPM_201011__36</dc:subject>
  <dc:creator>Riksdagen</dc:creator>
  <cp:keywords>Riksdagen</cp:keywords>
  <dc:description>KP2004-version.  Ändringarna påverkar enbart användningen inom Riksdagen. 050429 nya departement DTSL.</dc:description>
  <cp:lastModifiedBy>Lars Brink</cp:lastModifiedBy>
  <cp:revision>2</cp:revision>
  <cp:lastPrinted>2010-12-01T05:53:00Z</cp:lastPrinted>
  <dcterms:created xsi:type="dcterms:W3CDTF">2025-12-17T18:16:00Z</dcterms:created>
  <dcterms:modified xsi:type="dcterms:W3CDTF">2025-12-17T18:16:00Z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36</vt:lpwstr>
  </property>
  <property fmtid="{D5CDD505-2E9C-101B-9397-08002B2CF9AE}" pid="4" name="GDB1">
    <vt:lpwstr>KOM(2010) 608</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Meddelande om modernisering och effektivisering av EU:s inre marknad</vt:lpwstr>
  </property>
  <property fmtid="{D5CDD505-2E9C-101B-9397-08002B2CF9AE}" pid="8" name="UppDat">
    <vt:lpwstr>2010-11-30</vt:lpwstr>
  </property>
  <property fmtid="{D5CDD505-2E9C-101B-9397-08002B2CF9AE}" pid="9" name="AnkDat">
    <vt:lpwstr>2010-11-30</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3;0;0;471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Utrikesdepartementet</vt:lpwstr>
  </property>
  <property fmtid="{D5CDD505-2E9C-101B-9397-08002B2CF9AE}" pid="45" name="RKOrdnaActivityCategory">
    <vt:lpwstr>2.1. Budgetprocessen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