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Aphram Melki (C) som ny ledamot i riksdagen fr.o.m. den 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2021/22:7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Bevarandet av veteranbilar vid ett bensin- och dieselförbud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 Budgetpropositionen för 2022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 till statens budget, finansplan och skattefrågor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 och 25-27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5 och 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8 och 10-12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9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13 och 14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15 och 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18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19, 21 och 24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20 och 23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SfU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UbU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MJU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 Höständringsbudget för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 Fortsatt giltighet av covid-19-lagen och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2021/22:MJU5 Genomförandet av EU:s ramdirektiv för vatten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2021/22:MJU4 Producentansvar och straffansvar för nedskräpning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2020/21:808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Jägareförbundets uppdrag att sköta jakt- och viltvård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2020/21:809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att minska vargstammen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2020/21:901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Vargens hot mot djurproduktionen och den biologiska mångfalden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2020/21:905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Vargangrepp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2020/21:868 av Ilona Szatmari Waldau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Säkerhetspolisens utredningar om personer med kurdiskt ursprung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2020/21:874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Internationella stöldligor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2020/21:881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Brandskydd hos äldre och personer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2020/21:891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Kontaminerat vatten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2020/21:894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Utsläpp i svenska vatten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2020/21:816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Överskuldsättning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2021-09-21</SAFIR_Sammantradesdatum_Doc>
    <SAFIR_SammantradeID xmlns="C07A1A6C-0B19-41D9-BDF8-F523BA3921EB">c2b4b774-9525-4006-a847-a1dd16153b40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2F27E-DDDA-4A48-8D4A-F2741DF48E1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