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A58490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853825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C85AA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C9538D">
              <w:t>1</w:t>
            </w:r>
            <w:r w:rsidR="004D2A50">
              <w:t>-</w:t>
            </w:r>
            <w:r w:rsidR="00C9538D">
              <w:t>1</w:t>
            </w:r>
            <w:r w:rsidR="00853825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3178FAA" w:rsidR="00141DA2" w:rsidRPr="0012669A" w:rsidRDefault="006A30F1" w:rsidP="008C57B9">
            <w:r>
              <w:t>1</w:t>
            </w:r>
            <w:r w:rsidR="00D526D8">
              <w:t>0</w:t>
            </w:r>
            <w:r>
              <w:t>.00</w:t>
            </w:r>
            <w:r w:rsidR="0073639C">
              <w:t>–</w:t>
            </w:r>
            <w:r w:rsidR="00351EE5">
              <w:t>10.50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C9538D" w:rsidRPr="0012669A" w14:paraId="4EB49051" w14:textId="77777777" w:rsidTr="00B83053">
        <w:trPr>
          <w:trHeight w:val="567"/>
        </w:trPr>
        <w:tc>
          <w:tcPr>
            <w:tcW w:w="567" w:type="dxa"/>
          </w:tcPr>
          <w:p w14:paraId="4C14FE36" w14:textId="75FACEE3" w:rsidR="00C9538D" w:rsidRDefault="00C9538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4C79F36" w14:textId="461B63DD" w:rsidR="00261CB9" w:rsidRDefault="00853825" w:rsidP="00040301">
            <w:pPr>
              <w:ind w:right="6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Konkurrenskraftsrådet (KKR</w:t>
            </w:r>
            <w:r w:rsidR="00C9538D">
              <w:rPr>
                <w:b/>
                <w:bCs/>
                <w:color w:val="000000"/>
              </w:rPr>
              <w:t>)</w:t>
            </w:r>
            <w:r w:rsidR="00C9538D">
              <w:rPr>
                <w:b/>
                <w:bCs/>
                <w:color w:val="000000"/>
              </w:rPr>
              <w:br/>
            </w:r>
            <w:r w:rsidR="00C9538D">
              <w:rPr>
                <w:color w:val="000000"/>
              </w:rPr>
              <w:br/>
              <w:t xml:space="preserve">Statssekreterare </w:t>
            </w:r>
            <w:r>
              <w:rPr>
                <w:color w:val="000000"/>
              </w:rPr>
              <w:t>Krister Nilsson</w:t>
            </w:r>
            <w:r w:rsidR="007A5E81">
              <w:rPr>
                <w:color w:val="000000"/>
              </w:rPr>
              <w:t xml:space="preserve">, åtföljd av medarbetare från </w:t>
            </w:r>
            <w:r>
              <w:rPr>
                <w:color w:val="000000"/>
              </w:rPr>
              <w:t>Utrike</w:t>
            </w:r>
            <w:r w:rsidR="00C9538D">
              <w:rPr>
                <w:color w:val="000000"/>
              </w:rPr>
              <w:t xml:space="preserve">sdepartementet, </w:t>
            </w:r>
            <w:r w:rsidR="00261CB9">
              <w:rPr>
                <w:color w:val="000000"/>
              </w:rPr>
              <w:t xml:space="preserve">statssekreterare Sebastian de Toro, </w:t>
            </w:r>
            <w:r w:rsidR="007A5E81">
              <w:rPr>
                <w:color w:val="000000"/>
              </w:rPr>
              <w:t xml:space="preserve">åtföljd av medarbetare från </w:t>
            </w:r>
            <w:r w:rsidR="00261CB9">
              <w:rPr>
                <w:color w:val="000000"/>
              </w:rPr>
              <w:t xml:space="preserve">Infrastrukturdepartementet och statssekreterare Emil Högberg, </w:t>
            </w:r>
            <w:r w:rsidR="007A5E81">
              <w:rPr>
                <w:color w:val="000000"/>
              </w:rPr>
              <w:t xml:space="preserve">åtföljd av medarbetare från </w:t>
            </w:r>
            <w:r w:rsidR="00261CB9">
              <w:rPr>
                <w:color w:val="000000"/>
              </w:rPr>
              <w:t>Näringsdepartementet</w:t>
            </w:r>
            <w:r w:rsidR="007A5E81">
              <w:rPr>
                <w:color w:val="000000"/>
              </w:rPr>
              <w:t xml:space="preserve">, </w:t>
            </w:r>
            <w:r w:rsidR="00261CB9">
              <w:rPr>
                <w:color w:val="000000"/>
              </w:rPr>
              <w:t>var uppkopplade per videolänk och lämnade dels återrapport från rådets möte för konkurrenskraft och tillväxt den 29 september 2021 dels</w:t>
            </w:r>
          </w:p>
          <w:p w14:paraId="39E66FD7" w14:textId="0C07C923" w:rsidR="00261CB9" w:rsidRDefault="00261CB9" w:rsidP="00040301">
            <w:pPr>
              <w:ind w:right="68"/>
              <w:rPr>
                <w:color w:val="000000"/>
              </w:rPr>
            </w:pPr>
            <w:r>
              <w:rPr>
                <w:color w:val="000000"/>
              </w:rPr>
              <w:t>information inför konkurrenskraftsrådet den 25–26 november 2021.</w:t>
            </w:r>
          </w:p>
          <w:p w14:paraId="5C694CCF" w14:textId="50AE1D36" w:rsidR="00853825" w:rsidRPr="00A92DA8" w:rsidRDefault="00853825" w:rsidP="00261CB9">
            <w:pPr>
              <w:ind w:right="68"/>
              <w:rPr>
                <w:b/>
              </w:rPr>
            </w:pPr>
          </w:p>
        </w:tc>
      </w:tr>
      <w:tr w:rsidR="00853825" w:rsidRPr="0012669A" w14:paraId="5B37A6D2" w14:textId="77777777" w:rsidTr="00B83053">
        <w:trPr>
          <w:trHeight w:val="567"/>
        </w:trPr>
        <w:tc>
          <w:tcPr>
            <w:tcW w:w="567" w:type="dxa"/>
          </w:tcPr>
          <w:p w14:paraId="7BB99C40" w14:textId="2A31A4E7" w:rsidR="00853825" w:rsidRDefault="0085382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0399363" w14:textId="77777777" w:rsidR="00853825" w:rsidRDefault="00853825" w:rsidP="00040301">
            <w:pPr>
              <w:ind w:right="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Rådet för utrikes frågor (handel)</w:t>
            </w:r>
          </w:p>
          <w:p w14:paraId="4CE6E363" w14:textId="77777777" w:rsidR="00853825" w:rsidRDefault="00853825" w:rsidP="00040301">
            <w:pPr>
              <w:ind w:right="68"/>
              <w:rPr>
                <w:b/>
                <w:bCs/>
                <w:color w:val="000000"/>
              </w:rPr>
            </w:pPr>
          </w:p>
          <w:p w14:paraId="20B3BDB9" w14:textId="3D40C8D3" w:rsidR="002E2BF0" w:rsidRDefault="002E2BF0" w:rsidP="002E2BF0">
            <w:pPr>
              <w:ind w:right="68"/>
              <w:rPr>
                <w:color w:val="222222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Krister Nilsson, </w:t>
            </w:r>
            <w:r w:rsidR="007A5E81">
              <w:rPr>
                <w:color w:val="000000"/>
              </w:rPr>
              <w:t xml:space="preserve">åtföljd av medarbetare från </w:t>
            </w:r>
            <w:r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Pr="00195DE9">
              <w:t>, var uppkopplad</w:t>
            </w:r>
            <w:r w:rsidR="007A5E81">
              <w:t>e</w:t>
            </w:r>
            <w:r w:rsidRPr="00195DE9">
              <w:t xml:space="preserve"> per videolänk och lämnade </w:t>
            </w:r>
            <w:r>
              <w:rPr>
                <w:color w:val="222222"/>
              </w:rPr>
              <w:t>dels återrapport</w:t>
            </w:r>
            <w:r w:rsidR="007A5E81">
              <w:rPr>
                <w:color w:val="222222"/>
              </w:rPr>
              <w:t xml:space="preserve"> </w:t>
            </w:r>
            <w:r>
              <w:t>från r</w:t>
            </w:r>
            <w:r w:rsidRPr="00A92DA8">
              <w:t xml:space="preserve">ådet för utrikes frågor (FAC) (handel) den </w:t>
            </w:r>
            <w:r>
              <w:t>11 november</w:t>
            </w:r>
            <w:r w:rsidRPr="00A92DA8">
              <w:t xml:space="preserve"> 2021</w:t>
            </w:r>
            <w:r>
              <w:rPr>
                <w:color w:val="222222"/>
              </w:rPr>
              <w:t xml:space="preserve">, dels </w:t>
            </w:r>
            <w:r>
              <w:rPr>
                <w:rFonts w:eastAsiaTheme="minorHAnsi"/>
                <w:color w:val="000000"/>
                <w:lang w:eastAsia="en-US"/>
              </w:rPr>
              <w:t>information inför rådsmötet den 29 november 2021.</w:t>
            </w:r>
          </w:p>
          <w:p w14:paraId="1AAC3345" w14:textId="5304FE76" w:rsidR="00853825" w:rsidRDefault="00853825" w:rsidP="00040301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853825" w:rsidRPr="0012669A" w14:paraId="54D97B84" w14:textId="77777777" w:rsidTr="00B83053">
        <w:trPr>
          <w:trHeight w:val="567"/>
        </w:trPr>
        <w:tc>
          <w:tcPr>
            <w:tcW w:w="567" w:type="dxa"/>
          </w:tcPr>
          <w:p w14:paraId="44892D52" w14:textId="1F3BDC61" w:rsidR="00853825" w:rsidRDefault="0085382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CB88837" w14:textId="77777777" w:rsidR="00853825" w:rsidRDefault="00853825" w:rsidP="00040301">
            <w:pPr>
              <w:ind w:right="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Instrumentet för internationell upphandling</w:t>
            </w:r>
          </w:p>
          <w:p w14:paraId="3F350A64" w14:textId="77777777" w:rsidR="00853825" w:rsidRDefault="00853825" w:rsidP="00040301">
            <w:pPr>
              <w:ind w:right="68"/>
              <w:rPr>
                <w:b/>
                <w:bCs/>
                <w:color w:val="000000"/>
              </w:rPr>
            </w:pPr>
          </w:p>
          <w:p w14:paraId="3AA88AF2" w14:textId="79652330" w:rsidR="00853825" w:rsidRDefault="00853825" w:rsidP="00853825">
            <w:pPr>
              <w:ind w:right="68"/>
              <w:rPr>
                <w:color w:val="000000"/>
              </w:rPr>
            </w:pPr>
            <w:r>
              <w:rPr>
                <w:color w:val="000000"/>
              </w:rPr>
              <w:t xml:space="preserve">Statssekreterare Krister Nilsson, </w:t>
            </w:r>
            <w:r w:rsidR="007A5E81">
              <w:rPr>
                <w:color w:val="000000"/>
              </w:rPr>
              <w:t xml:space="preserve">åtföljd av medarbetare från </w:t>
            </w:r>
            <w:r>
              <w:rPr>
                <w:color w:val="000000"/>
              </w:rPr>
              <w:t>Utrikesdepartementet, var uppkopplad</w:t>
            </w:r>
            <w:r w:rsidR="007A5E81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per videolänk och</w:t>
            </w:r>
            <w:r w:rsidR="002E2BF0">
              <w:rPr>
                <w:color w:val="000000"/>
              </w:rPr>
              <w:t xml:space="preserve"> lämnade information och svarade på frågor om instrumentet för internationell upphandling.</w:t>
            </w:r>
          </w:p>
          <w:p w14:paraId="5D9C6B9E" w14:textId="1E4E5C3B" w:rsidR="00853825" w:rsidRDefault="00853825" w:rsidP="00040301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EB354F" w:rsidRPr="0012669A" w14:paraId="0B3455CC" w14:textId="77777777" w:rsidTr="00B83053">
        <w:trPr>
          <w:trHeight w:val="567"/>
        </w:trPr>
        <w:tc>
          <w:tcPr>
            <w:tcW w:w="567" w:type="dxa"/>
          </w:tcPr>
          <w:p w14:paraId="356A9355" w14:textId="026B0D94" w:rsidR="00EB354F" w:rsidRDefault="00EB354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BF0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94B457C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27B54A3D" w14:textId="77777777" w:rsidR="00EB354F" w:rsidRPr="00040301" w:rsidRDefault="00EB354F" w:rsidP="00EB354F">
            <w:pPr>
              <w:pStyle w:val="Kommentarer"/>
              <w:rPr>
                <w:b/>
                <w:sz w:val="24"/>
                <w:szCs w:val="24"/>
              </w:rPr>
            </w:pPr>
          </w:p>
          <w:p w14:paraId="70EDD5BB" w14:textId="5808ED6F" w:rsidR="00EB354F" w:rsidRDefault="00EB354F" w:rsidP="00EB354F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 w:rsidR="00853825">
              <w:rPr>
                <w:sz w:val="24"/>
                <w:szCs w:val="24"/>
              </w:rPr>
              <w:t>11</w:t>
            </w:r>
            <w:r w:rsidRPr="00040301">
              <w:rPr>
                <w:sz w:val="24"/>
                <w:szCs w:val="24"/>
              </w:rPr>
              <w:t>.</w:t>
            </w:r>
          </w:p>
          <w:p w14:paraId="54A2F8EC" w14:textId="77777777" w:rsidR="00EB354F" w:rsidRDefault="00EB354F" w:rsidP="00040301">
            <w:pPr>
              <w:ind w:right="68"/>
              <w:rPr>
                <w:b/>
                <w:bCs/>
                <w:color w:val="000000"/>
              </w:rPr>
            </w:pPr>
          </w:p>
        </w:tc>
      </w:tr>
      <w:tr w:rsidR="005E631B" w:rsidRPr="0012669A" w14:paraId="5994C392" w14:textId="77777777" w:rsidTr="00B83053">
        <w:trPr>
          <w:trHeight w:val="567"/>
        </w:trPr>
        <w:tc>
          <w:tcPr>
            <w:tcW w:w="567" w:type="dxa"/>
          </w:tcPr>
          <w:p w14:paraId="6C68AF87" w14:textId="43D704D4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BF0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4414939" w14:textId="77777777" w:rsidR="005E631B" w:rsidRDefault="002E2BF0" w:rsidP="002E2BF0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konsultationsordning i frågor som rör det samiska folket</w:t>
            </w:r>
          </w:p>
          <w:p w14:paraId="2AB94D27" w14:textId="77777777" w:rsidR="002E2BF0" w:rsidRDefault="002E2BF0" w:rsidP="002E2BF0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9FC23CA" w14:textId="2FA7F1BC" w:rsidR="002E2BF0" w:rsidRPr="002E2BF0" w:rsidRDefault="002E2BF0" w:rsidP="002E2BF0">
            <w:pPr>
              <w:widowControl w:val="0"/>
              <w:tabs>
                <w:tab w:val="left" w:pos="1701"/>
              </w:tabs>
            </w:pPr>
            <w:r w:rsidRPr="00A92DA8">
              <w:t xml:space="preserve">Utskottet behandlade fråga om yttrande till konstitutionsutskottet över </w:t>
            </w:r>
            <w:r>
              <w:t>proposition 2021/22:19 om e</w:t>
            </w:r>
            <w:r w:rsidRPr="002E2BF0">
              <w:t>n konsultationsordning i frågor som rör det samiska folket</w:t>
            </w:r>
            <w:r>
              <w:t>.</w:t>
            </w:r>
          </w:p>
          <w:p w14:paraId="12372B8F" w14:textId="50A0F5A2" w:rsidR="002E2BF0" w:rsidRPr="00A92DA8" w:rsidRDefault="002E2BF0" w:rsidP="002E2BF0">
            <w:pPr>
              <w:pStyle w:val="Kommentarer"/>
              <w:rPr>
                <w:sz w:val="24"/>
                <w:szCs w:val="24"/>
              </w:rPr>
            </w:pPr>
          </w:p>
          <w:p w14:paraId="275BB189" w14:textId="7689E19C" w:rsidR="002E2BF0" w:rsidRDefault="002E2BF0" w:rsidP="002E2BF0">
            <w:pPr>
              <w:pStyle w:val="Kommentarer"/>
              <w:rPr>
                <w:sz w:val="24"/>
                <w:szCs w:val="24"/>
              </w:rPr>
            </w:pPr>
            <w:r w:rsidRPr="00A92DA8">
              <w:rPr>
                <w:sz w:val="24"/>
                <w:szCs w:val="24"/>
              </w:rPr>
              <w:t>Utskottet beslutade att inte avge yttrande.</w:t>
            </w:r>
          </w:p>
          <w:p w14:paraId="22A12478" w14:textId="1B00E0BE" w:rsidR="00261CB9" w:rsidRDefault="00261CB9" w:rsidP="002E2BF0">
            <w:pPr>
              <w:pStyle w:val="Kommentarer"/>
              <w:rPr>
                <w:sz w:val="24"/>
                <w:szCs w:val="24"/>
              </w:rPr>
            </w:pPr>
          </w:p>
          <w:p w14:paraId="0BBAA800" w14:textId="77777777" w:rsidR="00261CB9" w:rsidRDefault="00261CB9" w:rsidP="002E2BF0">
            <w:pPr>
              <w:pStyle w:val="Kommentarer"/>
              <w:rPr>
                <w:sz w:val="24"/>
                <w:szCs w:val="24"/>
              </w:rPr>
            </w:pPr>
          </w:p>
          <w:p w14:paraId="0722B55F" w14:textId="27A2C702" w:rsidR="002E2BF0" w:rsidRPr="002E2BF0" w:rsidRDefault="002E2BF0" w:rsidP="002E2BF0">
            <w:pPr>
              <w:widowControl w:val="0"/>
              <w:tabs>
                <w:tab w:val="left" w:pos="1701"/>
              </w:tabs>
            </w:pPr>
          </w:p>
        </w:tc>
      </w:tr>
      <w:tr w:rsidR="005E631B" w:rsidRPr="0012669A" w14:paraId="33523E8C" w14:textId="77777777" w:rsidTr="00B83053">
        <w:trPr>
          <w:trHeight w:val="567"/>
        </w:trPr>
        <w:tc>
          <w:tcPr>
            <w:tcW w:w="567" w:type="dxa"/>
          </w:tcPr>
          <w:p w14:paraId="3EAB0F1E" w14:textId="47027340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E2BF0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3BAEA63" w14:textId="608E379F" w:rsidR="005E631B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ED0CAB">
              <w:rPr>
                <w:b/>
                <w:bCs/>
                <w:color w:val="000000"/>
                <w:sz w:val="24"/>
                <w:szCs w:val="24"/>
              </w:rPr>
              <w:t xml:space="preserve">Redovisade tillkännagivanden i </w:t>
            </w:r>
            <w:r w:rsidR="007A5E81">
              <w:rPr>
                <w:b/>
                <w:bCs/>
                <w:color w:val="000000"/>
                <w:sz w:val="24"/>
                <w:szCs w:val="24"/>
              </w:rPr>
              <w:t>budgetpropositionen för 2022</w:t>
            </w:r>
          </w:p>
          <w:p w14:paraId="44BEAD4F" w14:textId="77777777" w:rsidR="005E631B" w:rsidRDefault="005E631B" w:rsidP="005E631B">
            <w:pPr>
              <w:pStyle w:val="Kommentarer"/>
              <w:rPr>
                <w:b/>
                <w:sz w:val="24"/>
                <w:szCs w:val="24"/>
              </w:rPr>
            </w:pPr>
          </w:p>
          <w:p w14:paraId="620B8544" w14:textId="30D823B3" w:rsidR="005E631B" w:rsidRDefault="005E631B" w:rsidP="005E631B">
            <w:pPr>
              <w:pStyle w:val="Kommentar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Utskottet informerades om t</w:t>
            </w:r>
            <w:r w:rsidRPr="00ED0CAB">
              <w:rPr>
                <w:color w:val="000000"/>
                <w:sz w:val="24"/>
                <w:szCs w:val="24"/>
              </w:rPr>
              <w:t>illkännagivanden som redovisas i budgetpropositionen för 2022 utg</w:t>
            </w:r>
            <w:r>
              <w:rPr>
                <w:color w:val="000000"/>
                <w:sz w:val="24"/>
                <w:szCs w:val="24"/>
              </w:rPr>
              <w:t xml:space="preserve">iftsområde </w:t>
            </w:r>
            <w:r w:rsidR="007A5E81">
              <w:rPr>
                <w:color w:val="000000"/>
                <w:sz w:val="24"/>
                <w:szCs w:val="24"/>
              </w:rPr>
              <w:t>24.</w:t>
            </w:r>
          </w:p>
          <w:p w14:paraId="436FCE83" w14:textId="77777777" w:rsidR="005E631B" w:rsidRPr="00B96409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631B" w:rsidRPr="0012669A" w14:paraId="6DA3A0BD" w14:textId="77777777" w:rsidTr="00B83053">
        <w:trPr>
          <w:trHeight w:val="567"/>
        </w:trPr>
        <w:tc>
          <w:tcPr>
            <w:tcW w:w="567" w:type="dxa"/>
          </w:tcPr>
          <w:p w14:paraId="23C6CDEC" w14:textId="4403C0B2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2BF0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482655A" w14:textId="50275D2A" w:rsidR="005E631B" w:rsidRDefault="002E2BF0" w:rsidP="005E631B">
            <w:pPr>
              <w:pStyle w:val="Kommentar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2E2BF0">
              <w:rPr>
                <w:rStyle w:val="bold"/>
                <w:b/>
                <w:sz w:val="24"/>
                <w:szCs w:val="24"/>
                <w:shd w:val="clear" w:color="auto" w:fill="FFFFFF"/>
              </w:rPr>
              <w:t>Mottagande av motion</w:t>
            </w:r>
            <w:r w:rsidR="005E631B" w:rsidRPr="00ED0CAB">
              <w:rPr>
                <w:b/>
                <w:color w:val="222222"/>
                <w:sz w:val="24"/>
                <w:szCs w:val="24"/>
              </w:rPr>
              <w:br/>
            </w:r>
            <w:r w:rsidR="005E631B" w:rsidRPr="00ED0CAB">
              <w:rPr>
                <w:color w:val="222222"/>
                <w:sz w:val="24"/>
                <w:szCs w:val="24"/>
              </w:rPr>
              <w:br/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Utskottet beslutade att från miljö- och jordbruksutskottet ta emot motion 2021/22:3650 yrkande 75 av Kristina Yngwe m.fl. (C).</w:t>
            </w:r>
          </w:p>
          <w:p w14:paraId="112E003C" w14:textId="2CCBA775" w:rsidR="002E2BF0" w:rsidRDefault="002E2BF0" w:rsidP="005E631B">
            <w:pPr>
              <w:pStyle w:val="Kommentar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1BE40D0C" w14:textId="428F43F1" w:rsidR="002E2BF0" w:rsidRPr="002E2BF0" w:rsidRDefault="002E2BF0" w:rsidP="005E631B">
            <w:pPr>
              <w:pStyle w:val="Kommentar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Denna paragraf förklarades omedelbar justerad.</w:t>
            </w:r>
          </w:p>
          <w:p w14:paraId="1CD68B1D" w14:textId="77777777" w:rsidR="005E631B" w:rsidRPr="00ED0CAB" w:rsidRDefault="005E631B" w:rsidP="005E631B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1EE5" w:rsidRPr="007A5E81" w14:paraId="323A9D3C" w14:textId="77777777" w:rsidTr="00B83053">
        <w:trPr>
          <w:trHeight w:val="567"/>
        </w:trPr>
        <w:tc>
          <w:tcPr>
            <w:tcW w:w="567" w:type="dxa"/>
          </w:tcPr>
          <w:p w14:paraId="08391374" w14:textId="675B222C" w:rsidR="00351EE5" w:rsidRPr="007A5E81" w:rsidRDefault="00351EE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5E81"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078FF830" w14:textId="77777777" w:rsidR="00351EE5" w:rsidRPr="007A5E81" w:rsidRDefault="00351EE5" w:rsidP="005E631B">
            <w:pPr>
              <w:pStyle w:val="Kommentarer"/>
              <w:rPr>
                <w:rStyle w:val="bold"/>
                <w:sz w:val="24"/>
                <w:szCs w:val="24"/>
                <w:shd w:val="clear" w:color="auto" w:fill="FFFFFF"/>
              </w:rPr>
            </w:pPr>
            <w:r w:rsidRPr="007A5E81">
              <w:rPr>
                <w:rStyle w:val="bold"/>
                <w:b/>
                <w:sz w:val="24"/>
                <w:szCs w:val="24"/>
                <w:shd w:val="clear" w:color="auto" w:fill="FFFFFF"/>
              </w:rPr>
              <w:t>Beslut om att inhämta information</w:t>
            </w:r>
            <w:r w:rsidRPr="007A5E81">
              <w:rPr>
                <w:rStyle w:val="bold"/>
                <w:b/>
                <w:sz w:val="24"/>
                <w:szCs w:val="24"/>
                <w:shd w:val="clear" w:color="auto" w:fill="FFFFFF"/>
              </w:rPr>
              <w:br/>
            </w:r>
          </w:p>
          <w:p w14:paraId="0B6C722E" w14:textId="682F187E" w:rsidR="00351EE5" w:rsidRPr="007A5E81" w:rsidRDefault="00351EE5" w:rsidP="005E631B">
            <w:pPr>
              <w:pStyle w:val="Kommentarer"/>
              <w:rPr>
                <w:rStyle w:val="bold"/>
                <w:sz w:val="24"/>
                <w:szCs w:val="24"/>
                <w:shd w:val="clear" w:color="auto" w:fill="FFFFFF"/>
              </w:rPr>
            </w:pPr>
            <w:r w:rsidRPr="007A5E81">
              <w:rPr>
                <w:rStyle w:val="bold"/>
                <w:sz w:val="24"/>
                <w:szCs w:val="24"/>
                <w:shd w:val="clear" w:color="auto" w:fill="FFFFFF"/>
              </w:rPr>
              <w:t>Utskottet beslutade att bjuda in företrädare för besöksnäringen för informa</w:t>
            </w:r>
            <w:bookmarkStart w:id="0" w:name="_GoBack"/>
            <w:bookmarkEnd w:id="0"/>
            <w:r w:rsidRPr="007A5E81">
              <w:rPr>
                <w:rStyle w:val="bold"/>
                <w:sz w:val="24"/>
                <w:szCs w:val="24"/>
                <w:shd w:val="clear" w:color="auto" w:fill="FFFFFF"/>
              </w:rPr>
              <w:t xml:space="preserve">tion om </w:t>
            </w:r>
            <w:r w:rsidR="007A5E81" w:rsidRPr="007A5E81">
              <w:rPr>
                <w:rStyle w:val="bold"/>
                <w:sz w:val="24"/>
                <w:szCs w:val="24"/>
                <w:shd w:val="clear" w:color="auto" w:fill="FFFFFF"/>
              </w:rPr>
              <w:t xml:space="preserve">dels hur återhämtningen från pandemins effekter ser ut för näringen, dels möjliga effekter av införandet av </w:t>
            </w:r>
            <w:proofErr w:type="spellStart"/>
            <w:r w:rsidR="007A5E81" w:rsidRPr="007A5E81">
              <w:rPr>
                <w:rStyle w:val="bold"/>
                <w:sz w:val="24"/>
                <w:szCs w:val="24"/>
                <w:shd w:val="clear" w:color="auto" w:fill="FFFFFF"/>
              </w:rPr>
              <w:t>coronapass</w:t>
            </w:r>
            <w:proofErr w:type="spellEnd"/>
            <w:r w:rsidR="007A5E81" w:rsidRPr="007A5E81">
              <w:rPr>
                <w:rStyle w:val="bold"/>
                <w:sz w:val="24"/>
                <w:szCs w:val="24"/>
                <w:shd w:val="clear" w:color="auto" w:fill="FFFFFF"/>
              </w:rPr>
              <w:t>.</w:t>
            </w:r>
          </w:p>
          <w:p w14:paraId="10AC04A3" w14:textId="0FB770BB" w:rsidR="00351EE5" w:rsidRPr="007A5E81" w:rsidRDefault="00351EE5" w:rsidP="005E631B">
            <w:pPr>
              <w:pStyle w:val="Kommentarer"/>
              <w:rPr>
                <w:rStyle w:val="bold"/>
                <w:b/>
                <w:sz w:val="24"/>
                <w:szCs w:val="24"/>
                <w:shd w:val="clear" w:color="auto" w:fill="FFFFFF"/>
              </w:rPr>
            </w:pPr>
            <w:r w:rsidRPr="007A5E81">
              <w:rPr>
                <w:rStyle w:val="bold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21A16434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351EE5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7E08F0D7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</w:t>
            </w:r>
            <w:r w:rsidR="002E2BF0">
              <w:rPr>
                <w:bCs/>
                <w:snapToGrid w:val="0"/>
              </w:rPr>
              <w:t>is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2E2BF0">
              <w:rPr>
                <w:rFonts w:eastAsiaTheme="minorHAnsi"/>
                <w:color w:val="000000"/>
                <w:lang w:eastAsia="en-US"/>
              </w:rPr>
              <w:t>23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92DA8">
              <w:rPr>
                <w:rFonts w:eastAsiaTheme="minorHAnsi"/>
                <w:color w:val="000000"/>
                <w:lang w:eastAsia="en-US"/>
              </w:rPr>
              <w:t>november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2E2BF0">
              <w:rPr>
                <w:rFonts w:eastAsiaTheme="minorHAnsi"/>
                <w:color w:val="000000"/>
                <w:lang w:eastAsia="en-US"/>
              </w:rPr>
              <w:t>1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2301C5E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F3FA96" w14:textId="21BC843E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329571C" w14:textId="77777777" w:rsidR="00935D95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49A82892" w:rsidR="00935D95" w:rsidRPr="0012669A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2A6F86C8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53825">
              <w:t>23</w:t>
            </w:r>
            <w:r w:rsidR="00A92DA8">
              <w:t xml:space="preserve"> november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4D410250" w14:textId="77777777" w:rsidR="00405D42" w:rsidRDefault="00405D42">
      <w:r>
        <w:br w:type="page"/>
      </w:r>
    </w:p>
    <w:p w14:paraId="10AA9A81" w14:textId="10FF1BE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25907D9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8538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38642C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C06C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27ECA39" w:rsidR="002770CB" w:rsidRPr="0012669A" w:rsidRDefault="00C9538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51EE5">
              <w:rPr>
                <w:rFonts w:ascii="Times New Roman" w:hAnsi="Times New Roman"/>
                <w:sz w:val="20"/>
                <w:szCs w:val="20"/>
              </w:rPr>
              <w:t>2–4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F95BDCF" w:rsidR="002770CB" w:rsidRPr="0012669A" w:rsidRDefault="00351EE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550FE56" w:rsidR="002770CB" w:rsidRPr="0012669A" w:rsidRDefault="00351EE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6–9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2D4D6A9D" w:rsidR="00935D95" w:rsidRPr="00935D95" w:rsidRDefault="005E631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402124EB" w:rsidR="00935D95" w:rsidRPr="0093041C" w:rsidRDefault="005E631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3190D2ED" w:rsidR="00935D95" w:rsidRPr="0012669A" w:rsidRDefault="00351EE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572AE7E7" w:rsidR="00935D95" w:rsidRPr="0012669A" w:rsidRDefault="00351EE5" w:rsidP="0023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0DFFC714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52922223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BF88FE3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369A43E1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28850D07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B347F97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29B4BD60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200D3AEC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3519951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80FACC2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FE47BBC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480918E7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3C736EC0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4C634D57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2D5B7233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5D2DFB28" w:rsidR="00935D95" w:rsidRPr="00935D9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36C89AD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39241708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258574B2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0BDA9FB8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5EA8817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0A4F58D6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2AC9C93A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15EE3E57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173B6D0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10FC430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1A397D1B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5961BF21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19BEDB4" w:rsidR="00935D95" w:rsidRPr="00935D9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46A440D6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2A812FC7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25CA350B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54A46C61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3E3EEDAD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3912BD42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13EDD327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D97CF1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3F10D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72D14531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EC34E79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EF37042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0107F3C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1585F1C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5A663EF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C26614D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048F1475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1645AE2F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B54717C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676FB231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A70CDAB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0A3801F7" w:rsidR="00935D95" w:rsidRPr="00935D95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51927B96" w:rsidR="00935D95" w:rsidRPr="0093041C" w:rsidRDefault="005E631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313FF4E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2C91A4EC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26583C98" w:rsidR="00935D95" w:rsidRPr="00935D9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2194772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713636B0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054E6BFE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ED6AB0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6C9B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11A7BCF0" w:rsidR="00935D95" w:rsidRPr="00935D9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6B07F10B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7DCF898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05ED8D32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2AB71321" w:rsidR="00935D95" w:rsidRPr="00935D9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C65B4A0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0339C666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5A7CEF1A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46B1A4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240F689A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7E2CB40F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140494AB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4CF3D95" w:rsidR="00935D95" w:rsidRPr="00935D9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D7A66B4" w:rsidR="00935D95" w:rsidRPr="0093041C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54555D79" w:rsidR="00935D95" w:rsidRPr="0012669A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69EFDA26" w:rsidR="00935D95" w:rsidRPr="0012669A" w:rsidRDefault="00351EE5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AE7519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21E2E6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CEAD6A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9B96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CB2802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351EE5" w14:paraId="05D7D601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1D1EB7E3" w:rsidR="00935D95" w:rsidRPr="00351EE5" w:rsidRDefault="00BE53F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935D95" w:rsidRPr="00351EE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935D95" w:rsidRPr="00351EE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1C90A6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9FD8B8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24D617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2312F3EF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A4F6E4E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477CF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91759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8589FE9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EE5" w:rsidRPr="00351EE5" w14:paraId="3F2C8807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71FDC85C" w14:textId="0AAF4F38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Fredrik Christensson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FFC6B55" w14:textId="59CED715" w:rsidR="00351EE5" w:rsidRPr="00351EE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1AE63BD" w14:textId="77777777" w:rsidR="00351EE5" w:rsidRPr="00351EE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35048E" w14:textId="6F1E1F7C" w:rsidR="00351EE5" w:rsidRPr="00351EE5" w:rsidRDefault="00351EE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FC8C95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9AA2E89" w14:textId="71AAD699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C801BB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F7331C" w14:textId="41F7A3D8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707A48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F101671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739B14F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540FBF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2ECE961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5C203A8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F132091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BD54106" w14:textId="77777777" w:rsidR="00351EE5" w:rsidRPr="00351EE5" w:rsidRDefault="00351EE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22DFCD5C" w14:textId="77777777" w:rsidR="00744133" w:rsidRPr="00D962C6" w:rsidRDefault="00744133" w:rsidP="002E2BF0"/>
    <w:sectPr w:rsidR="00744133" w:rsidRPr="00D962C6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DA98" w14:textId="77777777" w:rsidR="00E27443" w:rsidRDefault="00E27443" w:rsidP="002130F1">
      <w:r>
        <w:separator/>
      </w:r>
    </w:p>
  </w:endnote>
  <w:endnote w:type="continuationSeparator" w:id="0">
    <w:p w14:paraId="5CD28252" w14:textId="77777777" w:rsidR="00E27443" w:rsidRDefault="00E2744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A0A4" w14:textId="77777777" w:rsidR="00E27443" w:rsidRDefault="00E27443" w:rsidP="002130F1">
      <w:r>
        <w:separator/>
      </w:r>
    </w:p>
  </w:footnote>
  <w:footnote w:type="continuationSeparator" w:id="0">
    <w:p w14:paraId="6A85E2B0" w14:textId="77777777" w:rsidR="00E27443" w:rsidRDefault="00E2744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13"/>
  </w:num>
  <w:num w:numId="7">
    <w:abstractNumId w:val="8"/>
  </w:num>
  <w:num w:numId="8">
    <w:abstractNumId w:val="22"/>
  </w:num>
  <w:num w:numId="9">
    <w:abstractNumId w:val="12"/>
  </w:num>
  <w:num w:numId="10">
    <w:abstractNumId w:val="20"/>
  </w:num>
  <w:num w:numId="11">
    <w:abstractNumId w:val="31"/>
  </w:num>
  <w:num w:numId="12">
    <w:abstractNumId w:val="26"/>
  </w:num>
  <w:num w:numId="13">
    <w:abstractNumId w:val="33"/>
  </w:num>
  <w:num w:numId="14">
    <w:abstractNumId w:val="5"/>
  </w:num>
  <w:num w:numId="15">
    <w:abstractNumId w:val="32"/>
  </w:num>
  <w:num w:numId="16">
    <w:abstractNumId w:val="15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17"/>
  </w:num>
  <w:num w:numId="24">
    <w:abstractNumId w:val="25"/>
  </w:num>
  <w:num w:numId="25">
    <w:abstractNumId w:val="10"/>
  </w:num>
  <w:num w:numId="26">
    <w:abstractNumId w:val="19"/>
  </w:num>
  <w:num w:numId="27">
    <w:abstractNumId w:val="27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595D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31B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2B17"/>
    <w:rsid w:val="00BA4321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0765-FB43-4806-B939-24468513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4116</Characters>
  <Application>Microsoft Office Word</Application>
  <DocSecurity>0</DocSecurity>
  <Lines>588</Lines>
  <Paragraphs>126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2021-11-16T08:23:00Z</cp:lastPrinted>
  <dcterms:created xsi:type="dcterms:W3CDTF">2021-11-18T13:34:00Z</dcterms:created>
  <dcterms:modified xsi:type="dcterms:W3CDTF">2021-11-18T13:34:00Z</dcterms:modified>
</cp:coreProperties>
</file>