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926" w:rsidRPr="000D7305" w:rsidRDefault="00336926">
      <w:pPr>
        <w:pStyle w:val="Frslagsrubrik"/>
      </w:pPr>
      <w:r w:rsidRPr="000D7305">
        <w:t>Förslag till riksdagsbeslut</w:t>
      </w:r>
    </w:p>
    <w:p w:rsidR="00336926" w:rsidRPr="000D7305" w:rsidRDefault="00336926">
      <w:pPr>
        <w:pStyle w:val="Hemstlatt"/>
        <w:ind w:left="0"/>
      </w:pPr>
      <w:r w:rsidRPr="000D7305">
        <w:t>Riksdagen tillkännager för regeringen som sin mening vad som anförs i motionen om förändrade regler för gränsdragningen mellan äkta och oäkta bostadsrättsföreningar.</w:t>
      </w:r>
    </w:p>
    <w:p w:rsidR="00336926" w:rsidRPr="000D7305" w:rsidRDefault="00336926">
      <w:pPr>
        <w:pStyle w:val="Rubrik1"/>
      </w:pPr>
      <w:r w:rsidRPr="000D7305">
        <w:t>Motivering</w:t>
      </w:r>
    </w:p>
    <w:p w:rsidR="00336926" w:rsidRPr="000D7305" w:rsidRDefault="00336926">
      <w:r w:rsidRPr="000D7305">
        <w:t>Vi möts ständigt av alarmerande rapporter om bostadsbristen i storstäderna och framförallt i Stockholmsområdet. Det är därför angeläget att vidta så många förbättrande åtgärder som möjligt för att försöka uppnå en bättre fu</w:t>
      </w:r>
      <w:r w:rsidRPr="000D7305">
        <w:t>n</w:t>
      </w:r>
      <w:r w:rsidRPr="000D7305">
        <w:t>gerande bostadsmarknad. Trygghet i boendet är också en viktig faktor i sa</w:t>
      </w:r>
      <w:r w:rsidRPr="000D7305">
        <w:t>m</w:t>
      </w:r>
      <w:r w:rsidRPr="000D7305">
        <w:t>manhanget. En mångfald i utbudet av boendeformer som hyresrätter, bostad</w:t>
      </w:r>
      <w:r w:rsidRPr="000D7305">
        <w:t>s</w:t>
      </w:r>
      <w:r w:rsidRPr="000D7305">
        <w:t>rätter, ägarlägenheter och småhus är en förutsättning för detta.</w:t>
      </w:r>
    </w:p>
    <w:p w:rsidR="00336926" w:rsidRPr="000D7305" w:rsidRDefault="00336926">
      <w:pPr>
        <w:pStyle w:val="Normaltindrag"/>
      </w:pPr>
      <w:r w:rsidRPr="000D7305">
        <w:t>En fungerande bostadsmarknad kräver att en mängd komponenter är a</w:t>
      </w:r>
      <w:r w:rsidRPr="000D7305">
        <w:t>n</w:t>
      </w:r>
      <w:r w:rsidRPr="000D7305">
        <w:t>passade för att kunna uppnå detta. Skattelagstiftningen är en sådan komp</w:t>
      </w:r>
      <w:r w:rsidRPr="000D7305">
        <w:t>o</w:t>
      </w:r>
      <w:r w:rsidRPr="000D7305">
        <w:t>nent. Ett exempel där skatte</w:t>
      </w:r>
      <w:r w:rsidRPr="000D7305">
        <w:softHyphen/>
        <w:t>lagstiftningen inte är optimalt anpassad till en differentierad bostadsmarknad gäller skill</w:t>
      </w:r>
      <w:r w:rsidRPr="000D7305">
        <w:softHyphen/>
        <w:t>naderna i beskattning mellan äkta och oäkta bostadsrättsföreningar.</w:t>
      </w:r>
    </w:p>
    <w:p w:rsidR="00336926" w:rsidRPr="000D7305" w:rsidRDefault="00336926">
      <w:pPr>
        <w:pStyle w:val="Normaltindrag"/>
      </w:pPr>
      <w:r w:rsidRPr="000D7305">
        <w:rPr>
          <w:color w:val="000000"/>
        </w:rPr>
        <w:t xml:space="preserve">För att få Skatteverkets skattemässiga status äkta bostadsrättsförening krävs att </w:t>
      </w:r>
      <w:r w:rsidRPr="000D7305">
        <w:t>minst 60 procent av fastighetens taxeringsvärde avser bostäder up</w:t>
      </w:r>
      <w:r w:rsidRPr="000D7305">
        <w:t>p</w:t>
      </w:r>
      <w:r w:rsidRPr="000D7305">
        <w:t>låtna med bostadsrätt. I sådana fall gäller regler om schablontaxering av ver</w:t>
      </w:r>
      <w:r w:rsidRPr="000D7305">
        <w:t>k</w:t>
      </w:r>
      <w:r w:rsidRPr="000D7305">
        <w:t>samheten. Det är också möjligt att skjuta upp rea</w:t>
      </w:r>
      <w:r w:rsidRPr="000D7305">
        <w:softHyphen/>
        <w:t>vinstskatten inom ramen för uppskovssystemet vid en försäljning av en bostadsrätt i en äkta bostadsrättsf</w:t>
      </w:r>
      <w:r w:rsidRPr="000D7305">
        <w:t>ö</w:t>
      </w:r>
      <w:r w:rsidRPr="000D7305">
        <w:t>rening.</w:t>
      </w:r>
    </w:p>
    <w:p w:rsidR="00336926" w:rsidRPr="000D7305" w:rsidRDefault="00336926">
      <w:pPr>
        <w:pStyle w:val="Normaltindrag"/>
      </w:pPr>
      <w:r w:rsidRPr="000D7305">
        <w:t>Den skattemässiga statusen oäkta bostadsrättsförening får en förening när mer än 40 % av verksamheten avser uthyrning av lokaler. Även garage kla</w:t>
      </w:r>
      <w:r w:rsidRPr="000D7305">
        <w:t>s</w:t>
      </w:r>
      <w:r w:rsidRPr="000D7305">
        <w:t>sas som lokaler varför en bostads</w:t>
      </w:r>
      <w:r w:rsidRPr="000D7305">
        <w:softHyphen/>
        <w:t>rättsförening med ett stort antal garagepla</w:t>
      </w:r>
      <w:r w:rsidRPr="000D7305">
        <w:t>t</w:t>
      </w:r>
      <w:r w:rsidRPr="000D7305">
        <w:lastRenderedPageBreak/>
        <w:t>ser kan bli klassad som oäkta genom att garage</w:t>
      </w:r>
      <w:r w:rsidRPr="000D7305">
        <w:softHyphen/>
        <w:t>platsernas taxeringsvärde drar upp det totala taxeringsvärdet för lokaldelen.</w:t>
      </w:r>
    </w:p>
    <w:p w:rsidR="00336926" w:rsidRPr="000D7305" w:rsidRDefault="00336926">
      <w:pPr>
        <w:pStyle w:val="Normaltindrag"/>
      </w:pPr>
      <w:r w:rsidRPr="000D7305">
        <w:t>Beskattningen av en oäkta bostadsrättsförening sker enligt så kallad ko</w:t>
      </w:r>
      <w:r w:rsidRPr="000D7305">
        <w:t>n</w:t>
      </w:r>
      <w:r w:rsidRPr="000D7305">
        <w:t>ventionell metod. Detta innebär att inkomsten av näringsverksamhet beräknas enligt bokföringsmässiga grun</w:t>
      </w:r>
      <w:r w:rsidRPr="000D7305">
        <w:softHyphen/>
        <w:t>der. I en oäkta bostadsrättsförening är det inte heller tillåtet att skjuta upp reavinst</w:t>
      </w:r>
      <w:r w:rsidRPr="000D7305">
        <w:softHyphen/>
        <w:t>skatten vid en försäljning, vilket kan få stora ekonomiska konsekvenser för den enskilde bostadsrättshavaren.</w:t>
      </w:r>
    </w:p>
    <w:p w:rsidR="00336926" w:rsidRPr="000D7305" w:rsidRDefault="00336926">
      <w:pPr>
        <w:pStyle w:val="Normaltindrag"/>
      </w:pPr>
      <w:r w:rsidRPr="000D7305">
        <w:t>Många bostadsrättsföreningar upplåter lokaler genom uthyrning för o</w:t>
      </w:r>
      <w:r w:rsidRPr="000D7305">
        <w:t>m</w:t>
      </w:r>
      <w:r w:rsidRPr="000D7305">
        <w:t>sorgsboende, förskolor och andra verksamheter och i sådana fall belastas föreningen i skattehänseende på grund av den gällande lagstiftningen och dess gränsdragning. Modern stadsplanering förutsätter lokaler också i bostadsfa</w:t>
      </w:r>
      <w:r w:rsidRPr="000D7305">
        <w:t>s</w:t>
      </w:r>
      <w:r w:rsidRPr="000D7305">
        <w:t>tigheter som ägs av bostadsrättsföreningar.</w:t>
      </w:r>
    </w:p>
    <w:p w:rsidR="00336926" w:rsidRPr="000D7305" w:rsidRDefault="00336926">
      <w:pPr>
        <w:pStyle w:val="Normaltindrag"/>
      </w:pPr>
      <w:r w:rsidRPr="000D7305">
        <w:t>Dagens lagstiftning med denna typ av gränsdragning gör tillvaron osäker för många bostads</w:t>
      </w:r>
      <w:r w:rsidRPr="000D7305">
        <w:softHyphen/>
        <w:t>rättsföreningar och deras medlemmar eftersom tax</w:t>
      </w:r>
      <w:r w:rsidRPr="000D7305">
        <w:t>e</w:t>
      </w:r>
      <w:r w:rsidRPr="000D7305">
        <w:t>ringsvärdena och relationen mellan bostadsrättsdelen och lokaldelen kan förändras. Detta betyder att skattekostnaderna kan ändras år från år, vilket gör systemet i visst avseende både godtyckligt och svårförutsebart. Det finns också ett informationsproblem gentemot enskilda ”bostadsrättsköpare” efte</w:t>
      </w:r>
      <w:r w:rsidRPr="000D7305">
        <w:t>r</w:t>
      </w:r>
      <w:r w:rsidRPr="000D7305">
        <w:t>som föreningens status som oäkta bostadsrättsförening inte alltid tydligt framgår och dessutom kan förändras för de föreningar som ligger nära skilj</w:t>
      </w:r>
      <w:r w:rsidRPr="000D7305">
        <w:t>e</w:t>
      </w:r>
      <w:r w:rsidRPr="000D7305">
        <w:t>linjen mella</w:t>
      </w:r>
      <w:r w:rsidRPr="000D7305">
        <w:t>n äkta och oäkta föreningar.</w:t>
      </w:r>
    </w:p>
    <w:p w:rsidR="00336926" w:rsidRPr="000D7305" w:rsidRDefault="00336926">
      <w:pPr>
        <w:pStyle w:val="Normaltindrag"/>
      </w:pPr>
      <w:r w:rsidRPr="000D7305">
        <w:t>Med utgångspunkt från vad som nu har anförts bör regeringen se över gränsdragningsreglerna mellan äkta och oäkta bostadsrättsföreningar altern</w:t>
      </w:r>
      <w:r w:rsidRPr="000D7305">
        <w:t>a</w:t>
      </w:r>
      <w:r w:rsidRPr="000D7305">
        <w:t>tivt tillskapa ett nytt system så att det beskattningsmässigt går att skilja tydligt mellan å ena sidan hyresintäkter i föreningen och å andra sidan den enskilde medlemmens situation och hans eller hennes innehav av en bostadsrätt. En översyn av dessa regler skulle vara ytterligare ett steg mot en bättre funge</w:t>
      </w:r>
      <w:r w:rsidRPr="000D7305">
        <w:softHyphen/>
        <w:t>rande bostadsmarknad.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7305">
        <w:trPr>
          <w:cantSplit/>
        </w:trPr>
        <w:tc>
          <w:tcPr>
            <w:tcW w:w="3046" w:type="dxa"/>
          </w:tcPr>
          <w:p w:rsidR="00336926" w:rsidRPr="000D7305" w:rsidRDefault="00336926">
            <w:pPr>
              <w:pStyle w:val="UnderskriftDatum"/>
              <w:spacing w:before="240"/>
            </w:pPr>
            <w:r w:rsidRPr="000D7305">
              <w:t>Stockholm den 30 september 2011</w:t>
            </w:r>
          </w:p>
        </w:tc>
        <w:tc>
          <w:tcPr>
            <w:tcW w:w="3047" w:type="dxa"/>
          </w:tcPr>
          <w:p w:rsidR="00336926" w:rsidRPr="000D7305" w:rsidRDefault="00336926">
            <w:pPr>
              <w:pStyle w:val="Underskrifter"/>
              <w:spacing w:before="240"/>
            </w:pPr>
          </w:p>
        </w:tc>
      </w:tr>
      <w:tr w:rsidR="00000000" w:rsidRPr="000D7305">
        <w:trPr>
          <w:cantSplit/>
        </w:trPr>
        <w:tc>
          <w:tcPr>
            <w:tcW w:w="3046" w:type="dxa"/>
          </w:tcPr>
          <w:p w:rsidR="00336926" w:rsidRPr="000D7305" w:rsidRDefault="00336926">
            <w:pPr>
              <w:pStyle w:val="Underskrifter"/>
            </w:pPr>
            <w:r w:rsidRPr="000D7305">
              <w:t>Anti Avsan (M)</w:t>
            </w:r>
          </w:p>
        </w:tc>
        <w:tc>
          <w:tcPr>
            <w:tcW w:w="3046" w:type="dxa"/>
          </w:tcPr>
          <w:p w:rsidR="00336926" w:rsidRPr="000D7305" w:rsidRDefault="00336926">
            <w:pPr>
              <w:pStyle w:val="Underskrifter"/>
            </w:pPr>
          </w:p>
        </w:tc>
      </w:tr>
    </w:tbl>
    <w:p w:rsidR="00336926" w:rsidRPr="000D7305" w:rsidRDefault="00336926">
      <w:pPr>
        <w:pStyle w:val="Normaltindrag"/>
      </w:pPr>
    </w:p>
    <w:sectPr w:rsidR="00336926" w:rsidRPr="000D73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6926" w:rsidRPr="000D7305" w:rsidRDefault="00336926">
      <w:r w:rsidRPr="000D7305">
        <w:separator/>
      </w:r>
    </w:p>
  </w:endnote>
  <w:endnote w:type="continuationSeparator" w:id="0">
    <w:p w:rsidR="00336926" w:rsidRPr="000D7305" w:rsidRDefault="00336926">
      <w:r w:rsidRPr="000D73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926" w:rsidRPr="000D7305" w:rsidRDefault="000D7305">
    <w:pPr>
      <w:pStyle w:val="Sidfot"/>
    </w:pPr>
    <w:r w:rsidRPr="000D730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60737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926" w:rsidRDefault="0033692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6926" w:rsidRDefault="0033692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926" w:rsidRPr="000D7305" w:rsidRDefault="000D7305">
    <w:pPr>
      <w:pStyle w:val="Sidfot"/>
    </w:pPr>
    <w:r w:rsidRPr="000D730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03251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926" w:rsidRDefault="003369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6926" w:rsidRDefault="003369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926" w:rsidRPr="000D7305" w:rsidRDefault="000D7305">
    <w:pPr>
      <w:pStyle w:val="Sidfot"/>
    </w:pPr>
    <w:r w:rsidRPr="000D730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03377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926" w:rsidRDefault="003369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6926" w:rsidRDefault="003369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6926" w:rsidRPr="000D7305" w:rsidRDefault="00336926">
      <w:r w:rsidRPr="000D7305">
        <w:separator/>
      </w:r>
    </w:p>
  </w:footnote>
  <w:footnote w:type="continuationSeparator" w:id="0">
    <w:p w:rsidR="00336926" w:rsidRPr="000D7305" w:rsidRDefault="00336926">
      <w:r w:rsidRPr="000D73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926" w:rsidRPr="000D7305" w:rsidRDefault="000D7305">
    <w:pPr>
      <w:pStyle w:val="Sidhuvud"/>
    </w:pPr>
    <w:r w:rsidRPr="000D730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75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926" w:rsidRDefault="0033692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6926" w:rsidRDefault="0033692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926" w:rsidRPr="000D7305" w:rsidRDefault="000D7305">
    <w:pPr>
      <w:pStyle w:val="Sidhuvud"/>
    </w:pPr>
    <w:r w:rsidRPr="000D730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96360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926" w:rsidRDefault="0033692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6926" w:rsidRDefault="0033692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926" w:rsidRPr="000D7305" w:rsidRDefault="00336926">
    <w:pPr>
      <w:pStyle w:val="FSHNormal"/>
      <w:tabs>
        <w:tab w:val="right" w:pos="5840"/>
      </w:tabs>
    </w:pPr>
    <w:r w:rsidRPr="000D7305">
      <w:br/>
    </w:r>
    <w:r w:rsidRPr="000D7305">
      <w:fldChar w:fldCharType="begin" w:fldLock="1"/>
    </w:r>
    <w:r w:rsidRPr="000D7305">
      <w:instrText xml:space="preserve"> DOCPROPERTY</w:instrText>
    </w:r>
    <w:r w:rsidRPr="000D7305">
      <w:rPr>
        <w:sz w:val="18"/>
      </w:rPr>
      <w:instrText xml:space="preserve"> "YearUser" *\charformat </w:instrText>
    </w:r>
    <w:r w:rsidRPr="000D7305">
      <w:fldChar w:fldCharType="separate"/>
    </w:r>
    <w:r w:rsidRPr="000D7305">
      <w:t>2011/12</w:t>
    </w:r>
    <w:r w:rsidRPr="000D7305">
      <w:fldChar w:fldCharType="end"/>
    </w:r>
    <w:r w:rsidRPr="000D7305">
      <w:t xml:space="preserve"> </w:t>
    </w:r>
    <w:r w:rsidRPr="000D7305">
      <w:tab/>
      <w:t xml:space="preserve">mnr: </w:t>
    </w:r>
    <w:r w:rsidRPr="000D7305">
      <w:fldChar w:fldCharType="begin" w:fldLock="1"/>
    </w:r>
    <w:r w:rsidRPr="000D7305">
      <w:instrText xml:space="preserve"> DOCPROPERTY</w:instrText>
    </w:r>
    <w:r w:rsidRPr="000D7305">
      <w:rPr>
        <w:sz w:val="18"/>
      </w:rPr>
      <w:instrText xml:space="preserve"> "Motionsnummer" *\charformat </w:instrText>
    </w:r>
    <w:r w:rsidRPr="000D7305">
      <w:fldChar w:fldCharType="separate"/>
    </w:r>
    <w:r w:rsidRPr="000D7305">
      <w:t>Sk264</w:t>
    </w:r>
    <w:r w:rsidRPr="000D7305">
      <w:fldChar w:fldCharType="end"/>
    </w:r>
    <w:r w:rsidRPr="000D7305">
      <w:br/>
    </w:r>
    <w:r w:rsidRPr="000D7305">
      <w:fldChar w:fldCharType="begin" w:fldLock="1"/>
    </w:r>
    <w:r w:rsidRPr="000D7305">
      <w:instrText xml:space="preserve"> DOCPROPERTY</w:instrText>
    </w:r>
    <w:r w:rsidRPr="000D7305">
      <w:rPr>
        <w:sz w:val="18"/>
      </w:rPr>
      <w:instrText xml:space="preserve"> "Samling" *\charformat </w:instrText>
    </w:r>
    <w:r w:rsidRPr="000D7305">
      <w:fldChar w:fldCharType="end"/>
    </w:r>
    <w:r w:rsidRPr="000D7305">
      <w:tab/>
      <w:t xml:space="preserve">pnr: </w:t>
    </w:r>
    <w:r w:rsidRPr="000D7305">
      <w:fldChar w:fldCharType="begin" w:fldLock="1"/>
    </w:r>
    <w:r w:rsidRPr="000D7305">
      <w:instrText xml:space="preserve"> DOCPROPERTY</w:instrText>
    </w:r>
    <w:r w:rsidRPr="000D7305">
      <w:rPr>
        <w:sz w:val="18"/>
      </w:rPr>
      <w:instrText xml:space="preserve"> "Partinummer" *\charformat </w:instrText>
    </w:r>
    <w:r w:rsidRPr="000D7305">
      <w:fldChar w:fldCharType="separate"/>
    </w:r>
    <w:r w:rsidRPr="000D7305">
      <w:t>M846</w:t>
    </w:r>
    <w:r w:rsidRPr="000D7305">
      <w:fldChar w:fldCharType="end"/>
    </w:r>
  </w:p>
  <w:p w:rsidR="00336926" w:rsidRPr="000D7305" w:rsidRDefault="00336926">
    <w:pPr>
      <w:pStyle w:val="FSHRub1"/>
    </w:pPr>
    <w:r w:rsidRPr="000D7305">
      <w:t>Motion till riksdagen</w:t>
    </w:r>
    <w:r w:rsidRPr="000D7305">
      <w:br/>
    </w:r>
    <w:r w:rsidRPr="000D7305">
      <w:fldChar w:fldCharType="begin" w:fldLock="1"/>
    </w:r>
    <w:r w:rsidRPr="000D7305">
      <w:instrText xml:space="preserve"> DOCPROPERTY "YearUser" *\charformat </w:instrText>
    </w:r>
    <w:r w:rsidRPr="000D7305">
      <w:fldChar w:fldCharType="separate"/>
    </w:r>
    <w:r w:rsidRPr="000D7305">
      <w:t>2011/12</w:t>
    </w:r>
    <w:r w:rsidRPr="000D7305">
      <w:fldChar w:fldCharType="end"/>
    </w:r>
    <w:r w:rsidRPr="000D7305">
      <w:t>:</w:t>
    </w:r>
    <w:r w:rsidRPr="000D7305">
      <w:fldChar w:fldCharType="begin" w:fldLock="1"/>
    </w:r>
    <w:r w:rsidRPr="000D7305">
      <w:instrText xml:space="preserve"> DOCPROPERTY "Motionsnummer" *\charformat </w:instrText>
    </w:r>
    <w:r w:rsidRPr="000D7305">
      <w:fldChar w:fldCharType="separate"/>
    </w:r>
    <w:r w:rsidRPr="000D7305">
      <w:t>Sk264</w:t>
    </w:r>
    <w:r w:rsidRPr="000D7305">
      <w:fldChar w:fldCharType="end"/>
    </w:r>
  </w:p>
  <w:p w:rsidR="00336926" w:rsidRPr="000D7305" w:rsidRDefault="00336926">
    <w:pPr>
      <w:pStyle w:val="FSHNormalS5"/>
    </w:pPr>
    <w:r w:rsidRPr="000D7305">
      <w:fldChar w:fldCharType="begin" w:fldLock="1"/>
    </w:r>
    <w:r w:rsidRPr="000D7305">
      <w:instrText xml:space="preserve"> DOCPROPERTY "MotionarText" *\charformat </w:instrText>
    </w:r>
    <w:r w:rsidRPr="000D7305">
      <w:fldChar w:fldCharType="separate"/>
    </w:r>
    <w:r w:rsidRPr="000D7305">
      <w:t>av Anti Avsan (M)</w:t>
    </w:r>
    <w:r w:rsidRPr="000D7305">
      <w:fldChar w:fldCharType="end"/>
    </w:r>
    <w:r w:rsidRPr="000D7305">
      <w:br/>
    </w:r>
    <w:r w:rsidRPr="000D7305">
      <w:fldChar w:fldCharType="begin" w:fldLock="1"/>
    </w:r>
    <w:r w:rsidRPr="000D7305">
      <w:instrText xml:space="preserve"> DOCPROPERTY "SvarFrasKort" *\charformat </w:instrText>
    </w:r>
    <w:r w:rsidRPr="000D7305">
      <w:fldChar w:fldCharType="end"/>
    </w:r>
  </w:p>
  <w:p w:rsidR="00336926" w:rsidRPr="000D7305" w:rsidRDefault="00336926">
    <w:pPr>
      <w:pStyle w:val="FSHTitel"/>
    </w:pPr>
    <w:r w:rsidRPr="000D7305">
      <w:fldChar w:fldCharType="begin" w:fldLock="1"/>
    </w:r>
    <w:r w:rsidRPr="000D7305">
      <w:instrText xml:space="preserve"> DOCPROPERTY</w:instrText>
    </w:r>
    <w:r w:rsidRPr="000D7305">
      <w:rPr>
        <w:sz w:val="18"/>
      </w:rPr>
      <w:instrText xml:space="preserve"> "RubrikSvar" *\charformat </w:instrText>
    </w:r>
    <w:r w:rsidRPr="000D7305">
      <w:fldChar w:fldCharType="separate"/>
    </w:r>
    <w:r w:rsidRPr="000D7305">
      <w:t>Gränsdragningen mellan äkta och oäkta bostadsrättsföreningar</w:t>
    </w:r>
    <w:r w:rsidRPr="000D7305">
      <w:fldChar w:fldCharType="end"/>
    </w:r>
  </w:p>
  <w:p w:rsidR="00336926" w:rsidRPr="000D7305" w:rsidRDefault="00336926">
    <w:pPr>
      <w:pStyle w:val="Normal00"/>
    </w:pPr>
  </w:p>
  <w:p w:rsidR="00336926" w:rsidRPr="000D7305" w:rsidRDefault="003369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13074273">
    <w:abstractNumId w:val="3"/>
  </w:num>
  <w:num w:numId="2" w16cid:durableId="427507343">
    <w:abstractNumId w:val="2"/>
  </w:num>
  <w:num w:numId="3" w16cid:durableId="993410081">
    <w:abstractNumId w:val="1"/>
  </w:num>
  <w:num w:numId="4" w16cid:durableId="2125924363">
    <w:abstractNumId w:val="0"/>
  </w:num>
  <w:num w:numId="5" w16cid:durableId="1255280294">
    <w:abstractNumId w:val="7"/>
  </w:num>
  <w:num w:numId="6" w16cid:durableId="464084006">
    <w:abstractNumId w:val="6"/>
  </w:num>
  <w:num w:numId="7" w16cid:durableId="1955019891">
    <w:abstractNumId w:val="5"/>
  </w:num>
  <w:num w:numId="8" w16cid:durableId="953055457">
    <w:abstractNumId w:val="4"/>
  </w:num>
  <w:num w:numId="9" w16cid:durableId="550773608">
    <w:abstractNumId w:val="8"/>
  </w:num>
  <w:num w:numId="10" w16cid:durableId="1969774285">
    <w:abstractNumId w:val="9"/>
  </w:num>
  <w:num w:numId="11" w16cid:durableId="940842513">
    <w:abstractNumId w:val="10"/>
  </w:num>
  <w:num w:numId="12" w16cid:durableId="901136296">
    <w:abstractNumId w:val="13"/>
  </w:num>
  <w:num w:numId="13" w16cid:durableId="1572622442">
    <w:abstractNumId w:val="15"/>
  </w:num>
  <w:num w:numId="14" w16cid:durableId="709573800">
    <w:abstractNumId w:val="16"/>
  </w:num>
  <w:num w:numId="15" w16cid:durableId="1234925098">
    <w:abstractNumId w:val="11"/>
  </w:num>
  <w:num w:numId="16" w16cid:durableId="1965849880">
    <w:abstractNumId w:val="18"/>
  </w:num>
  <w:num w:numId="17" w16cid:durableId="1190993911">
    <w:abstractNumId w:val="17"/>
  </w:num>
  <w:num w:numId="18" w16cid:durableId="1821269839">
    <w:abstractNumId w:val="14"/>
  </w:num>
  <w:num w:numId="19" w16cid:durableId="3152572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6AAF9E0D-2E51-4767-BAD7-B93E994311C2}"/>
  </w:docVars>
  <w:rsids>
    <w:rsidRoot w:val="00FA7C34"/>
    <w:rsid w:val="000D7305"/>
    <w:rsid w:val="00336926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4ECE7A-8664-4A70-BA53-3EDBE981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3109</Characters>
  <Application>Microsoft Office Word</Application>
  <DocSecurity>4</DocSecurity>
  <Lines>57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M0846</vt:lpstr>
    </vt:vector>
  </TitlesOfParts>
  <Company>Riksdagen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M0846</dc:title>
  <dc:subject>M0846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2011-11-13T10:00:00Z</cp:lastPrinted>
  <dcterms:created xsi:type="dcterms:W3CDTF">2025-12-17T19:51:00Z</dcterms:created>
  <dcterms:modified xsi:type="dcterms:W3CDTF">2025-12-17T19:51:00Z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eh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Gränsdragningen mellan äkta och oäkta bostadsrättsföreningar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Gränsdragningen mellan äkta och oäkta bostadsrättsföreningar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M846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Anti Avsan (M)</vt:lpwstr>
  </property>
  <property fmtid="{D5CDD505-2E9C-101B-9397-08002B2CF9AE}" pid="26" name="MotionarLista">
    <vt:lpwstr>Avsan, Anti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Anti Avsan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elin.hansson@riksdagen.se</vt:lpwstr>
  </property>
  <property fmtid="{D5CDD505-2E9C-101B-9397-08002B2CF9AE}" pid="45" name="ReservUID">
    <vt:lpwstr>en0323aa</vt:lpwstr>
  </property>
  <property fmtid="{D5CDD505-2E9C-101B-9397-08002B2CF9AE}" pid="46" name="MotionID">
    <vt:lpwstr>20112012000000000077000008460069</vt:lpwstr>
  </property>
  <property fmtid="{D5CDD505-2E9C-101B-9397-08002B2CF9AE}" pid="47" name="datum">
    <vt:lpwstr>110930</vt:lpwstr>
  </property>
  <property fmtid="{D5CDD505-2E9C-101B-9397-08002B2CF9AE}" pid="48" name="avsändar-e-post">
    <vt:lpwstr>elin.hansson@riksdagen.se</vt:lpwstr>
  </property>
  <property fmtid="{D5CDD505-2E9C-101B-9397-08002B2CF9AE}" pid="49" name="id">
    <vt:lpwstr>20112012000000000077000008460069</vt:lpwstr>
  </property>
  <property fmtid="{D5CDD505-2E9C-101B-9397-08002B2CF9AE}" pid="50" name="nummer">
    <vt:lpwstr>264</vt:lpwstr>
  </property>
  <property fmtid="{D5CDD505-2E9C-101B-9397-08002B2CF9AE}" pid="51" name="utskottsbeteckning">
    <vt:lpwstr>Sk</vt:lpwstr>
  </property>
  <property fmtid="{D5CDD505-2E9C-101B-9397-08002B2CF9AE}" pid="52" name="GlobalUID">
    <vt:lpwstr>{5A3E47D0-243A-4FB1-A8F2-FAE2C013A09B}</vt:lpwstr>
  </property>
  <property fmtid="{D5CDD505-2E9C-101B-9397-08002B2CF9AE}" pid="53" name="Överföringar">
    <vt:i4>0</vt:i4>
  </property>
  <property fmtid="{D5CDD505-2E9C-101B-9397-08002B2CF9AE}" pid="54" name="Checksum">
    <vt:lpwstr>*0001747826359*</vt:lpwstr>
  </property>
  <property fmtid="{D5CDD505-2E9C-101B-9397-08002B2CF9AE}" pid="55" name="skuggnummer">
    <vt:lpwstr>726</vt:lpwstr>
  </property>
  <property fmtid="{D5CDD505-2E9C-101B-9397-08002B2CF9AE}" pid="56" name="urixVersion">
    <vt:lpwstr>4.5.0.25</vt:lpwstr>
  </property>
  <property fmtid="{D5CDD505-2E9C-101B-9397-08002B2CF9AE}" pid="57" name="urixOrigin">
    <vt:lpwstr>111113 11:00:24.317</vt:lpwstr>
  </property>
  <property fmtid="{D5CDD505-2E9C-101B-9397-08002B2CF9AE}" pid="58" name="urixGuid">
    <vt:lpwstr>{496221E8-B20D-4A3E-93D0-4D56EE201107}</vt:lpwstr>
  </property>
</Properties>
</file>