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4DD2" w:rsidRPr="00384DD2" w:rsidRDefault="00384DD2">
      <w:pPr>
        <w:pStyle w:val="RubrikInnehllsf"/>
        <w:shd w:val="clear" w:color="000000" w:fill="auto"/>
      </w:pPr>
      <w:r w:rsidRPr="00384DD2">
        <w:t>Innehållsförteckning</w:t>
      </w:r>
    </w:p>
    <w:p w:rsidR="00384DD2" w:rsidRPr="00384DD2" w:rsidRDefault="00384DD2">
      <w:pPr>
        <w:pStyle w:val="Innehll1"/>
        <w:shd w:val="clear" w:color="000000" w:fill="auto"/>
        <w:spacing w:before="125"/>
        <w:rPr>
          <w:sz w:val="24"/>
          <w:szCs w:val="24"/>
        </w:rPr>
      </w:pPr>
      <w:r w:rsidRPr="00384DD2">
        <w:rPr>
          <w:szCs w:val="32"/>
        </w:rPr>
        <w:fldChar w:fldCharType="begin" w:fldLock="1"/>
      </w:r>
      <w:r w:rsidRPr="00384DD2">
        <w:rPr>
          <w:szCs w:val="32"/>
        </w:rPr>
        <w:instrText xml:space="preserve"> TOC \o "2-3" \t "Rubrik 1;1;Hemstl_rubrik;1;RubrikSammanf;1" </w:instrText>
      </w:r>
      <w:r w:rsidRPr="00384DD2">
        <w:rPr>
          <w:szCs w:val="32"/>
        </w:rPr>
        <w:fldChar w:fldCharType="separate"/>
      </w:r>
      <w:r w:rsidRPr="00384DD2">
        <w:t>Förslag till riksdagsbeslut</w:t>
      </w:r>
      <w:r w:rsidRPr="00384DD2">
        <w:tab/>
      </w:r>
      <w:r w:rsidRPr="00384DD2">
        <w:fldChar w:fldCharType="begin" w:fldLock="1"/>
      </w:r>
      <w:r w:rsidRPr="00384DD2">
        <w:instrText xml:space="preserve"> PAGEREF _Toc215016024 \h </w:instrText>
      </w:r>
      <w:r w:rsidRPr="00384DD2">
        <w:fldChar w:fldCharType="separate"/>
      </w:r>
      <w:r w:rsidRPr="00384DD2">
        <w:t>2</w:t>
      </w:r>
      <w:r w:rsidRPr="00384DD2">
        <w:fldChar w:fldCharType="end"/>
      </w:r>
    </w:p>
    <w:p w:rsidR="00384DD2" w:rsidRPr="00384DD2" w:rsidRDefault="00384DD2">
      <w:pPr>
        <w:pStyle w:val="Innehll1"/>
        <w:shd w:val="clear" w:color="000000" w:fill="auto"/>
        <w:rPr>
          <w:sz w:val="24"/>
          <w:szCs w:val="24"/>
        </w:rPr>
      </w:pPr>
      <w:r w:rsidRPr="00384DD2">
        <w:t>Motivering</w:t>
      </w:r>
      <w:r w:rsidRPr="00384DD2">
        <w:tab/>
      </w:r>
      <w:r w:rsidRPr="00384DD2">
        <w:fldChar w:fldCharType="begin" w:fldLock="1"/>
      </w:r>
      <w:r w:rsidRPr="00384DD2">
        <w:instrText xml:space="preserve"> PAGEREF _Toc215016025 \h </w:instrText>
      </w:r>
      <w:r w:rsidRPr="00384DD2">
        <w:fldChar w:fldCharType="separate"/>
      </w:r>
      <w:r w:rsidRPr="00384DD2">
        <w:t>3</w:t>
      </w:r>
      <w:r w:rsidRPr="00384DD2">
        <w:fldChar w:fldCharType="end"/>
      </w:r>
    </w:p>
    <w:p w:rsidR="00384DD2" w:rsidRPr="00384DD2" w:rsidRDefault="00384DD2">
      <w:pPr>
        <w:pStyle w:val="Innehll1"/>
        <w:shd w:val="clear" w:color="000000" w:fill="auto"/>
        <w:rPr>
          <w:sz w:val="24"/>
          <w:szCs w:val="24"/>
        </w:rPr>
      </w:pPr>
      <w:r w:rsidRPr="00384DD2">
        <w:t>Vår syn på forskning</w:t>
      </w:r>
      <w:r w:rsidRPr="00384DD2">
        <w:tab/>
      </w:r>
      <w:r w:rsidRPr="00384DD2">
        <w:fldChar w:fldCharType="begin" w:fldLock="1"/>
      </w:r>
      <w:r w:rsidRPr="00384DD2">
        <w:instrText xml:space="preserve"> PAGEREF _Toc215016026 \h </w:instrText>
      </w:r>
      <w:r w:rsidRPr="00384DD2">
        <w:fldChar w:fldCharType="separate"/>
      </w:r>
      <w:r w:rsidRPr="00384DD2">
        <w:t>3</w:t>
      </w:r>
      <w:r w:rsidRPr="00384DD2">
        <w:fldChar w:fldCharType="end"/>
      </w:r>
    </w:p>
    <w:p w:rsidR="00384DD2" w:rsidRPr="00384DD2" w:rsidRDefault="00384DD2">
      <w:pPr>
        <w:pStyle w:val="Innehll1"/>
        <w:shd w:val="clear" w:color="000000" w:fill="auto"/>
        <w:rPr>
          <w:sz w:val="24"/>
          <w:szCs w:val="24"/>
        </w:rPr>
      </w:pPr>
      <w:r w:rsidRPr="00384DD2">
        <w:t>Sammanfattande kritik av propositionen</w:t>
      </w:r>
      <w:r w:rsidRPr="00384DD2">
        <w:tab/>
      </w:r>
      <w:r w:rsidRPr="00384DD2">
        <w:fldChar w:fldCharType="begin" w:fldLock="1"/>
      </w:r>
      <w:r w:rsidRPr="00384DD2">
        <w:instrText xml:space="preserve"> PAGEREF _Toc215016027 \h </w:instrText>
      </w:r>
      <w:r w:rsidRPr="00384DD2">
        <w:fldChar w:fldCharType="separate"/>
      </w:r>
      <w:r w:rsidRPr="00384DD2">
        <w:t>5</w:t>
      </w:r>
      <w:r w:rsidRPr="00384DD2">
        <w:fldChar w:fldCharType="end"/>
      </w:r>
    </w:p>
    <w:p w:rsidR="00384DD2" w:rsidRPr="00384DD2" w:rsidRDefault="00384DD2">
      <w:pPr>
        <w:pStyle w:val="Innehll1"/>
        <w:shd w:val="clear" w:color="000000" w:fill="auto"/>
        <w:rPr>
          <w:sz w:val="24"/>
          <w:szCs w:val="24"/>
        </w:rPr>
      </w:pPr>
      <w:r w:rsidRPr="00384DD2">
        <w:t>Resurserna till forskning måste öka</w:t>
      </w:r>
      <w:r w:rsidRPr="00384DD2">
        <w:tab/>
      </w:r>
      <w:r w:rsidRPr="00384DD2">
        <w:fldChar w:fldCharType="begin" w:fldLock="1"/>
      </w:r>
      <w:r w:rsidRPr="00384DD2">
        <w:instrText xml:space="preserve"> PAGEREF _Toc215016028 \h </w:instrText>
      </w:r>
      <w:r w:rsidRPr="00384DD2">
        <w:fldChar w:fldCharType="separate"/>
      </w:r>
      <w:r w:rsidRPr="00384DD2">
        <w:t>6</w:t>
      </w:r>
      <w:r w:rsidRPr="00384DD2">
        <w:fldChar w:fldCharType="end"/>
      </w:r>
    </w:p>
    <w:p w:rsidR="00384DD2" w:rsidRPr="00384DD2" w:rsidRDefault="00384DD2">
      <w:pPr>
        <w:pStyle w:val="Innehll1"/>
        <w:shd w:val="clear" w:color="000000" w:fill="auto"/>
        <w:rPr>
          <w:sz w:val="24"/>
          <w:szCs w:val="24"/>
        </w:rPr>
      </w:pPr>
      <w:r w:rsidRPr="00384DD2">
        <w:t>Forskning i hela landet</w:t>
      </w:r>
      <w:r w:rsidRPr="00384DD2">
        <w:tab/>
      </w:r>
      <w:r w:rsidRPr="00384DD2">
        <w:fldChar w:fldCharType="begin" w:fldLock="1"/>
      </w:r>
      <w:r w:rsidRPr="00384DD2">
        <w:instrText xml:space="preserve"> PAGEREF _Toc215016029 \h </w:instrText>
      </w:r>
      <w:r w:rsidRPr="00384DD2">
        <w:fldChar w:fldCharType="separate"/>
      </w:r>
      <w:r w:rsidRPr="00384DD2">
        <w:t>7</w:t>
      </w:r>
      <w:r w:rsidRPr="00384DD2">
        <w:fldChar w:fldCharType="end"/>
      </w:r>
    </w:p>
    <w:p w:rsidR="00384DD2" w:rsidRPr="00384DD2" w:rsidRDefault="00384DD2">
      <w:pPr>
        <w:pStyle w:val="Innehll1"/>
        <w:shd w:val="clear" w:color="000000" w:fill="auto"/>
        <w:rPr>
          <w:sz w:val="24"/>
          <w:szCs w:val="24"/>
        </w:rPr>
      </w:pPr>
      <w:r w:rsidRPr="00384DD2">
        <w:t>Resursfördeln1ing och kvalitetskriterier för universitet och högskolor</w:t>
      </w:r>
      <w:r w:rsidRPr="00384DD2">
        <w:tab/>
      </w:r>
      <w:r w:rsidRPr="00384DD2">
        <w:fldChar w:fldCharType="begin" w:fldLock="1"/>
      </w:r>
      <w:r w:rsidRPr="00384DD2">
        <w:instrText xml:space="preserve"> PAGEREF _Toc215016030 \h </w:instrText>
      </w:r>
      <w:r w:rsidRPr="00384DD2">
        <w:fldChar w:fldCharType="separate"/>
      </w:r>
      <w:r w:rsidRPr="00384DD2">
        <w:t>8</w:t>
      </w:r>
      <w:r w:rsidRPr="00384DD2">
        <w:fldChar w:fldCharType="end"/>
      </w:r>
    </w:p>
    <w:p w:rsidR="00384DD2" w:rsidRPr="00384DD2" w:rsidRDefault="00384DD2">
      <w:pPr>
        <w:pStyle w:val="Innehll1"/>
        <w:shd w:val="clear" w:color="000000" w:fill="auto"/>
        <w:rPr>
          <w:sz w:val="24"/>
          <w:szCs w:val="24"/>
        </w:rPr>
      </w:pPr>
      <w:r w:rsidRPr="00384DD2">
        <w:t>Trygghet och karriär för unga forskare</w:t>
      </w:r>
      <w:r w:rsidRPr="00384DD2">
        <w:tab/>
      </w:r>
      <w:r w:rsidRPr="00384DD2">
        <w:fldChar w:fldCharType="begin" w:fldLock="1"/>
      </w:r>
      <w:r w:rsidRPr="00384DD2">
        <w:instrText xml:space="preserve"> PAGEREF _Toc215016031 \h </w:instrText>
      </w:r>
      <w:r w:rsidRPr="00384DD2">
        <w:fldChar w:fldCharType="separate"/>
      </w:r>
      <w:r w:rsidRPr="00384DD2">
        <w:t>10</w:t>
      </w:r>
      <w:r w:rsidRPr="00384DD2">
        <w:fldChar w:fldCharType="end"/>
      </w:r>
    </w:p>
    <w:p w:rsidR="00384DD2" w:rsidRPr="00384DD2" w:rsidRDefault="00384DD2">
      <w:pPr>
        <w:pStyle w:val="Innehll1"/>
        <w:shd w:val="clear" w:color="000000" w:fill="auto"/>
        <w:rPr>
          <w:sz w:val="24"/>
          <w:szCs w:val="24"/>
        </w:rPr>
      </w:pPr>
      <w:r w:rsidRPr="00384DD2">
        <w:t>Jämställdhet</w:t>
      </w:r>
      <w:r w:rsidRPr="00384DD2">
        <w:tab/>
      </w:r>
      <w:r w:rsidRPr="00384DD2">
        <w:fldChar w:fldCharType="begin" w:fldLock="1"/>
      </w:r>
      <w:r w:rsidRPr="00384DD2">
        <w:instrText xml:space="preserve"> PAGEREF _Toc215016032 \h </w:instrText>
      </w:r>
      <w:r w:rsidRPr="00384DD2">
        <w:fldChar w:fldCharType="separate"/>
      </w:r>
      <w:r w:rsidRPr="00384DD2">
        <w:t>11</w:t>
      </w:r>
      <w:r w:rsidRPr="00384DD2">
        <w:fldChar w:fldCharType="end"/>
      </w:r>
    </w:p>
    <w:p w:rsidR="00384DD2" w:rsidRPr="00384DD2" w:rsidRDefault="00384DD2">
      <w:pPr>
        <w:pStyle w:val="Innehll1"/>
        <w:shd w:val="clear" w:color="000000" w:fill="auto"/>
        <w:rPr>
          <w:sz w:val="24"/>
          <w:szCs w:val="24"/>
        </w:rPr>
      </w:pPr>
      <w:r w:rsidRPr="00384DD2">
        <w:t>Samverkan för ett konkurrenskraftigare Sverige</w:t>
      </w:r>
      <w:r w:rsidRPr="00384DD2">
        <w:tab/>
      </w:r>
      <w:r w:rsidRPr="00384DD2">
        <w:fldChar w:fldCharType="begin" w:fldLock="1"/>
      </w:r>
      <w:r w:rsidRPr="00384DD2">
        <w:instrText xml:space="preserve"> PAGEREF _Toc215016033 \h </w:instrText>
      </w:r>
      <w:r w:rsidRPr="00384DD2">
        <w:fldChar w:fldCharType="separate"/>
      </w:r>
      <w:r w:rsidRPr="00384DD2">
        <w:t>12</w:t>
      </w:r>
      <w:r w:rsidRPr="00384DD2">
        <w:fldChar w:fldCharType="end"/>
      </w:r>
    </w:p>
    <w:p w:rsidR="00384DD2" w:rsidRPr="00384DD2" w:rsidRDefault="00384DD2">
      <w:pPr>
        <w:pStyle w:val="Innehll1"/>
        <w:shd w:val="clear" w:color="000000" w:fill="auto"/>
        <w:rPr>
          <w:sz w:val="24"/>
          <w:szCs w:val="24"/>
        </w:rPr>
      </w:pPr>
      <w:r w:rsidRPr="00384DD2">
        <w:t>Strategiska områden</w:t>
      </w:r>
      <w:r w:rsidRPr="00384DD2">
        <w:tab/>
      </w:r>
      <w:r w:rsidRPr="00384DD2">
        <w:fldChar w:fldCharType="begin" w:fldLock="1"/>
      </w:r>
      <w:r w:rsidRPr="00384DD2">
        <w:instrText xml:space="preserve"> PAGEREF _Toc215016034 \h </w:instrText>
      </w:r>
      <w:r w:rsidRPr="00384DD2">
        <w:fldChar w:fldCharType="separate"/>
      </w:r>
      <w:r w:rsidRPr="00384DD2">
        <w:t>13</w:t>
      </w:r>
      <w:r w:rsidRPr="00384DD2">
        <w:fldChar w:fldCharType="end"/>
      </w:r>
    </w:p>
    <w:p w:rsidR="00384DD2" w:rsidRPr="00384DD2" w:rsidRDefault="00384DD2">
      <w:pPr>
        <w:pStyle w:val="Innehll1"/>
        <w:shd w:val="clear" w:color="000000" w:fill="auto"/>
        <w:rPr>
          <w:sz w:val="24"/>
          <w:szCs w:val="24"/>
        </w:rPr>
      </w:pPr>
      <w:r w:rsidRPr="00384DD2">
        <w:t>Branschprogrammen</w:t>
      </w:r>
      <w:r w:rsidRPr="00384DD2">
        <w:tab/>
      </w:r>
      <w:r w:rsidRPr="00384DD2">
        <w:fldChar w:fldCharType="begin" w:fldLock="1"/>
      </w:r>
      <w:r w:rsidRPr="00384DD2">
        <w:instrText xml:space="preserve"> PAGEREF _Toc215016035 \h </w:instrText>
      </w:r>
      <w:r w:rsidRPr="00384DD2">
        <w:fldChar w:fldCharType="separate"/>
      </w:r>
      <w:r w:rsidRPr="00384DD2">
        <w:t>14</w:t>
      </w:r>
      <w:r w:rsidRPr="00384DD2">
        <w:fldChar w:fldCharType="end"/>
      </w:r>
    </w:p>
    <w:p w:rsidR="00384DD2" w:rsidRPr="00384DD2" w:rsidRDefault="00384DD2">
      <w:pPr>
        <w:pStyle w:val="Innehll1"/>
        <w:shd w:val="clear" w:color="000000" w:fill="auto"/>
        <w:rPr>
          <w:sz w:val="24"/>
          <w:szCs w:val="24"/>
        </w:rPr>
      </w:pPr>
      <w:r w:rsidRPr="00384DD2">
        <w:t>Möt den vikande konjunkturen med riktade satsningar</w:t>
      </w:r>
      <w:r w:rsidRPr="00384DD2">
        <w:tab/>
      </w:r>
      <w:r w:rsidRPr="00384DD2">
        <w:fldChar w:fldCharType="begin" w:fldLock="1"/>
      </w:r>
      <w:r w:rsidRPr="00384DD2">
        <w:instrText xml:space="preserve"> PAGEREF _Toc215016036 \h </w:instrText>
      </w:r>
      <w:r w:rsidRPr="00384DD2">
        <w:fldChar w:fldCharType="separate"/>
      </w:r>
      <w:r w:rsidRPr="00384DD2">
        <w:t>15</w:t>
      </w:r>
      <w:r w:rsidRPr="00384DD2">
        <w:fldChar w:fldCharType="end"/>
      </w:r>
    </w:p>
    <w:p w:rsidR="00384DD2" w:rsidRPr="00384DD2" w:rsidRDefault="00384DD2">
      <w:pPr>
        <w:pStyle w:val="Innehll1"/>
        <w:shd w:val="clear" w:color="000000" w:fill="auto"/>
        <w:rPr>
          <w:sz w:val="24"/>
          <w:szCs w:val="24"/>
        </w:rPr>
      </w:pPr>
      <w:r w:rsidRPr="00384DD2">
        <w:t>Industriforskningsinstitut och innovationskontor</w:t>
      </w:r>
      <w:r w:rsidRPr="00384DD2">
        <w:tab/>
      </w:r>
      <w:r w:rsidRPr="00384DD2">
        <w:fldChar w:fldCharType="begin" w:fldLock="1"/>
      </w:r>
      <w:r w:rsidRPr="00384DD2">
        <w:instrText xml:space="preserve"> PAGEREF _Toc215016037 \h </w:instrText>
      </w:r>
      <w:r w:rsidRPr="00384DD2">
        <w:fldChar w:fldCharType="separate"/>
      </w:r>
      <w:r w:rsidRPr="00384DD2">
        <w:t>15</w:t>
      </w:r>
      <w:r w:rsidRPr="00384DD2">
        <w:fldChar w:fldCharType="end"/>
      </w:r>
    </w:p>
    <w:p w:rsidR="00384DD2" w:rsidRPr="00384DD2" w:rsidRDefault="00384DD2">
      <w:pPr>
        <w:pStyle w:val="Innehll1"/>
        <w:shd w:val="clear" w:color="000000" w:fill="auto"/>
        <w:rPr>
          <w:sz w:val="24"/>
          <w:szCs w:val="24"/>
        </w:rPr>
      </w:pPr>
      <w:r w:rsidRPr="00384DD2">
        <w:t>Energiforskning</w:t>
      </w:r>
      <w:r w:rsidRPr="00384DD2">
        <w:tab/>
      </w:r>
      <w:r w:rsidRPr="00384DD2">
        <w:fldChar w:fldCharType="begin" w:fldLock="1"/>
      </w:r>
      <w:r w:rsidRPr="00384DD2">
        <w:instrText xml:space="preserve"> PAGEREF _Toc215016038 \h </w:instrText>
      </w:r>
      <w:r w:rsidRPr="00384DD2">
        <w:fldChar w:fldCharType="separate"/>
      </w:r>
      <w:r w:rsidRPr="00384DD2">
        <w:t>16</w:t>
      </w:r>
      <w:r w:rsidRPr="00384DD2">
        <w:fldChar w:fldCharType="end"/>
      </w:r>
    </w:p>
    <w:p w:rsidR="00384DD2" w:rsidRPr="00384DD2" w:rsidRDefault="00384DD2">
      <w:pPr>
        <w:pStyle w:val="Innehll1"/>
        <w:shd w:val="clear" w:color="000000" w:fill="auto"/>
        <w:rPr>
          <w:sz w:val="24"/>
          <w:szCs w:val="24"/>
        </w:rPr>
      </w:pPr>
      <w:r w:rsidRPr="00384DD2">
        <w:t>Forskning i små och medelstora företag</w:t>
      </w:r>
      <w:r w:rsidRPr="00384DD2">
        <w:tab/>
      </w:r>
      <w:r w:rsidRPr="00384DD2">
        <w:fldChar w:fldCharType="begin" w:fldLock="1"/>
      </w:r>
      <w:r w:rsidRPr="00384DD2">
        <w:instrText xml:space="preserve"> PAGEREF _Toc215016039 \h </w:instrText>
      </w:r>
      <w:r w:rsidRPr="00384DD2">
        <w:fldChar w:fldCharType="separate"/>
      </w:r>
      <w:r w:rsidRPr="00384DD2">
        <w:t>17</w:t>
      </w:r>
      <w:r w:rsidRPr="00384DD2">
        <w:fldChar w:fldCharType="end"/>
      </w:r>
    </w:p>
    <w:p w:rsidR="00384DD2" w:rsidRPr="00384DD2" w:rsidRDefault="00384DD2">
      <w:pPr>
        <w:pStyle w:val="Innehll1"/>
        <w:shd w:val="clear" w:color="000000" w:fill="auto"/>
        <w:rPr>
          <w:sz w:val="24"/>
          <w:szCs w:val="24"/>
        </w:rPr>
      </w:pPr>
      <w:r w:rsidRPr="00384DD2">
        <w:t>Tjänsteforskning</w:t>
      </w:r>
      <w:r w:rsidRPr="00384DD2">
        <w:tab/>
      </w:r>
      <w:r w:rsidRPr="00384DD2">
        <w:fldChar w:fldCharType="begin" w:fldLock="1"/>
      </w:r>
      <w:r w:rsidRPr="00384DD2">
        <w:instrText xml:space="preserve"> PAGEREF _Toc215016040 \h </w:instrText>
      </w:r>
      <w:r w:rsidRPr="00384DD2">
        <w:fldChar w:fldCharType="separate"/>
      </w:r>
      <w:r w:rsidRPr="00384DD2">
        <w:t>18</w:t>
      </w:r>
      <w:r w:rsidRPr="00384DD2">
        <w:fldChar w:fldCharType="end"/>
      </w:r>
    </w:p>
    <w:p w:rsidR="00384DD2" w:rsidRPr="00384DD2" w:rsidRDefault="00384DD2">
      <w:pPr>
        <w:pStyle w:val="Innehll1"/>
        <w:shd w:val="clear" w:color="000000" w:fill="auto"/>
        <w:rPr>
          <w:sz w:val="24"/>
          <w:szCs w:val="24"/>
        </w:rPr>
      </w:pPr>
      <w:r w:rsidRPr="00384DD2">
        <w:t>Fordonsforskning</w:t>
      </w:r>
      <w:r w:rsidRPr="00384DD2">
        <w:tab/>
      </w:r>
      <w:r w:rsidRPr="00384DD2">
        <w:fldChar w:fldCharType="begin" w:fldLock="1"/>
      </w:r>
      <w:r w:rsidRPr="00384DD2">
        <w:instrText xml:space="preserve"> PAGEREF _Toc215016041 \h </w:instrText>
      </w:r>
      <w:r w:rsidRPr="00384DD2">
        <w:fldChar w:fldCharType="separate"/>
      </w:r>
      <w:r w:rsidRPr="00384DD2">
        <w:t>19</w:t>
      </w:r>
      <w:r w:rsidRPr="00384DD2">
        <w:fldChar w:fldCharType="end"/>
      </w:r>
    </w:p>
    <w:p w:rsidR="00384DD2" w:rsidRPr="00384DD2" w:rsidRDefault="00384DD2">
      <w:pPr>
        <w:pStyle w:val="Innehll1"/>
        <w:shd w:val="clear" w:color="000000" w:fill="auto"/>
        <w:rPr>
          <w:sz w:val="24"/>
          <w:szCs w:val="24"/>
        </w:rPr>
      </w:pPr>
      <w:r w:rsidRPr="00384DD2">
        <w:t>Långsiktig prioritering och samverkan för att utveckla den kliniska forskningen</w:t>
      </w:r>
      <w:r w:rsidRPr="00384DD2">
        <w:tab/>
      </w:r>
      <w:r w:rsidRPr="00384DD2">
        <w:fldChar w:fldCharType="begin" w:fldLock="1"/>
      </w:r>
      <w:r w:rsidRPr="00384DD2">
        <w:instrText xml:space="preserve"> PAGEREF _Toc215016042 \h </w:instrText>
      </w:r>
      <w:r w:rsidRPr="00384DD2">
        <w:fldChar w:fldCharType="separate"/>
      </w:r>
      <w:r w:rsidRPr="00384DD2">
        <w:t>20</w:t>
      </w:r>
      <w:r w:rsidRPr="00384DD2">
        <w:fldChar w:fldCharType="end"/>
      </w:r>
    </w:p>
    <w:p w:rsidR="00384DD2" w:rsidRPr="00384DD2" w:rsidRDefault="00384DD2">
      <w:pPr>
        <w:pStyle w:val="Innehll1"/>
        <w:shd w:val="clear" w:color="000000" w:fill="auto"/>
        <w:rPr>
          <w:sz w:val="24"/>
          <w:szCs w:val="24"/>
        </w:rPr>
      </w:pPr>
      <w:r w:rsidRPr="00384DD2">
        <w:t>Miljö- och klimatforskning</w:t>
      </w:r>
      <w:r w:rsidRPr="00384DD2">
        <w:tab/>
      </w:r>
      <w:r w:rsidRPr="00384DD2">
        <w:fldChar w:fldCharType="begin" w:fldLock="1"/>
      </w:r>
      <w:r w:rsidRPr="00384DD2">
        <w:instrText xml:space="preserve"> PAGEREF _Toc215016043 \h </w:instrText>
      </w:r>
      <w:r w:rsidRPr="00384DD2">
        <w:fldChar w:fldCharType="separate"/>
      </w:r>
      <w:r w:rsidRPr="00384DD2">
        <w:t>24</w:t>
      </w:r>
      <w:r w:rsidRPr="00384DD2">
        <w:fldChar w:fldCharType="end"/>
      </w:r>
    </w:p>
    <w:p w:rsidR="00384DD2" w:rsidRPr="00384DD2" w:rsidRDefault="00384DD2">
      <w:pPr>
        <w:pStyle w:val="Innehll1"/>
        <w:shd w:val="clear" w:color="000000" w:fill="auto"/>
        <w:rPr>
          <w:sz w:val="24"/>
          <w:szCs w:val="24"/>
        </w:rPr>
      </w:pPr>
      <w:r w:rsidRPr="00384DD2">
        <w:t>Humaniora och samhällsvetenskap</w:t>
      </w:r>
      <w:r w:rsidRPr="00384DD2">
        <w:tab/>
      </w:r>
      <w:r w:rsidRPr="00384DD2">
        <w:fldChar w:fldCharType="begin" w:fldLock="1"/>
      </w:r>
      <w:r w:rsidRPr="00384DD2">
        <w:instrText xml:space="preserve"> PAGEREF _Toc215016044 \h </w:instrText>
      </w:r>
      <w:r w:rsidRPr="00384DD2">
        <w:fldChar w:fldCharType="separate"/>
      </w:r>
      <w:r w:rsidRPr="00384DD2">
        <w:t>25</w:t>
      </w:r>
      <w:r w:rsidRPr="00384DD2">
        <w:fldChar w:fldCharType="end"/>
      </w:r>
    </w:p>
    <w:p w:rsidR="00384DD2" w:rsidRPr="00384DD2" w:rsidRDefault="00384DD2">
      <w:pPr>
        <w:pStyle w:val="Innehll1"/>
        <w:shd w:val="clear" w:color="000000" w:fill="auto"/>
        <w:rPr>
          <w:sz w:val="24"/>
          <w:szCs w:val="24"/>
        </w:rPr>
      </w:pPr>
      <w:r w:rsidRPr="00384DD2">
        <w:t>Utbildningsvetenskaplig forskning ska stärka skolans kunskapsuppdrag</w:t>
      </w:r>
      <w:r w:rsidRPr="00384DD2">
        <w:tab/>
      </w:r>
      <w:r w:rsidRPr="00384DD2">
        <w:fldChar w:fldCharType="begin" w:fldLock="1"/>
      </w:r>
      <w:r w:rsidRPr="00384DD2">
        <w:instrText xml:space="preserve"> PAGEREF _Toc215016045 \h </w:instrText>
      </w:r>
      <w:r w:rsidRPr="00384DD2">
        <w:fldChar w:fldCharType="separate"/>
      </w:r>
      <w:r w:rsidRPr="00384DD2">
        <w:t>26</w:t>
      </w:r>
      <w:r w:rsidRPr="00384DD2">
        <w:fldChar w:fldCharType="end"/>
      </w:r>
    </w:p>
    <w:p w:rsidR="00384DD2" w:rsidRPr="00384DD2" w:rsidRDefault="00384DD2">
      <w:pPr>
        <w:pStyle w:val="Innehll1"/>
        <w:shd w:val="clear" w:color="000000" w:fill="auto"/>
        <w:rPr>
          <w:sz w:val="24"/>
          <w:szCs w:val="24"/>
        </w:rPr>
      </w:pPr>
      <w:r w:rsidRPr="00384DD2">
        <w:t>Arbetslivsforskning</w:t>
      </w:r>
      <w:r w:rsidRPr="00384DD2">
        <w:tab/>
      </w:r>
      <w:r w:rsidRPr="00384DD2">
        <w:fldChar w:fldCharType="begin" w:fldLock="1"/>
      </w:r>
      <w:r w:rsidRPr="00384DD2">
        <w:instrText xml:space="preserve"> PAGEREF _Toc215016046 \h </w:instrText>
      </w:r>
      <w:r w:rsidRPr="00384DD2">
        <w:fldChar w:fldCharType="separate"/>
      </w:r>
      <w:r w:rsidRPr="00384DD2">
        <w:t>27</w:t>
      </w:r>
      <w:r w:rsidRPr="00384DD2">
        <w:fldChar w:fldCharType="end"/>
      </w:r>
    </w:p>
    <w:p w:rsidR="00384DD2" w:rsidRPr="00384DD2" w:rsidRDefault="00384DD2">
      <w:pPr>
        <w:pStyle w:val="Innehll1"/>
        <w:shd w:val="clear" w:color="000000" w:fill="auto"/>
        <w:rPr>
          <w:sz w:val="24"/>
          <w:szCs w:val="24"/>
        </w:rPr>
      </w:pPr>
      <w:r w:rsidRPr="00384DD2">
        <w:t>Samverkansuppdraget</w:t>
      </w:r>
      <w:r w:rsidRPr="00384DD2">
        <w:tab/>
      </w:r>
      <w:r w:rsidRPr="00384DD2">
        <w:fldChar w:fldCharType="begin" w:fldLock="1"/>
      </w:r>
      <w:r w:rsidRPr="00384DD2">
        <w:instrText xml:space="preserve"> PAGEREF _Toc215016047 \h </w:instrText>
      </w:r>
      <w:r w:rsidRPr="00384DD2">
        <w:fldChar w:fldCharType="separate"/>
      </w:r>
      <w:r w:rsidRPr="00384DD2">
        <w:t>28</w:t>
      </w:r>
      <w:r w:rsidRPr="00384DD2">
        <w:fldChar w:fldCharType="end"/>
      </w:r>
    </w:p>
    <w:p w:rsidR="00384DD2" w:rsidRPr="00384DD2" w:rsidRDefault="00384DD2">
      <w:pPr>
        <w:pStyle w:val="Innehll1"/>
        <w:shd w:val="clear" w:color="000000" w:fill="auto"/>
        <w:rPr>
          <w:sz w:val="24"/>
          <w:szCs w:val="24"/>
        </w:rPr>
      </w:pPr>
      <w:r w:rsidRPr="00384DD2">
        <w:t>Infrastruktur</w:t>
      </w:r>
      <w:r w:rsidRPr="00384DD2">
        <w:tab/>
      </w:r>
      <w:r w:rsidRPr="00384DD2">
        <w:fldChar w:fldCharType="begin" w:fldLock="1"/>
      </w:r>
      <w:r w:rsidRPr="00384DD2">
        <w:instrText xml:space="preserve"> PAGEREF _Toc215016048 \h </w:instrText>
      </w:r>
      <w:r w:rsidRPr="00384DD2">
        <w:fldChar w:fldCharType="separate"/>
      </w:r>
      <w:r w:rsidRPr="00384DD2">
        <w:t>28</w:t>
      </w:r>
      <w:r w:rsidRPr="00384DD2">
        <w:fldChar w:fldCharType="end"/>
      </w:r>
    </w:p>
    <w:p w:rsidR="00384DD2" w:rsidRPr="00384DD2" w:rsidRDefault="00384DD2">
      <w:pPr>
        <w:pStyle w:val="Innehll1"/>
        <w:shd w:val="clear" w:color="000000" w:fill="auto"/>
        <w:rPr>
          <w:sz w:val="24"/>
          <w:szCs w:val="24"/>
        </w:rPr>
      </w:pPr>
      <w:r w:rsidRPr="00384DD2">
        <w:t>Internationalisering och EU:s forskningsprogram</w:t>
      </w:r>
      <w:r w:rsidRPr="00384DD2">
        <w:tab/>
      </w:r>
      <w:r w:rsidRPr="00384DD2">
        <w:fldChar w:fldCharType="begin" w:fldLock="1"/>
      </w:r>
      <w:r w:rsidRPr="00384DD2">
        <w:instrText xml:space="preserve"> PAGEREF _Toc215016049 \h </w:instrText>
      </w:r>
      <w:r w:rsidRPr="00384DD2">
        <w:fldChar w:fldCharType="separate"/>
      </w:r>
      <w:r w:rsidRPr="00384DD2">
        <w:t>29</w:t>
      </w:r>
      <w:r w:rsidRPr="00384DD2">
        <w:fldChar w:fldCharType="end"/>
      </w:r>
    </w:p>
    <w:p w:rsidR="00384DD2" w:rsidRPr="00384DD2" w:rsidRDefault="00384DD2">
      <w:r w:rsidRPr="00384DD2">
        <w:fldChar w:fldCharType="end"/>
      </w:r>
      <w:bookmarkStart w:id="0" w:name="_Toc215016024"/>
    </w:p>
    <w:p w:rsidR="00384DD2" w:rsidRPr="00384DD2" w:rsidRDefault="00384DD2">
      <w:pPr>
        <w:pStyle w:val="Hemstlrubrik"/>
        <w:shd w:val="clear" w:color="000000" w:fill="auto"/>
        <w:rPr>
          <w:rFonts w:ascii="Garamond" w:hAnsi="Garamond"/>
        </w:rPr>
      </w:pPr>
      <w:r w:rsidRPr="00384DD2">
        <w:lastRenderedPageBreak/>
        <w:t>Förslag till riksdagsbeslut</w:t>
      </w:r>
      <w:bookmarkEnd w:id="0"/>
    </w:p>
    <w:p w:rsidR="00384DD2" w:rsidRPr="00384DD2" w:rsidRDefault="00384DD2">
      <w:pPr>
        <w:pStyle w:val="Hemstlatt"/>
        <w:numPr>
          <w:ilvl w:val="0"/>
          <w:numId w:val="1"/>
        </w:numPr>
        <w:shd w:val="clear" w:color="000000" w:fill="auto"/>
      </w:pPr>
      <w:r w:rsidRPr="00384DD2">
        <w:t>Riksdagen tillkännager för regeringen som sin mening vad som anförs i motionen om inriktningen på svensk fors</w:t>
      </w:r>
      <w:r w:rsidRPr="00384DD2">
        <w:t>k</w:t>
      </w:r>
      <w:r w:rsidRPr="00384DD2">
        <w:t>ningspolitik</w:t>
      </w:r>
      <w:r w:rsidRPr="00384DD2">
        <w:rPr>
          <w:snapToGrid w:val="0"/>
        </w:rPr>
        <w:t>.</w:t>
      </w:r>
    </w:p>
    <w:p w:rsidR="00384DD2" w:rsidRPr="00384DD2" w:rsidRDefault="00384DD2">
      <w:pPr>
        <w:pStyle w:val="Hemstlatt"/>
        <w:numPr>
          <w:ilvl w:val="0"/>
          <w:numId w:val="1"/>
        </w:numPr>
        <w:shd w:val="clear" w:color="000000" w:fill="auto"/>
      </w:pPr>
      <w:r w:rsidRPr="00384DD2">
        <w:rPr>
          <w:snapToGrid w:val="0"/>
        </w:rPr>
        <w:t>Riksdagen tillkännager för regeringen som sin mening vad som anförs i motionen om ökade statliga satsningar på fors</w:t>
      </w:r>
      <w:r w:rsidRPr="00384DD2">
        <w:rPr>
          <w:snapToGrid w:val="0"/>
        </w:rPr>
        <w:t>k</w:t>
      </w:r>
      <w:r w:rsidRPr="00384DD2">
        <w:rPr>
          <w:snapToGrid w:val="0"/>
        </w:rPr>
        <w:t>ning.</w:t>
      </w:r>
    </w:p>
    <w:p w:rsidR="00384DD2" w:rsidRPr="00384DD2" w:rsidRDefault="00384DD2">
      <w:pPr>
        <w:pStyle w:val="Hemstlatt"/>
        <w:numPr>
          <w:ilvl w:val="0"/>
          <w:numId w:val="1"/>
        </w:numPr>
        <w:shd w:val="clear" w:color="000000" w:fill="auto"/>
      </w:pPr>
      <w:r w:rsidRPr="00384DD2">
        <w:rPr>
          <w:snapToGrid w:val="0"/>
        </w:rPr>
        <w:t>Riksdagen begär att regeringen på tilläggsbudget fördelar forskningsanslag i enlighet med tabell i motionen och vad som i övrigt anförs i motionen.</w:t>
      </w:r>
    </w:p>
    <w:p w:rsidR="00384DD2" w:rsidRPr="00384DD2" w:rsidRDefault="00384DD2">
      <w:pPr>
        <w:pStyle w:val="Hemstlatt"/>
        <w:numPr>
          <w:ilvl w:val="0"/>
          <w:numId w:val="1"/>
        </w:numPr>
        <w:shd w:val="clear" w:color="000000" w:fill="auto"/>
      </w:pPr>
      <w:r w:rsidRPr="00384DD2">
        <w:rPr>
          <w:snapToGrid w:val="0"/>
        </w:rPr>
        <w:t>Riksdagen tillkännager för regeringen som sin mening vad som anförs i motionen om vikten av att en större del av forskningsresurserna fördelas i konkurrens mellan lärosätena.</w:t>
      </w:r>
    </w:p>
    <w:p w:rsidR="00384DD2" w:rsidRPr="00384DD2" w:rsidRDefault="00384DD2">
      <w:pPr>
        <w:pStyle w:val="Hemstlatt"/>
        <w:numPr>
          <w:ilvl w:val="0"/>
          <w:numId w:val="1"/>
        </w:numPr>
        <w:shd w:val="clear" w:color="000000" w:fill="auto"/>
      </w:pPr>
      <w:r w:rsidRPr="00384DD2">
        <w:rPr>
          <w:snapToGrid w:val="0"/>
        </w:rPr>
        <w:t>Riksdagen tillkännager för regeringen som sin mening vad som anförs i motionen om vikten av ett nytt resursfördelningssystem som gynnar forskningskvaliteten och slår vakt om forskning och forskningsanknuten högre utbildning i hela landet.</w:t>
      </w:r>
    </w:p>
    <w:p w:rsidR="00384DD2" w:rsidRPr="00384DD2" w:rsidRDefault="00384DD2">
      <w:pPr>
        <w:pStyle w:val="Hemstlatt"/>
        <w:numPr>
          <w:ilvl w:val="0"/>
          <w:numId w:val="1"/>
        </w:numPr>
        <w:shd w:val="clear" w:color="000000" w:fill="auto"/>
      </w:pPr>
      <w:r w:rsidRPr="00384DD2">
        <w:rPr>
          <w:snapToGrid w:val="0"/>
        </w:rPr>
        <w:t>Riksdagen tillkännager för regeringen som sin mening vad som anförs i motionen om utveckling av och resurser till de yngsta universiteten.</w:t>
      </w:r>
    </w:p>
    <w:p w:rsidR="00384DD2" w:rsidRPr="00384DD2" w:rsidRDefault="00384DD2">
      <w:pPr>
        <w:pStyle w:val="Hemstlatt"/>
        <w:numPr>
          <w:ilvl w:val="0"/>
          <w:numId w:val="1"/>
        </w:numPr>
        <w:shd w:val="clear" w:color="000000" w:fill="auto"/>
      </w:pPr>
      <w:r w:rsidRPr="00384DD2">
        <w:rPr>
          <w:snapToGrid w:val="0"/>
        </w:rPr>
        <w:t>Riksdagen tillkännager för regeringen som sin mening vad som anförs i motionen om direkta anslag till Södertörns högskola på samma villkor som för övriga högskolor.</w:t>
      </w:r>
    </w:p>
    <w:p w:rsidR="00384DD2" w:rsidRPr="00384DD2" w:rsidRDefault="00384DD2">
      <w:pPr>
        <w:pStyle w:val="Hemstlatt"/>
        <w:numPr>
          <w:ilvl w:val="0"/>
          <w:numId w:val="1"/>
        </w:numPr>
        <w:shd w:val="clear" w:color="000000" w:fill="auto"/>
      </w:pPr>
      <w:r w:rsidRPr="00384DD2">
        <w:rPr>
          <w:snapToGrid w:val="0"/>
        </w:rPr>
        <w:t xml:space="preserve">Riksdagen tillkännager för regeringen som sin mening vad som anförs i motionen om yngre forskares trygghet och </w:t>
      </w:r>
      <w:r w:rsidRPr="00384DD2">
        <w:t>möjligheter till fortsatt forskning och meritering.</w:t>
      </w:r>
    </w:p>
    <w:p w:rsidR="00384DD2" w:rsidRPr="00384DD2" w:rsidRDefault="00384DD2">
      <w:pPr>
        <w:pStyle w:val="Hemstlatt"/>
        <w:numPr>
          <w:ilvl w:val="0"/>
          <w:numId w:val="1"/>
        </w:numPr>
        <w:shd w:val="clear" w:color="000000" w:fill="auto"/>
      </w:pPr>
      <w:r w:rsidRPr="00384DD2">
        <w:rPr>
          <w:snapToGrid w:val="0"/>
        </w:rPr>
        <w:t>Riksdagen tillkännager för regeringen som sin mening vad som anförs i motionen om prioriterade strategiska forskningsområden</w:t>
      </w:r>
      <w:r w:rsidRPr="00384DD2">
        <w:t>.</w:t>
      </w:r>
    </w:p>
    <w:p w:rsidR="00384DD2" w:rsidRPr="00384DD2" w:rsidRDefault="00384DD2">
      <w:pPr>
        <w:pStyle w:val="Hemstlatt"/>
        <w:numPr>
          <w:ilvl w:val="0"/>
          <w:numId w:val="1"/>
        </w:numPr>
        <w:shd w:val="clear" w:color="000000" w:fill="auto"/>
      </w:pPr>
      <w:r w:rsidRPr="00384DD2">
        <w:rPr>
          <w:snapToGrid w:val="0"/>
        </w:rPr>
        <w:t>Riksdagen tillkännager för regeringen som sin mening vad som anförs i motionen om att fullfölja och utveckla branschprogrammen.</w:t>
      </w:r>
    </w:p>
    <w:p w:rsidR="00384DD2" w:rsidRPr="00384DD2" w:rsidRDefault="00384DD2">
      <w:pPr>
        <w:pStyle w:val="Hemstlatt"/>
        <w:numPr>
          <w:ilvl w:val="0"/>
          <w:numId w:val="1"/>
        </w:numPr>
        <w:shd w:val="clear" w:color="000000" w:fill="auto"/>
      </w:pPr>
      <w:r w:rsidRPr="00384DD2">
        <w:t>Riksdagen tillkännager för regeringen som sin mening vad som anförs i motionen om att avslå regeringens förslag om centralisering av holdingbolagsverksamheten till ett fåtal lärosäten.</w:t>
      </w:r>
    </w:p>
    <w:p w:rsidR="00384DD2" w:rsidRPr="00384DD2" w:rsidRDefault="00384DD2">
      <w:pPr>
        <w:pStyle w:val="Hemstlatt"/>
        <w:numPr>
          <w:ilvl w:val="0"/>
          <w:numId w:val="1"/>
        </w:numPr>
        <w:shd w:val="clear" w:color="000000" w:fill="auto"/>
      </w:pPr>
      <w:r w:rsidRPr="00384DD2">
        <w:t>Riksdagen tillkännager för regeringen som sin mening vad som anförs i motionen om att fördela ytterligare resurser till lärosätenas holdingbolag.</w:t>
      </w:r>
    </w:p>
    <w:p w:rsidR="00384DD2" w:rsidRPr="00384DD2" w:rsidRDefault="00384DD2">
      <w:pPr>
        <w:pStyle w:val="Hemstlatt"/>
        <w:numPr>
          <w:ilvl w:val="0"/>
          <w:numId w:val="1"/>
        </w:numPr>
        <w:shd w:val="clear" w:color="000000" w:fill="auto"/>
      </w:pPr>
      <w:r w:rsidRPr="00384DD2">
        <w:t>Riksdagen tillkännager för regeringen som sin mening vad som anförs i motionen om en nationell överenskommelse om den medicinska forskningen.</w:t>
      </w:r>
    </w:p>
    <w:p w:rsidR="00384DD2" w:rsidRPr="00384DD2" w:rsidRDefault="00384DD2">
      <w:pPr>
        <w:pStyle w:val="Hemstlatt"/>
        <w:numPr>
          <w:ilvl w:val="0"/>
          <w:numId w:val="1"/>
        </w:numPr>
        <w:shd w:val="clear" w:color="000000" w:fill="auto"/>
      </w:pPr>
      <w:r w:rsidRPr="00384DD2">
        <w:t>Riksdagen tillkännager för regeringen som sin mening vad som anförs i motionen om arbetslivsforskning.</w:t>
      </w:r>
    </w:p>
    <w:p w:rsidR="00384DD2" w:rsidRPr="00384DD2" w:rsidRDefault="00384DD2">
      <w:pPr>
        <w:pStyle w:val="Hemstlatt"/>
        <w:numPr>
          <w:ilvl w:val="0"/>
          <w:numId w:val="1"/>
        </w:numPr>
        <w:shd w:val="clear" w:color="000000" w:fill="auto"/>
      </w:pPr>
      <w:r w:rsidRPr="00384DD2">
        <w:t>Riksdagen tillkännager för regeringen som sin mening vad som anförs i motionen om tjänsteforskning.</w:t>
      </w:r>
    </w:p>
    <w:p w:rsidR="00384DD2" w:rsidRPr="00384DD2" w:rsidRDefault="00384DD2">
      <w:pPr>
        <w:pStyle w:val="Hemstlatt"/>
        <w:numPr>
          <w:ilvl w:val="0"/>
          <w:numId w:val="1"/>
        </w:numPr>
        <w:shd w:val="clear" w:color="000000" w:fill="auto"/>
      </w:pPr>
      <w:r w:rsidRPr="00384DD2">
        <w:t>Riksdagen tillkännager för regeringen som sin mening vad som anförs i motionen om miljö- och klimatforskning.</w:t>
      </w:r>
    </w:p>
    <w:p w:rsidR="00384DD2" w:rsidRPr="00384DD2" w:rsidRDefault="00384DD2">
      <w:pPr>
        <w:pStyle w:val="Hemstlatt"/>
        <w:numPr>
          <w:ilvl w:val="0"/>
          <w:numId w:val="1"/>
        </w:numPr>
        <w:shd w:val="clear" w:color="000000" w:fill="auto"/>
      </w:pPr>
      <w:r w:rsidRPr="00384DD2">
        <w:t>Riksdagen tillkännager för regeringen som sin mening vad som anförs i motionen om utbildningsvetenskap.</w:t>
      </w:r>
    </w:p>
    <w:p w:rsidR="00384DD2" w:rsidRPr="00384DD2" w:rsidRDefault="00384DD2">
      <w:pPr>
        <w:pStyle w:val="Hemstlatt"/>
        <w:numPr>
          <w:ilvl w:val="0"/>
          <w:numId w:val="1"/>
        </w:numPr>
        <w:shd w:val="clear" w:color="000000" w:fill="auto"/>
      </w:pPr>
      <w:r w:rsidRPr="00384DD2">
        <w:t>Riksdagen tillkännager för regeringen som sin mening vad som anförs i motionen om forskningens infrastruktur.</w:t>
      </w:r>
    </w:p>
    <w:p w:rsidR="00384DD2" w:rsidRPr="00384DD2" w:rsidRDefault="00384DD2">
      <w:pPr>
        <w:pStyle w:val="Hemstlatt"/>
        <w:numPr>
          <w:ilvl w:val="0"/>
          <w:numId w:val="1"/>
        </w:numPr>
        <w:shd w:val="clear" w:color="000000" w:fill="auto"/>
      </w:pPr>
      <w:r w:rsidRPr="00384DD2">
        <w:t>Riksdagen tillkännager för regeringen som sin mening vad som anförs i motionen om jämställdhet.</w:t>
      </w:r>
    </w:p>
    <w:p w:rsidR="00384DD2" w:rsidRPr="00384DD2" w:rsidRDefault="00384DD2">
      <w:pPr>
        <w:pStyle w:val="Hemstlatt"/>
        <w:numPr>
          <w:ilvl w:val="0"/>
          <w:numId w:val="1"/>
        </w:numPr>
        <w:shd w:val="clear" w:color="000000" w:fill="auto"/>
      </w:pPr>
      <w:r w:rsidRPr="00384DD2">
        <w:t>Riksdagen tillkännager för regeringen som sin mening vad som anförs i motionen om forskningens internationalisering.</w:t>
      </w:r>
    </w:p>
    <w:p w:rsidR="00384DD2" w:rsidRPr="00384DD2" w:rsidRDefault="00384DD2">
      <w:pPr>
        <w:pStyle w:val="Rubrik1"/>
        <w:shd w:val="clear" w:color="000000" w:fill="auto"/>
      </w:pPr>
      <w:bookmarkStart w:id="1" w:name="_Toc215016025"/>
      <w:r w:rsidRPr="00384DD2">
        <w:t>Inledning</w:t>
      </w:r>
      <w:bookmarkEnd w:id="1"/>
    </w:p>
    <w:p w:rsidR="00384DD2" w:rsidRPr="00384DD2" w:rsidRDefault="00384DD2">
      <w:pPr>
        <w:shd w:val="clear" w:color="000000" w:fill="auto"/>
      </w:pPr>
      <w:r w:rsidRPr="00384DD2">
        <w:t>I denna motion redogör vi för våra ställningstaganden till regeringens prop</w:t>
      </w:r>
      <w:r w:rsidRPr="00384DD2">
        <w:t>o</w:t>
      </w:r>
      <w:r w:rsidRPr="00384DD2">
        <w:t>sition 2008/09:50 Ett lyft för forskning och innovation. Vi är fullt medvetna om att regeringens propositionen i formell mening inte är att betrakta som förslag till riksdagen utan som bedömningar som regeringen ger riksdagen till känna. Vi ser det som ytterst anmärkningsvärt att regeringen väljer att inte ge riksdagen möjlighet att besluta om den kommande forskningspolitiska peri</w:t>
      </w:r>
      <w:r w:rsidRPr="00384DD2">
        <w:t>o</w:t>
      </w:r>
      <w:r w:rsidRPr="00384DD2">
        <w:t>den. Det är första gången som en regering har valt detta arbetssätt och det riskerar att långsiktigt försvaga den svenska forsk</w:t>
      </w:r>
      <w:r w:rsidRPr="00384DD2">
        <w:t xml:space="preserve">ningspolitiken. </w:t>
      </w:r>
    </w:p>
    <w:p w:rsidR="00384DD2" w:rsidRPr="00384DD2" w:rsidRDefault="00384DD2">
      <w:pPr>
        <w:pStyle w:val="Rubrik1"/>
        <w:shd w:val="clear" w:color="000000" w:fill="auto"/>
      </w:pPr>
      <w:bookmarkStart w:id="2" w:name="_Toc215016026"/>
      <w:r w:rsidRPr="00384DD2">
        <w:t>Vår syn på forskning</w:t>
      </w:r>
      <w:bookmarkEnd w:id="2"/>
    </w:p>
    <w:p w:rsidR="00384DD2" w:rsidRPr="00384DD2" w:rsidRDefault="00384DD2">
      <w:pPr>
        <w:shd w:val="clear" w:color="000000" w:fill="auto"/>
        <w:rPr>
          <w:color w:val="000000"/>
        </w:rPr>
      </w:pPr>
      <w:r w:rsidRPr="00384DD2">
        <w:t xml:space="preserve">Sverige är och ska vara en ledande kunskaps- och forskningsnation. </w:t>
      </w:r>
      <w:r w:rsidRPr="00384DD2">
        <w:rPr>
          <w:color w:val="000000"/>
        </w:rPr>
        <w:t>Fors</w:t>
      </w:r>
      <w:r w:rsidRPr="00384DD2">
        <w:rPr>
          <w:color w:val="000000"/>
        </w:rPr>
        <w:t>k</w:t>
      </w:r>
      <w:r w:rsidRPr="00384DD2">
        <w:rPr>
          <w:color w:val="000000"/>
        </w:rPr>
        <w:t>ningen främjar det demokratiska samhället genom att stödja tanke- och yt</w:t>
      </w:r>
      <w:r w:rsidRPr="00384DD2">
        <w:rPr>
          <w:color w:val="000000"/>
        </w:rPr>
        <w:t>t</w:t>
      </w:r>
      <w:r w:rsidRPr="00384DD2">
        <w:rPr>
          <w:color w:val="000000"/>
        </w:rPr>
        <w:t xml:space="preserve">randefrihet och ett kritiskt ifrågasättande. </w:t>
      </w:r>
      <w:r w:rsidRPr="00384DD2">
        <w:t xml:space="preserve">Därför vill vi socialdemokrater investera i kunskap och forskning. </w:t>
      </w:r>
      <w:r w:rsidRPr="00384DD2">
        <w:rPr>
          <w:color w:val="000000"/>
        </w:rPr>
        <w:t>Forskningen bidrar till hållbar utveckling och förnyelse, stärker tillväxten, ökar förståelsen och samspelet med männ</w:t>
      </w:r>
      <w:r w:rsidRPr="00384DD2">
        <w:rPr>
          <w:color w:val="000000"/>
        </w:rPr>
        <w:t>i</w:t>
      </w:r>
      <w:r w:rsidRPr="00384DD2">
        <w:rPr>
          <w:color w:val="000000"/>
        </w:rPr>
        <w:t>skor i andra länder och förbättrar medborgarnas möjligheter att leva ett gott liv. Genom forskning kan vi bättre förstå den värld vi lever i och också göra den bättre. I tider av snabb teknisk utveckling,</w:t>
      </w:r>
      <w:r w:rsidRPr="00384DD2">
        <w:rPr>
          <w:color w:val="000000"/>
        </w:rPr>
        <w:t xml:space="preserve"> ökad globalisering och omfa</w:t>
      </w:r>
      <w:r w:rsidRPr="00384DD2">
        <w:rPr>
          <w:color w:val="000000"/>
        </w:rPr>
        <w:t>t</w:t>
      </w:r>
      <w:r w:rsidRPr="00384DD2">
        <w:rPr>
          <w:color w:val="000000"/>
        </w:rPr>
        <w:t>tande kulturmöten behövs forskning för att söka svaret på de nya frågor som utvecklingen ger upphov till. Forskningen fyller också en viktig funktion för att utbilda kompetenta och kreativa människor med djupt specialiserad ku</w:t>
      </w:r>
      <w:r w:rsidRPr="00384DD2">
        <w:rPr>
          <w:color w:val="000000"/>
        </w:rPr>
        <w:t>n</w:t>
      </w:r>
      <w:r w:rsidRPr="00384DD2">
        <w:rPr>
          <w:color w:val="000000"/>
        </w:rPr>
        <w:t>skap som kan höja kompetensen i samhälle och arbetsliv. Varje samhälle behöver självständiga forskare som förutsättningslöst analyserar, ifrågasätter och medverkar aktivt i den offentliga debatten.</w:t>
      </w:r>
    </w:p>
    <w:p w:rsidR="00384DD2" w:rsidRPr="00384DD2" w:rsidRDefault="00384DD2">
      <w:pPr>
        <w:pStyle w:val="Normaltindrag"/>
        <w:shd w:val="clear" w:color="000000" w:fill="auto"/>
      </w:pPr>
      <w:r w:rsidRPr="00384DD2">
        <w:t>Det är av största betydelse vilken inriktning forskningspo</w:t>
      </w:r>
      <w:r w:rsidRPr="00384DD2">
        <w:t>litiken har. Den socialdemokratiska forskningspolitiken vill ge människor och samhälle u</w:t>
      </w:r>
      <w:r w:rsidRPr="00384DD2">
        <w:t>t</w:t>
      </w:r>
      <w:r w:rsidRPr="00384DD2">
        <w:t>vecklingsmöjligheter för framtiden. Därför satsar vi mer resurser än regerin</w:t>
      </w:r>
      <w:r w:rsidRPr="00384DD2">
        <w:t>g</w:t>
      </w:r>
      <w:r w:rsidRPr="00384DD2">
        <w:t>en. Men mer resurser är inte nog; forskningspolitiken måste också ha en bred ansats som knyter an till verkligheten i alla delar av samhället. Vi tror att framtiden behöver mer av forskning och att kontaktytorna mellan olika fors</w:t>
      </w:r>
      <w:r w:rsidRPr="00384DD2">
        <w:t>k</w:t>
      </w:r>
      <w:r w:rsidRPr="00384DD2">
        <w:t>ningsfält och forskningsområden måste öka. Vi menar att kunskapsutvec</w:t>
      </w:r>
      <w:r w:rsidRPr="00384DD2">
        <w:t>k</w:t>
      </w:r>
      <w:r w:rsidRPr="00384DD2">
        <w:t>lingen måste innehålla fler, inte färre, persp</w:t>
      </w:r>
      <w:r w:rsidRPr="00384DD2">
        <w:t>ektiv för att rätt kunna tackla både grundforskningens och den tillämpade forskningens utmaningar. Mer än n</w:t>
      </w:r>
      <w:r w:rsidRPr="00384DD2">
        <w:t>å</w:t>
      </w:r>
      <w:r w:rsidRPr="00384DD2">
        <w:t>gonsin vet vi betydelsen av internationella samarbeten och global utveckling. Forskningspolitiken ska kunna ge forskningen förutsättningar att säkerställa excellens, kvalitet och långsiktighet men ändå snabbt kunna uppfatta, ana</w:t>
      </w:r>
      <w:r w:rsidRPr="00384DD2">
        <w:t>m</w:t>
      </w:r>
      <w:r w:rsidRPr="00384DD2">
        <w:t>ma, pröva eller förkasta nya utvecklingsvinklar och frågeställningar.</w:t>
      </w:r>
    </w:p>
    <w:p w:rsidR="00384DD2" w:rsidRPr="00384DD2" w:rsidRDefault="00384DD2">
      <w:pPr>
        <w:pStyle w:val="Normaltindrag"/>
        <w:shd w:val="clear" w:color="000000" w:fill="auto"/>
      </w:pPr>
      <w:r w:rsidRPr="00384DD2">
        <w:t>Vi socialdemokrater har alltid trott på forskningen och på den nya tekn</w:t>
      </w:r>
      <w:r w:rsidRPr="00384DD2">
        <w:t>i</w:t>
      </w:r>
      <w:r w:rsidRPr="00384DD2">
        <w:t xml:space="preserve">ken. Vi är utvecklingsoptimister – vi tror på förändring, för i den finns fröet till förbättring. Vi tror på politiken och demokratin som medel för att driva på förändringen så att den skapar bättre villkor för människor. </w:t>
      </w:r>
    </w:p>
    <w:p w:rsidR="00384DD2" w:rsidRPr="00384DD2" w:rsidRDefault="00384DD2">
      <w:pPr>
        <w:pStyle w:val="Normaltindrag"/>
        <w:shd w:val="clear" w:color="000000" w:fill="auto"/>
      </w:pPr>
      <w:r w:rsidRPr="00384DD2">
        <w:t>Socialdemokratin har genom medveten politik drivit fram utveckling vid universitet och högskolor i Sverige. Det har inneburit bredd, djup och speci</w:t>
      </w:r>
      <w:r w:rsidRPr="00384DD2">
        <w:t>a</w:t>
      </w:r>
      <w:r w:rsidRPr="00384DD2">
        <w:t>lisering med en utvecklingskraft över hela landet. Vi har genom medveten forskningspolitik under decennier utvecklat forskningen vid akademin, i nära samarbete med näringsliv, offentlig sektor, branschorganisationer och fackl</w:t>
      </w:r>
      <w:r w:rsidRPr="00384DD2">
        <w:t>i</w:t>
      </w:r>
      <w:r w:rsidRPr="00384DD2">
        <w:t xml:space="preserve">ga organisationer. För oss har det alltid varit en självklarhet att forskningen angår hela samhället, inte bara de som är närmast verksamma i den. Detta perspektiv har stärkt förutsättningarna för forskarna och legitimiteten i deras arbete och resultat. </w:t>
      </w:r>
    </w:p>
    <w:p w:rsidR="00384DD2" w:rsidRPr="00384DD2" w:rsidRDefault="00384DD2">
      <w:pPr>
        <w:pStyle w:val="Normaltindrag"/>
        <w:shd w:val="clear" w:color="000000" w:fill="auto"/>
      </w:pPr>
      <w:r w:rsidRPr="00384DD2">
        <w:t>Utveckling och förändring är n</w:t>
      </w:r>
      <w:r w:rsidRPr="00384DD2">
        <w:t>ågra av drivkrafterna i forskning. Den n</w:t>
      </w:r>
      <w:r w:rsidRPr="00384DD2">
        <w:t>y</w:t>
      </w:r>
      <w:r w:rsidRPr="00384DD2">
        <w:t>fikenhetsdrivna grundforskningen med dess forskares enträgna arbete flyttar hela tiden fram de vetenskapliga positionerna. Utan förändring löser vi aldrig klimatkrisen. Utan förändring kan arbetslösa inte få nya arbeten. Utan förän</w:t>
      </w:r>
      <w:r w:rsidRPr="00384DD2">
        <w:t>d</w:t>
      </w:r>
      <w:r w:rsidRPr="00384DD2">
        <w:t>ring kommer inte samhället att bli mer rättvist. Samarbete över vetenskaps-, nations- och sektorsgränser kommer att vara avgörande. Det gäller att ta vara på förändringen, vrida den åt rätt håll, ta vara på det nya och använda det konstruk</w:t>
      </w:r>
      <w:r w:rsidRPr="00384DD2">
        <w:t xml:space="preserve">tivt i samhällsbygget. Det menar vi socialdemokrater är politikens uppgift. </w:t>
      </w:r>
    </w:p>
    <w:p w:rsidR="00384DD2" w:rsidRPr="00384DD2" w:rsidRDefault="00384DD2">
      <w:pPr>
        <w:pStyle w:val="Normaltindrag"/>
        <w:shd w:val="clear" w:color="000000" w:fill="auto"/>
      </w:pPr>
      <w:r w:rsidRPr="00384DD2">
        <w:t>Det är ett grundläggande och obestridligt faktum att en rad framsteg som inneburit avgörande förbättringar i människors levnadsstandard och livskval</w:t>
      </w:r>
      <w:r w:rsidRPr="00384DD2">
        <w:t>i</w:t>
      </w:r>
      <w:r w:rsidRPr="00384DD2">
        <w:t xml:space="preserve">tet möjliggjorts genom tekniska och vetenskapliga framsteg. Nya kunskaper och tekniker kan över hela det breda fält som utgör det mänskliga livet bidra till att skapa bättre förutsättningar för framtiden. Det handlar om allt från arbete, boende och fritid till miljö och utbildning. </w:t>
      </w:r>
    </w:p>
    <w:p w:rsidR="00384DD2" w:rsidRPr="00384DD2" w:rsidRDefault="00384DD2">
      <w:pPr>
        <w:pStyle w:val="Normaltindrag"/>
        <w:shd w:val="clear" w:color="000000" w:fill="auto"/>
      </w:pPr>
      <w:r w:rsidRPr="00384DD2">
        <w:t>Forskning och tekniska framsteg skapar de genombrottstekniker som fö</w:t>
      </w:r>
      <w:r w:rsidRPr="00384DD2">
        <w:t>r</w:t>
      </w:r>
      <w:r w:rsidRPr="00384DD2">
        <w:t xml:space="preserve">ändrar både arbetslivets villkor och människors vardag. Ett viktigt sådant exempel är IT. Därför är det oerhört viktigt att forskningen och utvecklingen står i människans och samhällsintressets tjänst. På så sätt läggs grunden för att forskningen blir en del i en strategi för att nå nya steg i samhällets utveckling som också kommer hela folket till del. </w:t>
      </w:r>
    </w:p>
    <w:p w:rsidR="00384DD2" w:rsidRPr="00384DD2" w:rsidRDefault="00384DD2">
      <w:pPr>
        <w:pStyle w:val="Normaltindrag"/>
        <w:shd w:val="clear" w:color="000000" w:fill="auto"/>
      </w:pPr>
      <w:r w:rsidRPr="00384DD2">
        <w:t>För Sverige som nation handlar det om ett vägval. Sverige ska konkurrera med kunskap och kompetens – inte med låga löner. Vi lever i ett kunskap</w:t>
      </w:r>
      <w:r w:rsidRPr="00384DD2">
        <w:t>s</w:t>
      </w:r>
      <w:r w:rsidRPr="00384DD2">
        <w:t xml:space="preserve">samhälle, och vi hävdar oss i den globala konkurrensen just genom att skapa, utveckla och använda ny teknik, nya metoder och lösningar nya rön, och därmed bidra till att ytterligare framsteg kan göras. Detta är utgångspunkten för vår forskningspolitik. </w:t>
      </w:r>
    </w:p>
    <w:p w:rsidR="00384DD2" w:rsidRPr="00384DD2" w:rsidRDefault="00384DD2">
      <w:pPr>
        <w:pStyle w:val="Normaltindrag"/>
        <w:shd w:val="clear" w:color="000000" w:fill="auto"/>
      </w:pPr>
      <w:r w:rsidRPr="00384DD2">
        <w:t>Kunskap är grunden för en gynnsam samhällsutveckling och vårt främsta internationella konkurrensmedel. Det kräver fortsatt stora insatser av både staten och näringslivet. Investeringar i forskning återbetalar sig i form av kunskap och utveckling av samhälle</w:t>
      </w:r>
      <w:r w:rsidRPr="00384DD2">
        <w:t>t samt bidrar till tillväxt inom näringsl</w:t>
      </w:r>
      <w:r w:rsidRPr="00384DD2">
        <w:t>i</w:t>
      </w:r>
      <w:r w:rsidRPr="00384DD2">
        <w:t>vet. All forskning ska hålla hög kvalitet på och forskningsinsatserna ska rymma både bredd och djup. Det är viktigt att Sverige som nation satsar på kvalitet och framstående forskningsmiljöer oavsett var i landet dessa finns. Det finns ingen motsättning mellan att satsa på spets och på bredd.</w:t>
      </w:r>
    </w:p>
    <w:p w:rsidR="00384DD2" w:rsidRPr="00384DD2" w:rsidRDefault="00384DD2">
      <w:pPr>
        <w:pStyle w:val="Normaltindrag"/>
        <w:shd w:val="clear" w:color="000000" w:fill="auto"/>
      </w:pPr>
      <w:r w:rsidRPr="00384DD2">
        <w:t>Samarbete är en förutsättning för att ett litet land som Sverige ska klara att hävda sig i den internationella konkurrensen. Vi har helt enkelt inte råd att säga nej till någon</w:t>
      </w:r>
      <w:r w:rsidRPr="00384DD2">
        <w:t xml:space="preserve"> samhällssektor eller någon del av landet som vill och kan bidra till utvecklingen av svensk forskning. Vi ser det som avgörande att akademins forskning samt arbetslivets forskning och utveckling fortsatt har sina självklara uppgifter men att det är i mötet mellan akademi, näringsliv och offentlig sektor som utvecklingen har möjlighet att ta ytterligare steg. Därför är vi djupt oroade över den nonchalans mot näringslivet och den offentliga sektorn som präglar regeringens forskningsproposition. Vi vill utvec</w:t>
      </w:r>
      <w:r w:rsidRPr="00384DD2">
        <w:t xml:space="preserve">kla det nära samarbete mellan statsmakten, forskningsråd, lärosäten, näringsliv och fackliga organisationer som präglade den forskningspolitiska utvecklingen under de socialdemokratiska regeringsåren. </w:t>
      </w:r>
    </w:p>
    <w:p w:rsidR="00384DD2" w:rsidRPr="00384DD2" w:rsidRDefault="00384DD2">
      <w:pPr>
        <w:pStyle w:val="Normaltindrag"/>
        <w:shd w:val="clear" w:color="000000" w:fill="auto"/>
      </w:pPr>
      <w:r w:rsidRPr="00384DD2">
        <w:t>Det är också viktigt att behålla perspektivet att all forskning varken kan e</w:t>
      </w:r>
      <w:r w:rsidRPr="00384DD2">
        <w:t>l</w:t>
      </w:r>
      <w:r w:rsidRPr="00384DD2">
        <w:t xml:space="preserve">ler ska kommersialiseras, exporteras, paketeras och säljas. Forskning som vidgar tanken och perspektivet, som förklarar samband, är oundgänglig och därmed värdefull i sig själv. </w:t>
      </w:r>
    </w:p>
    <w:p w:rsidR="00384DD2" w:rsidRPr="00384DD2" w:rsidRDefault="00384DD2">
      <w:pPr>
        <w:pStyle w:val="Rubrik1"/>
        <w:shd w:val="clear" w:color="000000" w:fill="auto"/>
      </w:pPr>
      <w:bookmarkStart w:id="3" w:name="_Toc215016027"/>
      <w:r w:rsidRPr="00384DD2">
        <w:t>Sammanfattande kritik av propositionen</w:t>
      </w:r>
      <w:bookmarkEnd w:id="3"/>
      <w:r w:rsidRPr="00384DD2">
        <w:t xml:space="preserve"> </w:t>
      </w:r>
    </w:p>
    <w:p w:rsidR="00384DD2" w:rsidRPr="00384DD2" w:rsidRDefault="00384DD2">
      <w:pPr>
        <w:shd w:val="clear" w:color="000000" w:fill="auto"/>
        <w:autoSpaceDE w:val="0"/>
        <w:autoSpaceDN w:val="0"/>
        <w:adjustRightInd w:val="0"/>
        <w:rPr>
          <w:color w:val="000000"/>
          <w:szCs w:val="24"/>
        </w:rPr>
      </w:pPr>
      <w:r w:rsidRPr="00384DD2">
        <w:rPr>
          <w:color w:val="000000"/>
          <w:szCs w:val="24"/>
        </w:rPr>
        <w:t xml:space="preserve">Vår kritik mot regeringens förslag kan sammanfattas i följande punkter: </w:t>
      </w:r>
    </w:p>
    <w:p w:rsidR="00384DD2" w:rsidRPr="00384DD2" w:rsidRDefault="00384DD2">
      <w:pPr>
        <w:pStyle w:val="PunktlistaBomb"/>
        <w:shd w:val="clear" w:color="000000" w:fill="auto"/>
        <w:tabs>
          <w:tab w:val="clear" w:pos="360"/>
        </w:tabs>
      </w:pPr>
      <w:r w:rsidRPr="00384DD2">
        <w:t>Regeringen satsar för lite på forskning.</w:t>
      </w:r>
    </w:p>
    <w:p w:rsidR="00384DD2" w:rsidRPr="00384DD2" w:rsidRDefault="00384DD2">
      <w:pPr>
        <w:pStyle w:val="PunktlistaBomb"/>
        <w:shd w:val="clear" w:color="000000" w:fill="auto"/>
        <w:tabs>
          <w:tab w:val="clear" w:pos="360"/>
        </w:tabs>
        <w:spacing w:before="0"/>
      </w:pPr>
      <w:r w:rsidRPr="00384DD2">
        <w:t>Riksdagen ska styra inriktningen av svensk forskningspolitik. Att rege</w:t>
      </w:r>
      <w:r w:rsidRPr="00384DD2">
        <w:t>r</w:t>
      </w:r>
      <w:r w:rsidRPr="00384DD2">
        <w:t>ingen förbehåller sig rätten att själv besluta om genomgripande förän</w:t>
      </w:r>
      <w:r w:rsidRPr="00384DD2">
        <w:t>d</w:t>
      </w:r>
      <w:r w:rsidRPr="00384DD2">
        <w:t>ringar av resursfördelningssystemet till forskningen utan riksdagens go</w:t>
      </w:r>
      <w:r w:rsidRPr="00384DD2">
        <w:t>d</w:t>
      </w:r>
      <w:r w:rsidRPr="00384DD2">
        <w:t>kännande och undlåter att tydligt redovisa fördelningen av forskningsme</w:t>
      </w:r>
      <w:r w:rsidRPr="00384DD2">
        <w:t>d</w:t>
      </w:r>
      <w:r w:rsidRPr="00384DD2">
        <w:t>len försvagar såväl förutsättningarna för långsiktighet i systemet som tr</w:t>
      </w:r>
      <w:r w:rsidRPr="00384DD2">
        <w:t>o</w:t>
      </w:r>
      <w:r w:rsidRPr="00384DD2">
        <w:t xml:space="preserve">värdigheten för svensk forskningspolitik som sådan. </w:t>
      </w:r>
    </w:p>
    <w:p w:rsidR="00384DD2" w:rsidRPr="00384DD2" w:rsidRDefault="00384DD2">
      <w:pPr>
        <w:pStyle w:val="PunktlistaBomb"/>
        <w:shd w:val="clear" w:color="000000" w:fill="auto"/>
        <w:tabs>
          <w:tab w:val="clear" w:pos="360"/>
        </w:tabs>
        <w:spacing w:before="0"/>
      </w:pPr>
      <w:r w:rsidRPr="00384DD2">
        <w:t>Regeringen gör stora och detaljerade ingripanden i prioriteringarna inom olika forskningsområden. Detta underminerar den akademiska friheten, riskerar kvaliteten och sätt</w:t>
      </w:r>
      <w:r w:rsidRPr="00384DD2">
        <w:t>er hinder för forskningssamhället att optimera resursanvändningen efter sina kvalificerade bedömningar. Regeringens fördelningsmodell är också så pass trögrörlig att det riskerar att minska i</w:t>
      </w:r>
      <w:r w:rsidRPr="00384DD2">
        <w:t>n</w:t>
      </w:r>
      <w:r w:rsidRPr="00384DD2">
        <w:t xml:space="preserve">citamenten för att utveckla nya forskningsområden. </w:t>
      </w:r>
    </w:p>
    <w:p w:rsidR="00384DD2" w:rsidRPr="00384DD2" w:rsidRDefault="00384DD2">
      <w:pPr>
        <w:pStyle w:val="PunktlistaBomb"/>
        <w:shd w:val="clear" w:color="000000" w:fill="auto"/>
        <w:tabs>
          <w:tab w:val="clear" w:pos="360"/>
        </w:tabs>
        <w:spacing w:before="0"/>
        <w:rPr>
          <w:color w:val="000000"/>
          <w:szCs w:val="24"/>
        </w:rPr>
      </w:pPr>
      <w:r w:rsidRPr="00384DD2">
        <w:t>De socialdemokratiska regeringarna har tidigare hållit en klar rågång me</w:t>
      </w:r>
      <w:r w:rsidRPr="00384DD2">
        <w:t>l</w:t>
      </w:r>
      <w:r w:rsidRPr="00384DD2">
        <w:t>lan de resurser</w:t>
      </w:r>
      <w:r w:rsidRPr="00384DD2">
        <w:rPr>
          <w:color w:val="000000"/>
          <w:szCs w:val="24"/>
        </w:rPr>
        <w:t xml:space="preserve"> lärosätena själva får besluta om och kan göra prioriteringar i, de olika forskningsrådens uppgift att ge stöd till såväl nyfikenhetsbas</w:t>
      </w:r>
      <w:r w:rsidRPr="00384DD2">
        <w:rPr>
          <w:color w:val="000000"/>
          <w:szCs w:val="24"/>
        </w:rPr>
        <w:t>e</w:t>
      </w:r>
      <w:r w:rsidRPr="00384DD2">
        <w:rPr>
          <w:color w:val="000000"/>
          <w:szCs w:val="24"/>
        </w:rPr>
        <w:t>rad grundforskning som tillämpad forskning och innovationer och särskild strategisk forskning i nära samarbete med näringsliv och offentlig sektor. Regeringen sammanblandar dessa olika institutioners roller, vilket riskerar att ytterligare leda till likriktning och detaljstyrning av svensk forskning. Rollfördelningen mellan lärosäten, forskningsråd, närings</w:t>
      </w:r>
      <w:r w:rsidRPr="00384DD2">
        <w:rPr>
          <w:color w:val="000000"/>
          <w:szCs w:val="24"/>
        </w:rPr>
        <w:t>liv och andra a</w:t>
      </w:r>
      <w:r w:rsidRPr="00384DD2">
        <w:rPr>
          <w:color w:val="000000"/>
          <w:szCs w:val="24"/>
        </w:rPr>
        <w:t>k</w:t>
      </w:r>
      <w:r w:rsidRPr="00384DD2">
        <w:rPr>
          <w:color w:val="000000"/>
          <w:szCs w:val="24"/>
        </w:rPr>
        <w:t>törer måste vara tydlig för att ge de bästa förutsättningarna för forskning av världsklass.</w:t>
      </w:r>
    </w:p>
    <w:p w:rsidR="00384DD2" w:rsidRPr="00384DD2" w:rsidRDefault="00384DD2">
      <w:pPr>
        <w:pStyle w:val="PunktlistaBomb"/>
        <w:shd w:val="clear" w:color="000000" w:fill="auto"/>
        <w:tabs>
          <w:tab w:val="clear" w:pos="360"/>
        </w:tabs>
        <w:spacing w:before="0"/>
      </w:pPr>
      <w:r w:rsidRPr="00384DD2">
        <w:t>Regeringens föreslagna kvalitetssystem riskerar genom sin utformning att styra resurser mellan olika lärosäten och fakulteter på ett sätt som hindrar kvalitetsutveckling inom vissa lärosäten och kan tvinga lärosäten till inte</w:t>
      </w:r>
      <w:r w:rsidRPr="00384DD2">
        <w:t>r</w:t>
      </w:r>
      <w:r w:rsidRPr="00384DD2">
        <w:t>na omprioriteringar på grunder som inte är vetenskapligt motiverade. Sä</w:t>
      </w:r>
      <w:r w:rsidRPr="00384DD2">
        <w:t>r</w:t>
      </w:r>
      <w:r w:rsidRPr="00384DD2">
        <w:t xml:space="preserve">skilt kommer forskningen vid de yngre universiteten att drabbas av detta. </w:t>
      </w:r>
    </w:p>
    <w:p w:rsidR="00384DD2" w:rsidRPr="00384DD2" w:rsidRDefault="00384DD2">
      <w:pPr>
        <w:pStyle w:val="PunktlistaBomb"/>
        <w:shd w:val="clear" w:color="000000" w:fill="auto"/>
        <w:tabs>
          <w:tab w:val="clear" w:pos="360"/>
        </w:tabs>
        <w:spacing w:before="0"/>
      </w:pPr>
      <w:r w:rsidRPr="00384DD2">
        <w:t>Regeringen ignorerar arbetet med att involvera näringslivet i särskilt str</w:t>
      </w:r>
      <w:r w:rsidRPr="00384DD2">
        <w:t>a</w:t>
      </w:r>
      <w:r w:rsidRPr="00384DD2">
        <w:t>tegiska branscher. Företagsnära forskning med en nationell samordning där branschorganisationer, enskilda företag och fackliga organisationer me</w:t>
      </w:r>
      <w:r w:rsidRPr="00384DD2">
        <w:t>d</w:t>
      </w:r>
      <w:r w:rsidRPr="00384DD2">
        <w:t>verkar i beredning och prioriteringar har varit mycket framgångsrik. R</w:t>
      </w:r>
      <w:r w:rsidRPr="00384DD2">
        <w:t>e</w:t>
      </w:r>
      <w:r w:rsidRPr="00384DD2">
        <w:t xml:space="preserve">geringens tydliga nedprioritering av detta arbete riskerar att få allvarliga konsekvenser för både forskning och tillväxt. </w:t>
      </w:r>
    </w:p>
    <w:p w:rsidR="00384DD2" w:rsidRPr="00384DD2" w:rsidRDefault="00384DD2">
      <w:pPr>
        <w:pStyle w:val="PunktlistaBomb"/>
        <w:shd w:val="clear" w:color="000000" w:fill="auto"/>
        <w:tabs>
          <w:tab w:val="clear" w:pos="360"/>
        </w:tabs>
        <w:spacing w:before="0"/>
      </w:pPr>
      <w:r w:rsidRPr="00384DD2">
        <w:t>Regeringen passar i frågan om forskarnas villkor. Om forskarutbildning och akademisk karriär efter disputation inte är ett möjligt och attraktivt a</w:t>
      </w:r>
      <w:r w:rsidRPr="00384DD2">
        <w:t>l</w:t>
      </w:r>
      <w:r w:rsidRPr="00384DD2">
        <w:t xml:space="preserve">ternativ för våra mest lovande studenter kommer förutsättningarna för svensk forskning att försvagas. Trots att forskarkåren står inför ett massivt generationsskifte gör regeringen inga insatser för att tillgodose behovet av återväxt och att stärka de yngre forskarnas ställning. </w:t>
      </w:r>
    </w:p>
    <w:p w:rsidR="00384DD2" w:rsidRPr="00384DD2" w:rsidRDefault="00384DD2">
      <w:pPr>
        <w:pStyle w:val="PunktlistaBomb"/>
        <w:shd w:val="clear" w:color="000000" w:fill="auto"/>
        <w:tabs>
          <w:tab w:val="clear" w:pos="360"/>
        </w:tabs>
        <w:spacing w:before="0"/>
      </w:pPr>
      <w:r w:rsidRPr="00384DD2">
        <w:t>Regeringen satsar för lite på forskningens infrastruktur och international</w:t>
      </w:r>
      <w:r w:rsidRPr="00384DD2">
        <w:t>i</w:t>
      </w:r>
      <w:r w:rsidRPr="00384DD2">
        <w:t>seringen av forskningen.</w:t>
      </w:r>
    </w:p>
    <w:p w:rsidR="00384DD2" w:rsidRPr="00384DD2" w:rsidRDefault="00384DD2">
      <w:pPr>
        <w:pStyle w:val="PunktlistaBomb"/>
        <w:shd w:val="clear" w:color="000000" w:fill="auto"/>
        <w:tabs>
          <w:tab w:val="clear" w:pos="360"/>
        </w:tabs>
        <w:spacing w:before="0"/>
      </w:pPr>
      <w:r w:rsidRPr="00384DD2">
        <w:t>Regeringen försummar särskilt områden som utbildningsvetenskap och arbetslivsforskning. Vi är också oroade för den humanistiska och sa</w:t>
      </w:r>
      <w:r w:rsidRPr="00384DD2">
        <w:t>m</w:t>
      </w:r>
      <w:r w:rsidRPr="00384DD2">
        <w:t>hällsvetenskapliga forskningens utveckling.</w:t>
      </w:r>
    </w:p>
    <w:p w:rsidR="00384DD2" w:rsidRPr="00384DD2" w:rsidRDefault="00384DD2">
      <w:pPr>
        <w:pStyle w:val="Rubrik1"/>
        <w:shd w:val="clear" w:color="000000" w:fill="auto"/>
      </w:pPr>
      <w:bookmarkStart w:id="4" w:name="_Toc215016028"/>
      <w:r w:rsidRPr="00384DD2">
        <w:t>Resurserna till forskning måste öka</w:t>
      </w:r>
      <w:bookmarkEnd w:id="4"/>
    </w:p>
    <w:p w:rsidR="00384DD2" w:rsidRPr="00384DD2" w:rsidRDefault="00384DD2">
      <w:pPr>
        <w:shd w:val="clear" w:color="000000" w:fill="auto"/>
        <w:autoSpaceDE w:val="0"/>
        <w:autoSpaceDN w:val="0"/>
        <w:adjustRightInd w:val="0"/>
      </w:pPr>
      <w:r w:rsidRPr="00384DD2">
        <w:t>Sverige ska klara det mål om minst 1 procent av BNP till forskning som den socialdemokratiska regeringen satte upp. När Sverige nu står inför en lågko</w:t>
      </w:r>
      <w:r w:rsidRPr="00384DD2">
        <w:t>n</w:t>
      </w:r>
      <w:r w:rsidRPr="00384DD2">
        <w:t>junktur blir satsningar på forskning än viktigare. Denna insikt är inte ny för oss. När saneringen av de offentliga finanserna efter de borgerliga vanstyre</w:t>
      </w:r>
      <w:r w:rsidRPr="00384DD2">
        <w:t>l</w:t>
      </w:r>
      <w:r w:rsidRPr="00384DD2">
        <w:t>seåren 1991–1994 genomfördes fredades forskningen från samma omfattning av besparingar som övriga samhället tvingades till. Vi befinner oss i en global finanskris vars längd och omfattning ingen ännu till fullo känner till vidden av. Vår ambition är att satsa offensivt för framtiden. Under perioden 1994–2006 fick forskningsresurserna successivt ett kraf</w:t>
      </w:r>
      <w:r w:rsidRPr="00384DD2">
        <w:t xml:space="preserve">tigt tillskott. </w:t>
      </w:r>
    </w:p>
    <w:p w:rsidR="00384DD2" w:rsidRPr="00384DD2" w:rsidRDefault="00384DD2">
      <w:pPr>
        <w:pStyle w:val="Normaltindrag"/>
        <w:shd w:val="clear" w:color="000000" w:fill="auto"/>
        <w:rPr>
          <w:color w:val="000000"/>
          <w:sz w:val="20"/>
        </w:rPr>
      </w:pPr>
      <w:r w:rsidRPr="00384DD2">
        <w:t>Vi förde en målmedveten politik genom att ge råden i uppdrag att fördela medel i konkurrens. Långsiktiga satsningar som Linnéstödet initierades. Kraftsamling skedde inom branscher som är av särskild strategisk vikt för Sveriges tillväxt, och murar bröts ned både mellan universitet och högskolor och mellan akademi och näringsliv. Flera högskolor kunde bygga upp den kapacitet som gav en välförtjänt universitetsstatus. Flera av de övriga högsk</w:t>
      </w:r>
      <w:r w:rsidRPr="00384DD2">
        <w:t>o</w:t>
      </w:r>
      <w:r w:rsidRPr="00384DD2">
        <w:t>lorna byggde upp starka forskningsmiljöer inom väl avgränsade områden. Forskarskolor anlades, och antalet doktorander ökade kraftigt. Allt detta b</w:t>
      </w:r>
      <w:r w:rsidRPr="00384DD2">
        <w:t>e</w:t>
      </w:r>
      <w:r w:rsidRPr="00384DD2">
        <w:t>fäste vår position som, utifrån vår storlek, en av de starkaste forskningsnati</w:t>
      </w:r>
      <w:r w:rsidRPr="00384DD2">
        <w:t>o</w:t>
      </w:r>
      <w:r w:rsidRPr="00384DD2">
        <w:t>nerna i världen och har givit Sverige bättre förutsättningar att klara en vika</w:t>
      </w:r>
      <w:r w:rsidRPr="00384DD2">
        <w:t>n</w:t>
      </w:r>
      <w:r w:rsidRPr="00384DD2">
        <w:t xml:space="preserve">de konjunktur. </w:t>
      </w:r>
    </w:p>
    <w:p w:rsidR="00384DD2" w:rsidRPr="00384DD2" w:rsidRDefault="00384DD2">
      <w:pPr>
        <w:pStyle w:val="Normaltindrag"/>
        <w:shd w:val="clear" w:color="000000" w:fill="auto"/>
      </w:pPr>
      <w:r w:rsidRPr="00384DD2">
        <w:t>Det är anmärkningsvärt att Folkpartiet i regeringen, innan propositionen presenterades, med mycket hög svansföring kommunicerade att Sverige sku</w:t>
      </w:r>
      <w:r w:rsidRPr="00384DD2">
        <w:t>l</w:t>
      </w:r>
      <w:r w:rsidRPr="00384DD2">
        <w:t>le nå målet om att resurserna till civil forskning skulle uppgå till 1 % av BNP. I forskningsministerns eget globaliseringsråd återfanns också storstilade pl</w:t>
      </w:r>
      <w:r w:rsidRPr="00384DD2">
        <w:t>a</w:t>
      </w:r>
      <w:r w:rsidRPr="00384DD2">
        <w:t>ner om forskningsmål långt över vad regeringen nu har lyckats leverera. En definitions- och sifferexercis återfinns i den presenterade propositionen som i slutändan reser frågetecken om det utlovade målet över huvud taget nås.</w:t>
      </w:r>
    </w:p>
    <w:p w:rsidR="00384DD2" w:rsidRPr="00384DD2" w:rsidRDefault="00384DD2">
      <w:pPr>
        <w:pStyle w:val="Normaltindrag"/>
        <w:shd w:val="clear" w:color="000000" w:fill="auto"/>
      </w:pPr>
      <w:r w:rsidRPr="00384DD2">
        <w:t>Sverige ska satsa mer på forskning. Vi välkomnar regeringens föreslagna anslagsökning men menar att den är otillräcklig. Därfö</w:t>
      </w:r>
      <w:r w:rsidRPr="00384DD2">
        <w:t>r anser vi socialdem</w:t>
      </w:r>
      <w:r w:rsidRPr="00384DD2">
        <w:t>o</w:t>
      </w:r>
      <w:r w:rsidRPr="00384DD2">
        <w:t>krater att riksdagen ska anslå 4, 275 miljarder kronor mer än regeringen för</w:t>
      </w:r>
      <w:r w:rsidRPr="00384DD2">
        <w:t>e</w:t>
      </w:r>
      <w:r w:rsidRPr="00384DD2">
        <w:t xml:space="preserve">slagit för de kommande fyra åren. </w:t>
      </w:r>
    </w:p>
    <w:p w:rsidR="00384DD2" w:rsidRPr="00384DD2" w:rsidRDefault="00384DD2">
      <w:pPr>
        <w:pStyle w:val="Rubrik1"/>
        <w:shd w:val="clear" w:color="000000" w:fill="auto"/>
      </w:pPr>
      <w:bookmarkStart w:id="5" w:name="_Toc215016029"/>
      <w:r w:rsidRPr="00384DD2">
        <w:t>Forskning i hela landet</w:t>
      </w:r>
      <w:bookmarkEnd w:id="5"/>
    </w:p>
    <w:p w:rsidR="00384DD2" w:rsidRPr="00384DD2" w:rsidRDefault="00384DD2">
      <w:pPr>
        <w:shd w:val="clear" w:color="000000" w:fill="auto"/>
      </w:pPr>
      <w:r w:rsidRPr="00384DD2">
        <w:t>Att bedriva forskning vid alla lärosäten har flera fördelar. Det stärker fors</w:t>
      </w:r>
      <w:r w:rsidRPr="00384DD2">
        <w:t>k</w:t>
      </w:r>
      <w:r w:rsidRPr="00384DD2">
        <w:t>ningsanknytningen i grundutbildningen och är en förutsättning för att bedriva undervisning på solid vetenskaplig grund. Excellenta och starka forskning</w:t>
      </w:r>
      <w:r w:rsidRPr="00384DD2">
        <w:t>s</w:t>
      </w:r>
      <w:r w:rsidRPr="00384DD2">
        <w:t>miljöer är fullt förenligt med forskning i hela landet. Den socialdemokratiska forskningspolitiken möjliggör spets och bredd i hela Sverige. Det gör det lättare för högskolorna att rekrytera goda forskare och höja andelen disput</w:t>
      </w:r>
      <w:r w:rsidRPr="00384DD2">
        <w:t>e</w:t>
      </w:r>
      <w:r w:rsidRPr="00384DD2">
        <w:t>rade lärare. Den forskning som bedrivs vid högskolorna har ofta ett gott sa</w:t>
      </w:r>
      <w:r w:rsidRPr="00384DD2">
        <w:t>m</w:t>
      </w:r>
      <w:r w:rsidRPr="00384DD2">
        <w:t>arbete med det lokala och regionala näringslivet, inte</w:t>
      </w:r>
      <w:r w:rsidRPr="00384DD2">
        <w:t xml:space="preserve"> minst basnäringarna, och har ofta nära till tillämpning och kommersialisering. Att forskning kan bedrivas i hela landet bidrar till tillväxt i alla Sveriges regioner. Vi vill se mer av profilering och samverkan. Det ska vara möjligt att erhålla examination</w:t>
      </w:r>
      <w:r w:rsidRPr="00384DD2">
        <w:t>s</w:t>
      </w:r>
      <w:r w:rsidRPr="00384DD2">
        <w:t>rätt för forskarstuderande på ämnesområde och inte bara på vetenskapsomr</w:t>
      </w:r>
      <w:r w:rsidRPr="00384DD2">
        <w:t>å</w:t>
      </w:r>
      <w:r w:rsidRPr="00384DD2">
        <w:t>de. Högskolorna kan då, inom ett eller flera ämnen där man har spetskomp</w:t>
      </w:r>
      <w:r w:rsidRPr="00384DD2">
        <w:t>e</w:t>
      </w:r>
      <w:r w:rsidRPr="00384DD2">
        <w:t>tens, själva anta och utbilda doktorander utan att forskning bedrivs inom hela vetenskapsområdet. Det är int</w:t>
      </w:r>
      <w:r w:rsidRPr="00384DD2">
        <w:t xml:space="preserve">e minst av kvalitetsskäl viktigt att inga lärosäten får konkurrensnackdelar inbyggda i systemet på grund av sin storlek. Därför är vi också positiva till en forskningspeng baserad på antalet helårsstudenter. Vi vill vara tydliga med att forskningspengen ska följa antalet helårsstudenter över åren och inte bara tjäna som ett ingångsvärde i det nya systemet. Vår grundprincip är att alla lärosäten ska behandlas lika i detta avseende. </w:t>
      </w:r>
    </w:p>
    <w:p w:rsidR="00384DD2" w:rsidRPr="00384DD2" w:rsidRDefault="00384DD2">
      <w:pPr>
        <w:pStyle w:val="Normaltindrag"/>
        <w:shd w:val="clear" w:color="000000" w:fill="auto"/>
      </w:pPr>
      <w:r w:rsidRPr="00384DD2">
        <w:t>Grundutbildning, forskarutbildning och forskning kan inte isoleras från vara</w:t>
      </w:r>
      <w:r w:rsidRPr="00384DD2">
        <w:t>ndra. Forskningen behöver människor som för ut den. Studenter som fått undervisning med stark forskningsanknytning och doktorander är centrala bärare av forskningsresultat ut i näringsliv och offentlig sektor. Genom en stark satsning på en väl utbyggd grund- och forskarutbildning och genom att uppmuntra till ökad samverkan mellan akademi och arbetsliv får vi ut mer av våra satsningar. Utan tvekan har den omfattande utbyggnaden av grundu</w:t>
      </w:r>
      <w:r w:rsidRPr="00384DD2">
        <w:t>t</w:t>
      </w:r>
      <w:r w:rsidRPr="00384DD2">
        <w:t>bildning och forskarutbildning stärkt förutsättningarna för svensk fors</w:t>
      </w:r>
      <w:r w:rsidRPr="00384DD2">
        <w:t xml:space="preserve">kning. Den borgerliga regeringens syn på forskningen på högskolorna och de yngre universiteten är kunskaps-, bildnings- och tillväxtfientlig. </w:t>
      </w:r>
    </w:p>
    <w:p w:rsidR="00384DD2" w:rsidRPr="00384DD2" w:rsidRDefault="00384DD2">
      <w:pPr>
        <w:pStyle w:val="Normaltindrag"/>
        <w:shd w:val="clear" w:color="000000" w:fill="auto"/>
        <w:rPr>
          <w:szCs w:val="24"/>
        </w:rPr>
      </w:pPr>
      <w:r w:rsidRPr="00384DD2">
        <w:t>Vi vill göra den svenska forskningskartan mindre statisk. Vi vill ha bättre uppföljning och göra det möjligt för lärosätena att både vinna och förlora rätt till vetenskapsområden och profilområden på forskarnivå. Utvärderingss</w:t>
      </w:r>
      <w:r w:rsidRPr="00384DD2">
        <w:t>y</w:t>
      </w:r>
      <w:r w:rsidRPr="00384DD2">
        <w:t xml:space="preserve">stemen bör vara neutrala mellan högskolor och </w:t>
      </w:r>
      <w:r w:rsidRPr="00384DD2">
        <w:rPr>
          <w:szCs w:val="24"/>
        </w:rPr>
        <w:t xml:space="preserve">universitet. Även de senare måste kunna förlora rätt till utbildning på forskarnivå om kvaliteten inte är tillräckligt hög. </w:t>
      </w:r>
    </w:p>
    <w:p w:rsidR="00384DD2" w:rsidRPr="00384DD2" w:rsidRDefault="00384DD2">
      <w:pPr>
        <w:pStyle w:val="Normaltindrag"/>
        <w:shd w:val="clear" w:color="000000" w:fill="auto"/>
      </w:pPr>
      <w:r w:rsidRPr="00384DD2">
        <w:t>Regeringen föreslår att en lärare vid ett lärosäte bör ha en skyldighet att underrätta sin arbetsgivare om en patenterbar uppfinning som han eller hon gjort. Vi ställer oss tveksamma till en sådan anmälningsplikt. Vi delar remis</w:t>
      </w:r>
      <w:r w:rsidRPr="00384DD2">
        <w:t>s</w:t>
      </w:r>
      <w:r w:rsidRPr="00384DD2">
        <w:t>instansernas uppfattning att systemet kan bli krångligt och att det finns risk för att det ökar den administrativa bördan på lärarna. Vi ser också risken att det försvårar patent då uppfinningen redan blivit känd genom anmälningspli</w:t>
      </w:r>
      <w:r w:rsidRPr="00384DD2">
        <w:t>k</w:t>
      </w:r>
      <w:r w:rsidRPr="00384DD2">
        <w:t xml:space="preserve">ten, liksom risken för stöld av uppfinning. </w:t>
      </w:r>
    </w:p>
    <w:p w:rsidR="00384DD2" w:rsidRPr="00384DD2" w:rsidRDefault="00384DD2">
      <w:pPr>
        <w:pStyle w:val="Rubrik1"/>
        <w:shd w:val="clear" w:color="000000" w:fill="auto"/>
      </w:pPr>
      <w:bookmarkStart w:id="6" w:name="_Toc215016030"/>
      <w:r w:rsidRPr="00384DD2">
        <w:t>Resursfördelning och kvalitetskriterier för universitet och högskolor</w:t>
      </w:r>
      <w:bookmarkEnd w:id="6"/>
    </w:p>
    <w:p w:rsidR="00384DD2" w:rsidRPr="00384DD2" w:rsidRDefault="00384DD2">
      <w:pPr>
        <w:shd w:val="clear" w:color="000000" w:fill="auto"/>
      </w:pPr>
      <w:r w:rsidRPr="00384DD2">
        <w:t>Vi vill att staten ska stå som en garant för långsiktig forskning i Sverige. Det ger oss en skyldighet att satsa där forskningen är som mest excellent och ger störst utdelning i en långsiktigt hållbar tillväxt och fler jobb. Därför vill vi att forskningspolitiken ska ha tydligt fokus på excellent forskning där Sverige i dag ligger i framkant och på områden som är avgörande för sysselsättningen. Systemet med en offentlig resurstilldelning både genom direkta fakultetsm</w:t>
      </w:r>
      <w:r w:rsidRPr="00384DD2">
        <w:t>e</w:t>
      </w:r>
      <w:r w:rsidRPr="00384DD2">
        <w:t xml:space="preserve">del och genom anslag via de statliga forskningsråden har tjänat Sverige väl. Insynen och konkurrensen har stärkts. </w:t>
      </w:r>
    </w:p>
    <w:p w:rsidR="00384DD2" w:rsidRPr="00384DD2" w:rsidRDefault="00384DD2">
      <w:pPr>
        <w:pStyle w:val="Normaltindrag"/>
        <w:shd w:val="clear" w:color="000000" w:fill="auto"/>
        <w:rPr>
          <w:szCs w:val="24"/>
        </w:rPr>
      </w:pPr>
      <w:r w:rsidRPr="00384DD2">
        <w:t xml:space="preserve">Att </w:t>
      </w:r>
      <w:r w:rsidRPr="00384DD2">
        <w:rPr>
          <w:kern w:val="28"/>
        </w:rPr>
        <w:t xml:space="preserve">stärka fakultetsanslagen ökar den akademiska friheten. Varje lärosäte måste ta ansvar för att internt fördela direkta anslag efter kvalitet. </w:t>
      </w:r>
      <w:r w:rsidRPr="00384DD2">
        <w:t>Ett stärkt fakultetsanslag ger också lärosätena styrkan att profilera sig och internt arbeta fram starka forskningsområden som kan konkurrera nationellt och internati</w:t>
      </w:r>
      <w:r w:rsidRPr="00384DD2">
        <w:t>o</w:t>
      </w:r>
      <w:r w:rsidRPr="00384DD2">
        <w:t xml:space="preserve">nellt. Då ökar möjligheterna avsevärt att forskningsprojekten själva drar till sig externa anslag och rådsfinansiering. </w:t>
      </w:r>
    </w:p>
    <w:p w:rsidR="00384DD2" w:rsidRPr="00384DD2" w:rsidRDefault="00384DD2">
      <w:pPr>
        <w:pStyle w:val="Normaltindrag"/>
        <w:shd w:val="clear" w:color="000000" w:fill="auto"/>
        <w:rPr>
          <w:szCs w:val="24"/>
        </w:rPr>
      </w:pPr>
      <w:r w:rsidRPr="00384DD2">
        <w:rPr>
          <w:szCs w:val="24"/>
        </w:rPr>
        <w:t>Vi motsätter oss idéer om ett tudelat högskolesystem för forskningen där universite</w:t>
      </w:r>
      <w:r w:rsidRPr="00384DD2">
        <w:rPr>
          <w:szCs w:val="24"/>
        </w:rPr>
        <w:t>t och högskolor delas upp i någon form av A- och B-lag. En sådan uppdelning vore omodern; den skulle inte ta hänsyn till de faktiska förhålla</w:t>
      </w:r>
      <w:r w:rsidRPr="00384DD2">
        <w:rPr>
          <w:szCs w:val="24"/>
        </w:rPr>
        <w:t>n</w:t>
      </w:r>
      <w:r w:rsidRPr="00384DD2">
        <w:rPr>
          <w:szCs w:val="24"/>
        </w:rPr>
        <w:t>dena för forskningen i Sverige i dag, och den gynnar inte långsiktig utvec</w:t>
      </w:r>
      <w:r w:rsidRPr="00384DD2">
        <w:rPr>
          <w:szCs w:val="24"/>
        </w:rPr>
        <w:t>k</w:t>
      </w:r>
      <w:r w:rsidRPr="00384DD2">
        <w:rPr>
          <w:szCs w:val="24"/>
        </w:rPr>
        <w:t xml:space="preserve">ling och skulle stå i konflikt med kvalitetssträvandena. </w:t>
      </w:r>
      <w:r w:rsidRPr="00384DD2">
        <w:t>Om forskningen b</w:t>
      </w:r>
      <w:r w:rsidRPr="00384DD2">
        <w:t>e</w:t>
      </w:r>
      <w:r w:rsidRPr="00384DD2">
        <w:t xml:space="preserve">drivs i mindre eller större skala, eller vid ett </w:t>
      </w:r>
      <w:r w:rsidRPr="00384DD2">
        <w:rPr>
          <w:szCs w:val="24"/>
        </w:rPr>
        <w:t xml:space="preserve">universitet eller en högskola, ska inte stå i förgrunden. Avgörande är att kvaliteten är hög. Därför tillstyrker vi modellen med en s.k. forskningspeng som tilldelas varje </w:t>
      </w:r>
      <w:r w:rsidRPr="00384DD2">
        <w:rPr>
          <w:szCs w:val="24"/>
        </w:rPr>
        <w:t>lärosäte och varierar med antalet helårsstudenter. Regeringen har missförstått Östersjöstiftelsens konstruktion och syfte. Vi föreslår därför att Södertörns högskola tilldelas samma forskningsanslag grundat på helårsstudenter som övriga lärosäten för att kunna utveckla sin forskning och säkra forskningsanknytning i grundu</w:t>
      </w:r>
      <w:r w:rsidRPr="00384DD2">
        <w:rPr>
          <w:szCs w:val="24"/>
        </w:rPr>
        <w:t>t</w:t>
      </w:r>
      <w:r w:rsidRPr="00384DD2">
        <w:rPr>
          <w:szCs w:val="24"/>
        </w:rPr>
        <w:t xml:space="preserve">bildningen. </w:t>
      </w:r>
    </w:p>
    <w:p w:rsidR="00384DD2" w:rsidRPr="00384DD2" w:rsidRDefault="00384DD2">
      <w:pPr>
        <w:pStyle w:val="Normaltindrag"/>
        <w:shd w:val="clear" w:color="000000" w:fill="auto"/>
        <w:rPr>
          <w:szCs w:val="24"/>
        </w:rPr>
      </w:pPr>
      <w:r w:rsidRPr="00384DD2">
        <w:rPr>
          <w:szCs w:val="24"/>
        </w:rPr>
        <w:t>Resurstilldelningssystemet måste vara kvalitetsdrivande för både högsk</w:t>
      </w:r>
      <w:r w:rsidRPr="00384DD2">
        <w:rPr>
          <w:szCs w:val="24"/>
        </w:rPr>
        <w:t>o</w:t>
      </w:r>
      <w:r w:rsidRPr="00384DD2">
        <w:rPr>
          <w:szCs w:val="24"/>
        </w:rPr>
        <w:t xml:space="preserve">lor och universitet. Det är syftet med en kvalitetsbaserad resursfördelning. </w:t>
      </w:r>
    </w:p>
    <w:p w:rsidR="00384DD2" w:rsidRPr="00384DD2" w:rsidRDefault="00384DD2">
      <w:pPr>
        <w:pStyle w:val="Normaltindrag"/>
        <w:shd w:val="clear" w:color="000000" w:fill="auto"/>
        <w:rPr>
          <w:szCs w:val="24"/>
        </w:rPr>
      </w:pPr>
      <w:r w:rsidRPr="00384DD2">
        <w:rPr>
          <w:szCs w:val="24"/>
        </w:rPr>
        <w:t>Vi tillsatte den resurstilldelningsutredning som ligger till grund för flera av regeringens förslag och är i grunden positiva till att en del av fakultetsansl</w:t>
      </w:r>
      <w:r w:rsidRPr="00384DD2">
        <w:rPr>
          <w:szCs w:val="24"/>
        </w:rPr>
        <w:t>a</w:t>
      </w:r>
      <w:r w:rsidRPr="00384DD2">
        <w:rPr>
          <w:szCs w:val="24"/>
        </w:rPr>
        <w:t>gen tilldelas efter kvalitetskriterier. Men det är mycket svårt att överblicka konsekvenserna av regeringens förslag. Därför känner vi en oro för att det nu föreslagna systemet kan leda helt fel. Systemet måste trots allt beskrivas som att det inte är fullt ut transparent. Det föreslagna systemet kommer att mis</w:t>
      </w:r>
      <w:r w:rsidRPr="00384DD2">
        <w:rPr>
          <w:szCs w:val="24"/>
        </w:rPr>
        <w:t>s</w:t>
      </w:r>
      <w:r w:rsidRPr="00384DD2">
        <w:rPr>
          <w:szCs w:val="24"/>
        </w:rPr>
        <w:t>gynna framför allt de yngsta universiteten kraftigt. Vi ställer oss också frågande till regeringens modell för viktning av citeringar inom olika vete</w:t>
      </w:r>
      <w:r w:rsidRPr="00384DD2">
        <w:rPr>
          <w:szCs w:val="24"/>
        </w:rPr>
        <w:t>n</w:t>
      </w:r>
      <w:r w:rsidRPr="00384DD2">
        <w:rPr>
          <w:szCs w:val="24"/>
        </w:rPr>
        <w:t>skapsområden. Detta måste utvärderas noggrant fö</w:t>
      </w:r>
      <w:r w:rsidRPr="00384DD2">
        <w:rPr>
          <w:szCs w:val="24"/>
        </w:rPr>
        <w:t>r att vi ska kunna försäkra oss om att utformningen tillgodoser de uppsatta syftena och premierar kval</w:t>
      </w:r>
      <w:r w:rsidRPr="00384DD2">
        <w:rPr>
          <w:szCs w:val="24"/>
        </w:rPr>
        <w:t>i</w:t>
      </w:r>
      <w:r w:rsidRPr="00384DD2">
        <w:rPr>
          <w:szCs w:val="24"/>
        </w:rPr>
        <w:t xml:space="preserve">tetsstärkande åtgärder på ett sätt som inte systematiskt missgynnar vissa typer av lärosäten. </w:t>
      </w:r>
    </w:p>
    <w:p w:rsidR="00384DD2" w:rsidRPr="00384DD2" w:rsidRDefault="00384DD2">
      <w:pPr>
        <w:pStyle w:val="Normaltindrag"/>
        <w:shd w:val="clear" w:color="000000" w:fill="auto"/>
        <w:rPr>
          <w:szCs w:val="24"/>
        </w:rPr>
      </w:pPr>
      <w:r w:rsidRPr="00384DD2">
        <w:rPr>
          <w:szCs w:val="24"/>
        </w:rPr>
        <w:t>Vad gäller förmågan att erhålla externa medel för forskning kan det ge en god bild av kvaliteten på forskningen vid ett lärosäte. Det gynnar även den forskning som leder till innovationer och kommersialisering. Det kan samt</w:t>
      </w:r>
      <w:r w:rsidRPr="00384DD2">
        <w:rPr>
          <w:szCs w:val="24"/>
        </w:rPr>
        <w:t>i</w:t>
      </w:r>
      <w:r w:rsidRPr="00384DD2">
        <w:rPr>
          <w:szCs w:val="24"/>
        </w:rPr>
        <w:t>digt få oönskade konsekvenser, som att finansieringsansvaret långsamt skjuts över till regioner och lokalt näringsliv på ett sätt som inte svarar mot de n</w:t>
      </w:r>
      <w:r w:rsidRPr="00384DD2">
        <w:rPr>
          <w:szCs w:val="24"/>
        </w:rPr>
        <w:t>a</w:t>
      </w:r>
      <w:r w:rsidRPr="00384DD2">
        <w:rPr>
          <w:szCs w:val="24"/>
        </w:rPr>
        <w:t xml:space="preserve">tionella strategiska behoven. Det missgynnar också de yngre universitet som ännu inte hunnit etablera samma nationella och internationella ryktbarhet och samarbeten som äldre lärosäten har. </w:t>
      </w:r>
    </w:p>
    <w:p w:rsidR="00384DD2" w:rsidRPr="00384DD2" w:rsidRDefault="00384DD2">
      <w:pPr>
        <w:pStyle w:val="Normaltindrag"/>
        <w:shd w:val="clear" w:color="000000" w:fill="auto"/>
        <w:rPr>
          <w:szCs w:val="24"/>
        </w:rPr>
      </w:pPr>
      <w:r w:rsidRPr="00384DD2">
        <w:rPr>
          <w:szCs w:val="24"/>
        </w:rPr>
        <w:t>De föreslagna kvalitetskriterierna är utformade så att de riskerar att leda till A- och B-lag bakvägen. Det sker genom att långsamt svälta ut vissa högsk</w:t>
      </w:r>
      <w:r w:rsidRPr="00384DD2">
        <w:rPr>
          <w:szCs w:val="24"/>
        </w:rPr>
        <w:t>o</w:t>
      </w:r>
      <w:r w:rsidRPr="00384DD2">
        <w:rPr>
          <w:szCs w:val="24"/>
        </w:rPr>
        <w:t>lor och de yngsta universiteten. Vi menar att de nyaste universiteten missgy</w:t>
      </w:r>
      <w:r w:rsidRPr="00384DD2">
        <w:rPr>
          <w:szCs w:val="24"/>
        </w:rPr>
        <w:t>n</w:t>
      </w:r>
      <w:r w:rsidRPr="00384DD2">
        <w:rPr>
          <w:szCs w:val="24"/>
        </w:rPr>
        <w:t>nas strukturellt och därför inte kan vara med och konkurrera på lika villkor. För att regeringens indikatorer inte ska tillåtas hindra utveckling och hålla tillbaka kvaliteten vill vi vara tydliga med följande. Vi vill ha en kontrollst</w:t>
      </w:r>
      <w:r w:rsidRPr="00384DD2">
        <w:rPr>
          <w:szCs w:val="24"/>
        </w:rPr>
        <w:t>a</w:t>
      </w:r>
      <w:r w:rsidRPr="00384DD2">
        <w:rPr>
          <w:szCs w:val="24"/>
        </w:rPr>
        <w:t>tion 2010–2011 inför framtagandet av nästa forskningsproposition. Då ska kvalitetskriteriernas praktiska tillämpning prövas, samtidigt som det sker en analys av om kriterierna på ett systematiskt sä</w:t>
      </w:r>
      <w:r w:rsidRPr="00384DD2">
        <w:rPr>
          <w:szCs w:val="24"/>
        </w:rPr>
        <w:t>tt missgynnar vissa typer av lärosäten eller vetenskapsområden. Vid behov ska kvalitetskriteriernas u</w:t>
      </w:r>
      <w:r w:rsidRPr="00384DD2">
        <w:rPr>
          <w:szCs w:val="24"/>
        </w:rPr>
        <w:t>t</w:t>
      </w:r>
      <w:r w:rsidRPr="00384DD2">
        <w:rPr>
          <w:szCs w:val="24"/>
        </w:rPr>
        <w:t>formning revideras. Dels avsätter vi i vårt förslag 100 miljoner kronor per år för de lärosäten som missgynnas strukturellt, som i fallen med de fyra yngsta universiteten. Dels menar vi att Södertörns högskola måste få ta del av fors</w:t>
      </w:r>
      <w:r w:rsidRPr="00384DD2">
        <w:rPr>
          <w:szCs w:val="24"/>
        </w:rPr>
        <w:t>k</w:t>
      </w:r>
      <w:r w:rsidRPr="00384DD2">
        <w:rPr>
          <w:szCs w:val="24"/>
        </w:rPr>
        <w:t>ningsanslaget beräknat på helårsstudenter enligt samma princip som övriga lärosäten. Det är viktigt att det resursfördelningssystem som införs är långsi</w:t>
      </w:r>
      <w:r w:rsidRPr="00384DD2">
        <w:rPr>
          <w:szCs w:val="24"/>
        </w:rPr>
        <w:t>k</w:t>
      </w:r>
      <w:r w:rsidRPr="00384DD2">
        <w:rPr>
          <w:szCs w:val="24"/>
        </w:rPr>
        <w:t>tigt och transparent oc</w:t>
      </w:r>
      <w:r w:rsidRPr="00384DD2">
        <w:rPr>
          <w:szCs w:val="24"/>
        </w:rPr>
        <w:t xml:space="preserve">h skapar drivkrafter för högre kvalitet i all forskning. Vi kommer inte att acceptera en utveckling där forskning bara kommer att kunna bedrivas vid ett fåtal universitet i landet. </w:t>
      </w:r>
    </w:p>
    <w:p w:rsidR="00384DD2" w:rsidRPr="00384DD2" w:rsidRDefault="00384DD2">
      <w:pPr>
        <w:pStyle w:val="Normaltindrag"/>
        <w:shd w:val="clear" w:color="000000" w:fill="auto"/>
        <w:rPr>
          <w:szCs w:val="24"/>
        </w:rPr>
      </w:pPr>
      <w:r w:rsidRPr="00384DD2">
        <w:rPr>
          <w:szCs w:val="24"/>
        </w:rPr>
        <w:t>Vi noterar och välkomnar regeringens förslag om forskningsresurser till de konstnärliga högskolorna.</w:t>
      </w:r>
    </w:p>
    <w:p w:rsidR="00384DD2" w:rsidRPr="00384DD2" w:rsidRDefault="00384DD2">
      <w:pPr>
        <w:pStyle w:val="Normaltindrag"/>
        <w:shd w:val="clear" w:color="000000" w:fill="auto"/>
      </w:pPr>
      <w:r w:rsidRPr="00384DD2">
        <w:t>Vi socialdemokrater anser att riksdagen ska anslå 400 miljoner kronor mer än regeringen föreslår till universitet och högskolor.</w:t>
      </w:r>
    </w:p>
    <w:p w:rsidR="00384DD2" w:rsidRPr="00384DD2" w:rsidRDefault="00384DD2">
      <w:pPr>
        <w:pStyle w:val="Rubrik1"/>
        <w:shd w:val="clear" w:color="000000" w:fill="auto"/>
      </w:pPr>
      <w:bookmarkStart w:id="7" w:name="_Toc215016031"/>
      <w:r w:rsidRPr="00384DD2">
        <w:t>Trygghet och karriär för unga forskare</w:t>
      </w:r>
      <w:bookmarkEnd w:id="7"/>
    </w:p>
    <w:p w:rsidR="00384DD2" w:rsidRPr="00384DD2" w:rsidRDefault="00384DD2">
      <w:pPr>
        <w:shd w:val="clear" w:color="000000" w:fill="auto"/>
      </w:pPr>
      <w:r w:rsidRPr="00384DD2">
        <w:t>Man kan inte ha en forskningspolitik utan en politik för forskare. Under de socialdemokratiska regeringarna gjordes flera insatser för att förbättra dokt</w:t>
      </w:r>
      <w:r w:rsidRPr="00384DD2">
        <w:t>o</w:t>
      </w:r>
      <w:r w:rsidRPr="00384DD2">
        <w:t xml:space="preserve">randernas situation. Lärosätena tilläts inte anta någon utan att ha ersättningen klar för hela doktorandtiden. Forskningsråden fick särskilda anslag för att öka </w:t>
      </w:r>
      <w:r w:rsidRPr="00384DD2">
        <w:rPr>
          <w:szCs w:val="24"/>
        </w:rPr>
        <w:t>antalet meriteringstjänster. Och flera forskarskolor inrättades, som gjorde stödet och handledningen till doktorander mer professionellt och kvalitetssä</w:t>
      </w:r>
      <w:r w:rsidRPr="00384DD2">
        <w:rPr>
          <w:szCs w:val="24"/>
        </w:rPr>
        <w:t>k</w:t>
      </w:r>
      <w:r w:rsidRPr="00384DD2">
        <w:rPr>
          <w:szCs w:val="24"/>
        </w:rPr>
        <w:t xml:space="preserve">rat. </w:t>
      </w:r>
    </w:p>
    <w:p w:rsidR="00384DD2" w:rsidRPr="00384DD2" w:rsidRDefault="00384DD2">
      <w:pPr>
        <w:pStyle w:val="Normaltindrag"/>
        <w:shd w:val="clear" w:color="000000" w:fill="auto"/>
      </w:pPr>
      <w:r w:rsidRPr="00384DD2">
        <w:t>I dag är drygt 17 000 aktiva doktorander inskrivna vid Sveriges lärosäten. En stor skillnad mellan Sverige och många andra länder är att forskarstud</w:t>
      </w:r>
      <w:r w:rsidRPr="00384DD2">
        <w:t>e</w:t>
      </w:r>
      <w:r w:rsidRPr="00384DD2">
        <w:t>rande utför drygt 40 % av den forskning som sker vid inhemska lärosäten.</w:t>
      </w:r>
      <w:r w:rsidRPr="00384DD2">
        <w:rPr>
          <w:rStyle w:val="Fotnotsreferens"/>
        </w:rPr>
        <w:footnoteReference w:id="1"/>
      </w:r>
      <w:r w:rsidRPr="00384DD2">
        <w:t xml:space="preserve"> De utför alltså kvalificerade arbetsuppgifter och är en viktig del av fors</w:t>
      </w:r>
      <w:r w:rsidRPr="00384DD2">
        <w:t>k</w:t>
      </w:r>
      <w:r w:rsidRPr="00384DD2">
        <w:t>ningsmiljön. Därtill deltar många doktorander i grundutbildningen som lärare. Detsamma gäller för industridoktoranderna – där är det självklart att up</w:t>
      </w:r>
      <w:r w:rsidRPr="00384DD2">
        <w:t>p</w:t>
      </w:r>
      <w:r w:rsidRPr="00384DD2">
        <w:t>dragsforskningen är betydligt mer än en utbildning. Trots att doktoranderna är den enskilt största grupp inom akademin som bidrar till svensk forskning saknar ungefär en tredjedel av doktoranderna anställning. De är stipendief</w:t>
      </w:r>
      <w:r w:rsidRPr="00384DD2">
        <w:t>i</w:t>
      </w:r>
      <w:r w:rsidRPr="00384DD2">
        <w:t>nansierade, går på utbildningsbidrag eller saknar ordentli</w:t>
      </w:r>
      <w:r w:rsidRPr="00384DD2">
        <w:t>g finansiering knuten till sitt arbete. Det innebär att en stor andel av doktoranderna saknar tillgång till de sociala trygghetssystem och förmåner som är norm på arbetsmarkn</w:t>
      </w:r>
      <w:r w:rsidRPr="00384DD2">
        <w:t>a</w:t>
      </w:r>
      <w:r w:rsidRPr="00384DD2">
        <w:t xml:space="preserve">den. </w:t>
      </w:r>
    </w:p>
    <w:p w:rsidR="00384DD2" w:rsidRPr="00384DD2" w:rsidRDefault="00384DD2">
      <w:pPr>
        <w:pStyle w:val="Normaltindrag"/>
        <w:shd w:val="clear" w:color="000000" w:fill="auto"/>
        <w:rPr>
          <w:szCs w:val="24"/>
        </w:rPr>
      </w:pPr>
      <w:r w:rsidRPr="00384DD2">
        <w:t>Det finns flera skäl till att stärka doktorandernas situation. Det viktigaste är naturligtvis principen om att alla som utför ett arbete har rätt till tillgång till trygghetssystemen. Men den framtida kvaliteten inom svensk forskning är också beroende av en god rekrytering till forskarutbildningen. Då måste for</w:t>
      </w:r>
      <w:r w:rsidRPr="00384DD2">
        <w:t>s</w:t>
      </w:r>
      <w:r w:rsidRPr="00384DD2">
        <w:t>karutbildning vara ett attraktivt alternativ för de bäst lämpade. Högre utbil</w:t>
      </w:r>
      <w:r w:rsidRPr="00384DD2">
        <w:t>d</w:t>
      </w:r>
      <w:r w:rsidRPr="00384DD2">
        <w:t xml:space="preserve">ning och forskning står också inför ett generationsskifte i Sverige; </w:t>
      </w:r>
      <w:r w:rsidRPr="00384DD2">
        <w:rPr>
          <w:szCs w:val="24"/>
        </w:rPr>
        <w:t>omkring 45 % av den undervisande och forskande personalen kommer att ha gått i pension före 2020. Hade inte Socialdemokraterna satsat så målmedvetet på att bygga ut grund- och forskarutbildning under den senaste regeringsperioden hade detta varit en ännu större utmaning. Fler av våra mest begåvade stude</w:t>
      </w:r>
      <w:r w:rsidRPr="00384DD2">
        <w:rPr>
          <w:szCs w:val="24"/>
        </w:rPr>
        <w:t>n</w:t>
      </w:r>
      <w:r w:rsidRPr="00384DD2">
        <w:rPr>
          <w:szCs w:val="24"/>
        </w:rPr>
        <w:t xml:space="preserve">ter har nu fått chansen att doktorera. Men om det ska vara </w:t>
      </w:r>
      <w:r w:rsidRPr="00384DD2">
        <w:rPr>
          <w:szCs w:val="24"/>
        </w:rPr>
        <w:t xml:space="preserve">ett alternativ för fler av de mest framgångsrika studenterna att söka sig till forskarutbildning måste villkoren vara tryggare, karriärvägarna efter disputation bättre och meritvärdet på den övriga arbetsmarknaden större. </w:t>
      </w:r>
    </w:p>
    <w:p w:rsidR="00384DD2" w:rsidRPr="00384DD2" w:rsidRDefault="00384DD2">
      <w:pPr>
        <w:pStyle w:val="Normaltindrag"/>
        <w:shd w:val="clear" w:color="000000" w:fill="auto"/>
      </w:pPr>
      <w:r w:rsidRPr="00384DD2">
        <w:t>Vi vill stärka doktorandernas sociala situation genom att gå vidare med a</w:t>
      </w:r>
      <w:r w:rsidRPr="00384DD2">
        <w:t>r</w:t>
      </w:r>
      <w:r w:rsidRPr="00384DD2">
        <w:t>betet att göra doktorandtjänster mer lika regelrätta anställningar. Ett lärosäte ska inte kunna ge ersättning i form av utbildningsbidrag i mer än ett år och inte heller kunna ersätta doktorander genom egeninrättade stipendier. Rege</w:t>
      </w:r>
      <w:r w:rsidRPr="00384DD2">
        <w:t>r</w:t>
      </w:r>
      <w:r w:rsidRPr="00384DD2">
        <w:t>ingen bör tillsammans med lärosäten och externa finansiärer utarbeta en öve</w:t>
      </w:r>
      <w:r w:rsidRPr="00384DD2">
        <w:t>r</w:t>
      </w:r>
      <w:r w:rsidRPr="00384DD2">
        <w:t>enskommelse för hur all stipendiefinansiering av forskarutbildning på heltid i framtiden ska kanaliseras genom lärosätena och bekosta lön och sociala avgi</w:t>
      </w:r>
      <w:r w:rsidRPr="00384DD2">
        <w:t>f</w:t>
      </w:r>
      <w:r w:rsidRPr="00384DD2">
        <w:t>ter. Det stora resurstillskott som aviseras i r</w:t>
      </w:r>
      <w:r w:rsidRPr="00384DD2">
        <w:t>egeringens proposition och i de</w:t>
      </w:r>
      <w:r w:rsidRPr="00384DD2">
        <w:t>n</w:t>
      </w:r>
      <w:r w:rsidRPr="00384DD2">
        <w:t xml:space="preserve">na motion ger goda förutsättningar att klara detta. </w:t>
      </w:r>
    </w:p>
    <w:p w:rsidR="00384DD2" w:rsidRPr="00384DD2" w:rsidRDefault="00384DD2">
      <w:pPr>
        <w:pStyle w:val="Normaltindrag"/>
        <w:shd w:val="clear" w:color="000000" w:fill="auto"/>
        <w:rPr>
          <w:szCs w:val="24"/>
        </w:rPr>
      </w:pPr>
      <w:r w:rsidRPr="00384DD2">
        <w:t xml:space="preserve">Vi socialdemokrater anser att det är viktigt att de nydisputerade ges ökade möjligheter till fortsatt forskning och meritering. </w:t>
      </w:r>
      <w:r w:rsidRPr="00384DD2">
        <w:rPr>
          <w:szCs w:val="24"/>
        </w:rPr>
        <w:t>Otrygg finansiering i början av forskarkarriären och otydliga karriärvägar där formella anställningsförf</w:t>
      </w:r>
      <w:r w:rsidRPr="00384DD2">
        <w:rPr>
          <w:szCs w:val="24"/>
        </w:rPr>
        <w:t>a</w:t>
      </w:r>
      <w:r w:rsidRPr="00384DD2">
        <w:rPr>
          <w:szCs w:val="24"/>
        </w:rPr>
        <w:t>randen saknas riskerar att innebära att många, framför allt kvinnor, väljer bort en akademisk karriär. Att införa en ny tvåårig anställning kallad postdoktor är ett klokt steg. Vi vill tillföra de statliga forskningsråden och Vinnova 400 miljoner kronor specialdestinerade för fler utlysningar av meritering</w:t>
      </w:r>
      <w:r w:rsidRPr="00384DD2">
        <w:rPr>
          <w:szCs w:val="24"/>
        </w:rPr>
        <w:t>s</w:t>
      </w:r>
      <w:r w:rsidRPr="00384DD2">
        <w:rPr>
          <w:szCs w:val="24"/>
        </w:rPr>
        <w:t xml:space="preserve">tjänster, vilket täcker kostnaden för ca 150 tjänster. </w:t>
      </w:r>
    </w:p>
    <w:p w:rsidR="00384DD2" w:rsidRPr="00384DD2" w:rsidRDefault="00384DD2">
      <w:pPr>
        <w:pStyle w:val="Normaltindrag"/>
        <w:shd w:val="clear" w:color="000000" w:fill="auto"/>
      </w:pPr>
      <w:r w:rsidRPr="00384DD2">
        <w:t>För att forskarutbildning ska bli en mer at</w:t>
      </w:r>
      <w:r w:rsidRPr="00384DD2">
        <w:t>traktiv karriärväg och för att a</w:t>
      </w:r>
      <w:r w:rsidRPr="00384DD2">
        <w:t>r</w:t>
      </w:r>
      <w:r w:rsidRPr="00384DD2">
        <w:t xml:space="preserve">betsmarknaden utanför akademin bättre ska tillvarata den kompetens och de färdigheter som disputerade får, behöver också arbetsmarknadskopplingen bli tydligare i forskarutbildningen. De som söker forskarutbildning ska få en god bild av hur kunskaperna kan användas inom andra delar av samhället, och en form av yrkesvägledning för doktorander bör inrättas på lärosätena. </w:t>
      </w:r>
    </w:p>
    <w:p w:rsidR="00384DD2" w:rsidRPr="00384DD2" w:rsidRDefault="00384DD2">
      <w:pPr>
        <w:pStyle w:val="Normaltindrag"/>
        <w:shd w:val="clear" w:color="000000" w:fill="auto"/>
      </w:pPr>
      <w:r w:rsidRPr="00384DD2">
        <w:t>Rörligheten mellan företag, institut och högskola kan också stimuleras g</w:t>
      </w:r>
      <w:r w:rsidRPr="00384DD2">
        <w:t>e</w:t>
      </w:r>
      <w:r w:rsidRPr="00384DD2">
        <w:t>nom ökad betoning av erfarenhet från näringslivet och den offentliga sektorn vid tillsättning av tjänster inom högskolan. Det ska vara meriterande för ak</w:t>
      </w:r>
      <w:r w:rsidRPr="00384DD2">
        <w:t>a</w:t>
      </w:r>
      <w:r w:rsidRPr="00384DD2">
        <w:t>demiker att jobba i näringslivet eller offentlig sektor. Delade tjänster, ind</w:t>
      </w:r>
      <w:r w:rsidRPr="00384DD2">
        <w:t>u</w:t>
      </w:r>
      <w:r w:rsidRPr="00384DD2">
        <w:t>stripostdoktorer, industridoktorander m.m. bör användas.</w:t>
      </w:r>
    </w:p>
    <w:p w:rsidR="00384DD2" w:rsidRPr="00384DD2" w:rsidRDefault="00384DD2">
      <w:pPr>
        <w:pStyle w:val="Rubrik1"/>
        <w:shd w:val="clear" w:color="000000" w:fill="auto"/>
      </w:pPr>
      <w:bookmarkStart w:id="8" w:name="_Toc215016032"/>
      <w:r w:rsidRPr="00384DD2">
        <w:t>Jämställdhet</w:t>
      </w:r>
      <w:bookmarkEnd w:id="8"/>
    </w:p>
    <w:p w:rsidR="00384DD2" w:rsidRPr="00384DD2" w:rsidRDefault="00384DD2">
      <w:pPr>
        <w:shd w:val="clear" w:color="000000" w:fill="auto"/>
      </w:pPr>
      <w:r w:rsidRPr="00384DD2">
        <w:t>Akademins och forskningsvärldens fundament måste ligga i sakliga och rent vetenskapliga värderingar av forskningsresultat och meriter. Därför är det faktum att kvinnor fortfarande har svårare än män att göra akademisk karriär och meritera sig till de högsta tjänsterna ett brott mot de värden forskning</w:t>
      </w:r>
      <w:r w:rsidRPr="00384DD2">
        <w:t>s</w:t>
      </w:r>
      <w:r w:rsidRPr="00384DD2">
        <w:t>samhället bör bygga på. Kvinnor försvinner gradvis ur akademin vid öve</w:t>
      </w:r>
      <w:r w:rsidRPr="00384DD2">
        <w:t>r</w:t>
      </w:r>
      <w:r w:rsidRPr="00384DD2">
        <w:t>gången från grundutbildning till forskarutbildning upp till utnämning och befordran till professor. I dag är mindre än var femte professor kvinna, och inom flera vetenskapsområden står utvecklingen still, eller går till och med bakåt. Högskoleverket beräknar att 31 % av professorerna är kvinnor år 2030, givet att andelen kvinnor bland nyanställda professorer ökar i samma takt som under de senaste tio åren. Ojämställdheten kan alltså int</w:t>
      </w:r>
      <w:r w:rsidRPr="00384DD2">
        <w:t>e skyllas på historien. För att få en jämställd situation ens på flera generationers sikt måste andelen nyutnämnda kvinnor och män vara ungefär lika; det är vi långt ifrån i dagsl</w:t>
      </w:r>
      <w:r w:rsidRPr="00384DD2">
        <w:t>ä</w:t>
      </w:r>
      <w:r w:rsidRPr="00384DD2">
        <w:t xml:space="preserve">get. </w:t>
      </w:r>
    </w:p>
    <w:p w:rsidR="00384DD2" w:rsidRPr="00384DD2" w:rsidRDefault="00384DD2">
      <w:pPr>
        <w:pStyle w:val="Normaltindrag"/>
        <w:shd w:val="clear" w:color="000000" w:fill="auto"/>
      </w:pPr>
      <w:r w:rsidRPr="00384DD2">
        <w:t>I Dan Brändströms utredning av resurstilldelningssystemet föreslogs att andelen kvinnliga professorer skulle inverka på de kvalitetsstyrda fors</w:t>
      </w:r>
      <w:r w:rsidRPr="00384DD2">
        <w:t>k</w:t>
      </w:r>
      <w:r w:rsidRPr="00384DD2">
        <w:t>ningsmedel ett lärosäte skulle få. Regeringen har avfärdat detta förslag med att andelen kvinnliga professorer framför allt inverkar på kvaliteten på grun</w:t>
      </w:r>
      <w:r w:rsidRPr="00384DD2">
        <w:t>d</w:t>
      </w:r>
      <w:r w:rsidRPr="00384DD2">
        <w:t>utbildningen. Detta är ett mycket märkligt resonemang. Att ett lärosäte visar att man bedömer kvinnors och mäns prestationer efter strikt vetenskapliga och meritokratiska måttstockar är ett tecken på kvalitet. Vi socialdemokrater är därför inte främmande för att införa en form av ekonomisk sanktion mot de lärosäten som inte gör tillräckliga ansträngninga</w:t>
      </w:r>
      <w:r w:rsidRPr="00384DD2">
        <w:t xml:space="preserve">r för att uppnå de mål för andel professorer av underrepresenterat kön som staten angivit. </w:t>
      </w:r>
    </w:p>
    <w:p w:rsidR="00384DD2" w:rsidRPr="00384DD2" w:rsidRDefault="00384DD2">
      <w:pPr>
        <w:pStyle w:val="Rubrik1"/>
        <w:shd w:val="clear" w:color="000000" w:fill="auto"/>
      </w:pPr>
      <w:bookmarkStart w:id="9" w:name="_Toc215016033"/>
      <w:r w:rsidRPr="00384DD2">
        <w:t>Samverkan för ett konkurrenskraftigare Sverige</w:t>
      </w:r>
      <w:bookmarkEnd w:id="9"/>
    </w:p>
    <w:p w:rsidR="00384DD2" w:rsidRPr="00384DD2" w:rsidRDefault="00384DD2">
      <w:pPr>
        <w:shd w:val="clear" w:color="000000" w:fill="auto"/>
        <w:autoSpaceDE w:val="0"/>
        <w:autoSpaceDN w:val="0"/>
        <w:adjustRightInd w:val="0"/>
      </w:pPr>
      <w:r w:rsidRPr="00384DD2">
        <w:t xml:space="preserve">Sverige har ett starkt näringsliv som genom produktion, kunskapsförädling, effektivisering, utveckling, forskning och innovation har en många gånger betydande internationell konkurrenskraft. </w:t>
      </w:r>
    </w:p>
    <w:p w:rsidR="00384DD2" w:rsidRPr="00384DD2" w:rsidRDefault="00384DD2">
      <w:pPr>
        <w:pStyle w:val="Normaltindrag"/>
        <w:shd w:val="clear" w:color="000000" w:fill="auto"/>
        <w:rPr>
          <w:color w:val="000000"/>
          <w:szCs w:val="24"/>
        </w:rPr>
      </w:pPr>
      <w:r w:rsidRPr="00384DD2">
        <w:t>Sverige har ett antal starka koncentrationer, s.k. kluster, av nya och inn</w:t>
      </w:r>
      <w:r w:rsidRPr="00384DD2">
        <w:t>o</w:t>
      </w:r>
      <w:r w:rsidRPr="00384DD2">
        <w:t xml:space="preserve">vativa företag som etablerats i nära anslutning till högskolor och universitet. </w:t>
      </w:r>
      <w:r w:rsidRPr="00384DD2">
        <w:rPr>
          <w:color w:val="000000"/>
          <w:szCs w:val="24"/>
        </w:rPr>
        <w:t>Utmärkande för dessa är att de består av ett större antal företag som både konkurrerar och samarbetar. Det bedrivs avancerad forskning såväl inom branscherna som i samarbete med högskolor.</w:t>
      </w:r>
    </w:p>
    <w:p w:rsidR="00384DD2" w:rsidRPr="00384DD2" w:rsidRDefault="00384DD2">
      <w:pPr>
        <w:pStyle w:val="Normaltindrag"/>
        <w:shd w:val="clear" w:color="000000" w:fill="auto"/>
      </w:pPr>
      <w:r w:rsidRPr="00384DD2">
        <w:t>Den tidigare socialdemokratiska regeringens initiativ till branschprogram och branschspecifika forskningssatsningar var viktigt för att vässa deras ko</w:t>
      </w:r>
      <w:r w:rsidRPr="00384DD2">
        <w:t>n</w:t>
      </w:r>
      <w:r w:rsidRPr="00384DD2">
        <w:t>kurrenskraft. Branschprogrammen togs fram tillsammans med branscherna och fick därför hög relevans för företagen. Det handlade om program för flyg- och rymdindustrin, metallurgi, fordon, skog och trä, läkemedel, bioteknik samt IT och telekommunikation. Dessa viktiga sektorer omfattar ca 80 % av näringslivets satsning på forskning. Totalt skapar dessa branscher flera hundra miljarder i exportinkomster och omfattar över en halv miljon arbetstillfällen. Programmen stärkte samarbetet mellan stat, näringsliv, f</w:t>
      </w:r>
      <w:r w:rsidRPr="00384DD2">
        <w:t>ackliga organisati</w:t>
      </w:r>
      <w:r w:rsidRPr="00384DD2">
        <w:t>o</w:t>
      </w:r>
      <w:r w:rsidRPr="00384DD2">
        <w:t xml:space="preserve">ner och akademi. De visade sig vara mycket framgångsrika och populära. Tyvärr har den moderatstyrda regeringen inte velat ge branschprogrammen någon fortsättning. I stället har de lagts på is, och dialogen med svenska nyckelbranscher har i stort sett upphört. Den borgerliga regeringen har varit påfallande passiv när det gäller samarbetet med näringslivet – inte minst i forskningsfrågorna. Det är mycket olyckligt. </w:t>
      </w:r>
    </w:p>
    <w:p w:rsidR="00384DD2" w:rsidRPr="00384DD2" w:rsidRDefault="00384DD2">
      <w:pPr>
        <w:pStyle w:val="Normaltindrag"/>
        <w:shd w:val="clear" w:color="000000" w:fill="auto"/>
      </w:pPr>
      <w:r w:rsidRPr="00384DD2">
        <w:t>Våra starkaste industri- och forskningsmiljöer måste profileras. Det inn</w:t>
      </w:r>
      <w:r w:rsidRPr="00384DD2">
        <w:t>e</w:t>
      </w:r>
      <w:r w:rsidRPr="00384DD2">
        <w:t>bär att vi i dialog med industrin samordnar de strategiska insatserna för att stärka en bransch med riktade insatser för att öka exporten och attrahera mer investeringar inom svenska spjutspetsområden. Det statliga engagemanget som forskningsfinansiär och som katalysator för ökat samarbete och geme</w:t>
      </w:r>
      <w:r w:rsidRPr="00384DD2">
        <w:t>n</w:t>
      </w:r>
      <w:r w:rsidRPr="00384DD2">
        <w:t>samma prioriteringar är avgörande för respektive klusters konkurrenskraft. Genom att attrahera ytterligare utländska investeringar och etableringar stärks de svenska klustrens ställning, och utvecklingen acceler</w:t>
      </w:r>
      <w:r w:rsidRPr="00384DD2">
        <w:t>erar. Vi har redan presenterat vårt initiativ för att stärka en av Sveriges viktigaste industribra</w:t>
      </w:r>
      <w:r w:rsidRPr="00384DD2">
        <w:t>n</w:t>
      </w:r>
      <w:r w:rsidRPr="00384DD2">
        <w:t>scher, fordonsindustrin. Fordonsindustrin spelar en avgörande roll för svenska jobb, tillväxt och forskning och utveckling. Samtidigt hårdnar konkurrensen, och klimatutmaningen ställer allt hårdare krav på tillverkarna. För fortsatt fordonstekniskt spetskunnande inom miljö och säkerhet, nya jobb och ett gemensamt krafttag mot klimatförändringarna vill vi genomföra ett klima</w:t>
      </w:r>
      <w:r w:rsidRPr="00384DD2">
        <w:t>t</w:t>
      </w:r>
      <w:r w:rsidRPr="00384DD2">
        <w:t xml:space="preserve">handslag med svensk fordonsindustri </w:t>
      </w:r>
      <w:r w:rsidRPr="00384DD2">
        <w:t>och en nysatsning på 500 miljoner kr</w:t>
      </w:r>
      <w:r w:rsidRPr="00384DD2">
        <w:t>o</w:t>
      </w:r>
      <w:r w:rsidRPr="00384DD2">
        <w:t xml:space="preserve">nor per år till fordonsforskningen. </w:t>
      </w:r>
    </w:p>
    <w:p w:rsidR="00384DD2" w:rsidRPr="00384DD2" w:rsidRDefault="00384DD2">
      <w:pPr>
        <w:pStyle w:val="Normaltindrag"/>
        <w:shd w:val="clear" w:color="000000" w:fill="auto"/>
      </w:pPr>
      <w:r w:rsidRPr="00384DD2">
        <w:t>Vi vill därför till skillnad mot regeringen fortsätta att utveckla de befintliga branschprogrammen men också gå vidare med nästa generation branschpr</w:t>
      </w:r>
      <w:r w:rsidRPr="00384DD2">
        <w:t>o</w:t>
      </w:r>
      <w:r w:rsidRPr="00384DD2">
        <w:t>gram. Forskningsprogrammet Konkurrenskraft Sverige ska ha ett tydligt f</w:t>
      </w:r>
      <w:r w:rsidRPr="00384DD2">
        <w:t>o</w:t>
      </w:r>
      <w:r w:rsidRPr="00384DD2">
        <w:t>kus på den företagsnära forskningen.</w:t>
      </w:r>
    </w:p>
    <w:p w:rsidR="00384DD2" w:rsidRPr="00384DD2" w:rsidRDefault="00384DD2">
      <w:pPr>
        <w:pStyle w:val="Normaltindrag"/>
        <w:shd w:val="clear" w:color="000000" w:fill="auto"/>
      </w:pPr>
      <w:r w:rsidRPr="00384DD2">
        <w:t>Vi vill tillsammans med centrala delar av svenskt näringsliv och de fackl</w:t>
      </w:r>
      <w:r w:rsidRPr="00384DD2">
        <w:t>i</w:t>
      </w:r>
      <w:r w:rsidRPr="00384DD2">
        <w:t>ga organisationerna utforma nya forskningsprogram för ökad konkurrenskraft. Vi erbjuder totalt 1 miljard kronor till forskningsprogrammen under förutsät</w:t>
      </w:r>
      <w:r w:rsidRPr="00384DD2">
        <w:t>t</w:t>
      </w:r>
      <w:r w:rsidRPr="00384DD2">
        <w:t>ning att näringslivet investerar minst lika mycket. Näringslivets behov ska vara styrande för prioriteringarna. Men vi ställer också tydliga krav:</w:t>
      </w:r>
    </w:p>
    <w:p w:rsidR="00384DD2" w:rsidRPr="00384DD2" w:rsidRDefault="00384DD2">
      <w:pPr>
        <w:pStyle w:val="PunktlistaBomb"/>
        <w:shd w:val="clear" w:color="000000" w:fill="auto"/>
        <w:tabs>
          <w:tab w:val="clear" w:pos="360"/>
        </w:tabs>
      </w:pPr>
      <w:r w:rsidRPr="00384DD2">
        <w:t>Investeringarna ska främja forskning som håller internationell världsklass, grundforskning såväl som tillämpad forskning.</w:t>
      </w:r>
    </w:p>
    <w:p w:rsidR="00384DD2" w:rsidRPr="00384DD2" w:rsidRDefault="00384DD2">
      <w:pPr>
        <w:pStyle w:val="PunktlistaBomb"/>
        <w:shd w:val="clear" w:color="000000" w:fill="auto"/>
        <w:tabs>
          <w:tab w:val="clear" w:pos="360"/>
        </w:tabs>
        <w:spacing w:before="0"/>
      </w:pPr>
      <w:r w:rsidRPr="00384DD2">
        <w:t>Investeringarna ska ha en tydlig profil mot kommersialisering och innov</w:t>
      </w:r>
      <w:r w:rsidRPr="00384DD2">
        <w:t>a</w:t>
      </w:r>
      <w:r w:rsidRPr="00384DD2">
        <w:t>tioner. Småföretagens möjligheter att använda forskningsresultaten ska särskilt uppmärksammas.</w:t>
      </w:r>
    </w:p>
    <w:p w:rsidR="00384DD2" w:rsidRPr="00384DD2" w:rsidRDefault="00384DD2">
      <w:pPr>
        <w:pStyle w:val="PunktlistaBomb"/>
        <w:shd w:val="clear" w:color="000000" w:fill="auto"/>
        <w:tabs>
          <w:tab w:val="clear" w:pos="360"/>
        </w:tabs>
        <w:spacing w:before="0"/>
      </w:pPr>
      <w:r w:rsidRPr="00384DD2">
        <w:t>Investeringarna ska främja erfarenhets- och kunskapsutbyte mellan nä</w:t>
      </w:r>
      <w:r w:rsidRPr="00384DD2">
        <w:t>r</w:t>
      </w:r>
      <w:r w:rsidRPr="00384DD2">
        <w:t>ingsliv och akademi, exempelvis genom gemensamma doktorandprogram.</w:t>
      </w:r>
    </w:p>
    <w:p w:rsidR="00384DD2" w:rsidRPr="00384DD2" w:rsidRDefault="00384DD2">
      <w:pPr>
        <w:pStyle w:val="PunktlistaBomb"/>
        <w:shd w:val="clear" w:color="000000" w:fill="auto"/>
        <w:tabs>
          <w:tab w:val="clear" w:pos="360"/>
        </w:tabs>
        <w:spacing w:before="0"/>
      </w:pPr>
      <w:r w:rsidRPr="00384DD2">
        <w:t>Investeringarna ska särskilt främja tjänstesektorns behov av relevant forskning. Satsningar på exempelvis tjänsteforskningsinstitut kan vara a</w:t>
      </w:r>
      <w:r w:rsidRPr="00384DD2">
        <w:t>k</w:t>
      </w:r>
      <w:r w:rsidRPr="00384DD2">
        <w:t xml:space="preserve">tuellt. </w:t>
      </w:r>
    </w:p>
    <w:p w:rsidR="00384DD2" w:rsidRPr="00384DD2" w:rsidRDefault="00384DD2">
      <w:pPr>
        <w:pStyle w:val="Rubrik1"/>
        <w:shd w:val="clear" w:color="000000" w:fill="auto"/>
      </w:pPr>
      <w:bookmarkStart w:id="10" w:name="_Toc215016034"/>
      <w:r w:rsidRPr="00384DD2">
        <w:t>Strategiska områden</w:t>
      </w:r>
      <w:bookmarkEnd w:id="10"/>
      <w:r w:rsidRPr="00384DD2">
        <w:t xml:space="preserve"> </w:t>
      </w:r>
    </w:p>
    <w:p w:rsidR="00384DD2" w:rsidRPr="00384DD2" w:rsidRDefault="00384DD2">
      <w:pPr>
        <w:shd w:val="clear" w:color="000000" w:fill="auto"/>
      </w:pPr>
      <w:r w:rsidRPr="00384DD2">
        <w:t>Regeringen föreslår att några områden – under 2009–2012 medicin, teknik och klimat – blir föremål för särskilda strategiska satsningar. Vi har inget att invända emot att regering och riksdag lyfter fram ett antal forskningsområden av stor vikt, och de utvalda områdena ligger i linje med Socialdemokraternas forskningspolitik under tidigare mandatperioder. Det är viktigt att kraftsamla forskningsresurser där Sverige har särskilt goda möjligheter att nå eller befä</w:t>
      </w:r>
      <w:r w:rsidRPr="00384DD2">
        <w:t>s</w:t>
      </w:r>
      <w:r w:rsidRPr="00384DD2">
        <w:t>ta en position i absolut världsklass, och inom områden som har starkast pote</w:t>
      </w:r>
      <w:r w:rsidRPr="00384DD2">
        <w:t>n</w:t>
      </w:r>
      <w:r w:rsidRPr="00384DD2">
        <w:t xml:space="preserve">tial att skapa innovationer på kort, medellång och lång sikt. </w:t>
      </w:r>
    </w:p>
    <w:p w:rsidR="00384DD2" w:rsidRPr="00384DD2" w:rsidRDefault="00384DD2">
      <w:pPr>
        <w:pStyle w:val="Normaltindrag"/>
        <w:shd w:val="clear" w:color="000000" w:fill="auto"/>
      </w:pPr>
      <w:r w:rsidRPr="00384DD2">
        <w:t>Däremot har regeringen gått för långt i att detaljstyra vilka delområden inom medicin, teknik och klimat som ska omfattas av de strategiska satsnin</w:t>
      </w:r>
      <w:r w:rsidRPr="00384DD2">
        <w:t>g</w:t>
      </w:r>
      <w:r w:rsidRPr="00384DD2">
        <w:t>arna. Inte mindre än 25 delområden definieras och budgeteras. Inom t.ex. medicin lyfts forskning rörande vissa sjukdomar fram, medan andra ignor</w:t>
      </w:r>
      <w:r w:rsidRPr="00384DD2">
        <w:t>e</w:t>
      </w:r>
      <w:r w:rsidRPr="00384DD2">
        <w:t>ras. Det kan leda till att olika sjukdomars orsak och verkan inte blir tillräckligt utredda. Sjukdomsscenarier är ofta en helhet där politiskt beslutade avgrän</w:t>
      </w:r>
      <w:r w:rsidRPr="00384DD2">
        <w:t>s</w:t>
      </w:r>
      <w:r w:rsidRPr="00384DD2">
        <w:t>ningar är olämpliga som styrmetod. Vi ifrågasätter både lämpligheten i att göra så pass omfattande ingripanden inom de utpekade områdena och rege</w:t>
      </w:r>
      <w:r w:rsidRPr="00384DD2">
        <w:t>r</w:t>
      </w:r>
      <w:r w:rsidRPr="00384DD2">
        <w:t>ingens kompetens att peka ut så snäva områden. Vi är oroliga</w:t>
      </w:r>
      <w:r w:rsidRPr="00384DD2">
        <w:t xml:space="preserve"> över att denna komponent kommer att göra forskningspolitiken mindre långsiktig och mer sårbar för enskilda intressen som saknar förmåga att se till hela landets u</w:t>
      </w:r>
      <w:r w:rsidRPr="00384DD2">
        <w:t>t</w:t>
      </w:r>
      <w:r w:rsidRPr="00384DD2">
        <w:t>veckling. Det ger också ett signalvärde som allvarligt riskerar att underminera forskningssamhällets integritet och den akademiska friheten. Vi är övertygade om att denna riskanalys har ett mycket starkt stöd bland forskarna. Vi föreslår därför att forskningsfinansiärerna får ett betydligt större utrymme för priorit</w:t>
      </w:r>
      <w:r w:rsidRPr="00384DD2">
        <w:t>e</w:t>
      </w:r>
      <w:r w:rsidRPr="00384DD2">
        <w:t>ringar inom de utpekade strate</w:t>
      </w:r>
      <w:r w:rsidRPr="00384DD2">
        <w:t>giska huvudområdena jämfört med regeringens proposition. Vi kommer nogsamt att bevaka hur regeringen hanterar de str</w:t>
      </w:r>
      <w:r w:rsidRPr="00384DD2">
        <w:t>a</w:t>
      </w:r>
      <w:r w:rsidRPr="00384DD2">
        <w:t xml:space="preserve">tegiska områdena med den beslutsordning de anvisar. </w:t>
      </w:r>
    </w:p>
    <w:p w:rsidR="00384DD2" w:rsidRPr="00384DD2" w:rsidRDefault="00384DD2">
      <w:pPr>
        <w:pStyle w:val="Rubrik1"/>
        <w:shd w:val="clear" w:color="000000" w:fill="auto"/>
      </w:pPr>
      <w:bookmarkStart w:id="11" w:name="_Toc215016035"/>
      <w:r w:rsidRPr="00384DD2">
        <w:t>Branschprogrammen</w:t>
      </w:r>
      <w:bookmarkEnd w:id="11"/>
    </w:p>
    <w:p w:rsidR="00384DD2" w:rsidRPr="00384DD2" w:rsidRDefault="00384DD2">
      <w:pPr>
        <w:shd w:val="clear" w:color="000000" w:fill="auto"/>
      </w:pPr>
      <w:r w:rsidRPr="00384DD2">
        <w:t>Vi menar att regeringens metod för resursfördelning inom de strategiska sat</w:t>
      </w:r>
      <w:r w:rsidRPr="00384DD2">
        <w:t>s</w:t>
      </w:r>
      <w:r w:rsidRPr="00384DD2">
        <w:t>ningarna är företagsfrånvänd. Målet</w:t>
      </w:r>
      <w:r w:rsidRPr="00384DD2">
        <w:rPr>
          <w:i/>
        </w:rPr>
        <w:t xml:space="preserve"> </w:t>
      </w:r>
      <w:r w:rsidRPr="00384DD2">
        <w:t>att åstadkomma för näringslivet relevant forskning som leder till stärkt konkurrenskraft och nya jobb riskerar därför att inte nås. Den starka behovsmotiverade forskning som skett inom de erkänt framgångsrika branschprogram som Socialdemokraterna initierade kan ko</w:t>
      </w:r>
      <w:r w:rsidRPr="00384DD2">
        <w:t>m</w:t>
      </w:r>
      <w:r w:rsidRPr="00384DD2">
        <w:t>ma att försvåras. När näringsliv och fackliga organisationer ställs utanför problemformulering och prioritering av de områden som ska beforskas risk</w:t>
      </w:r>
      <w:r w:rsidRPr="00384DD2">
        <w:t>e</w:t>
      </w:r>
      <w:r w:rsidRPr="00384DD2">
        <w:t>rar särskilt strategisk forskning att försvagas. En nationell</w:t>
      </w:r>
      <w:r w:rsidRPr="00384DD2">
        <w:t xml:space="preserve"> gemensam priorit</w:t>
      </w:r>
      <w:r w:rsidRPr="00384DD2">
        <w:t>e</w:t>
      </w:r>
      <w:r w:rsidRPr="00384DD2">
        <w:t>ring och samarbete mellan forskningsfinansiärer, branschorganisationer, ind</w:t>
      </w:r>
      <w:r w:rsidRPr="00384DD2">
        <w:t>u</w:t>
      </w:r>
      <w:r w:rsidRPr="00384DD2">
        <w:t>striforskningsinstitut och lärosäten</w:t>
      </w:r>
      <w:r w:rsidRPr="00384DD2">
        <w:rPr>
          <w:b/>
        </w:rPr>
        <w:t xml:space="preserve"> </w:t>
      </w:r>
      <w:r w:rsidRPr="00384DD2">
        <w:t>måste därför finnas inom vissa områden.</w:t>
      </w:r>
      <w:r w:rsidRPr="00384DD2">
        <w:rPr>
          <w:b/>
        </w:rPr>
        <w:t xml:space="preserve"> </w:t>
      </w:r>
    </w:p>
    <w:p w:rsidR="00384DD2" w:rsidRPr="00384DD2" w:rsidRDefault="00384DD2">
      <w:pPr>
        <w:pStyle w:val="Normaltindrag"/>
        <w:shd w:val="clear" w:color="000000" w:fill="auto"/>
        <w:rPr>
          <w:szCs w:val="24"/>
        </w:rPr>
      </w:pPr>
      <w:r w:rsidRPr="00384DD2">
        <w:t>Branschprogrammen har visat sig effektiva, och vi motsätter oss att de a</w:t>
      </w:r>
      <w:r w:rsidRPr="00384DD2">
        <w:t>v</w:t>
      </w:r>
      <w:r w:rsidRPr="00384DD2">
        <w:t>bryts. Vi anser att näringslivets deltagande måste vara starkare redan från start, dvs. vid problemformulering och prioritering. Genom näringslivets delaktighet i denna typ av forskning nås större relevans, högre effektivitet samt inte minst större ekonomiska ramar genom medfinansieringen av g</w:t>
      </w:r>
      <w:r w:rsidRPr="00384DD2">
        <w:t>e</w:t>
      </w:r>
      <w:r w:rsidRPr="00384DD2">
        <w:t>mensamma forskningsprojekt. Regeringen har till slut accepterat denna m</w:t>
      </w:r>
      <w:r w:rsidRPr="00384DD2">
        <w:t>o</w:t>
      </w:r>
      <w:r w:rsidRPr="00384DD2">
        <w:t>dell för fordonsindustrin, men vi anser inte att det finns några skäl att stänga möjligheterna till fortsatta strategiprogram för övriga svenska</w:t>
      </w:r>
      <w:r w:rsidRPr="00384DD2">
        <w:t xml:space="preserve"> nyckelbra</w:t>
      </w:r>
      <w:r w:rsidRPr="00384DD2">
        <w:t>n</w:t>
      </w:r>
      <w:r w:rsidRPr="00384DD2">
        <w:t>scher. Vi vill tillföra ytterligare medel utöver regeringens förslag till bransc</w:t>
      </w:r>
      <w:r w:rsidRPr="00384DD2">
        <w:t>h</w:t>
      </w:r>
      <w:r w:rsidRPr="00384DD2">
        <w:t xml:space="preserve">programmen. Vi aviserar vår ambition att fortsätta programmen även efter innevarande programperiod som slutar 2010, </w:t>
      </w:r>
      <w:r w:rsidRPr="00384DD2">
        <w:rPr>
          <w:szCs w:val="24"/>
        </w:rPr>
        <w:t>men också gå vidare med nästa generation branschprogram. Vi vill utforma en politik för hela tjänstesektorn. Det kan röra logistiksystem, personaladministration och mycket annat. Vi vill påbörja satsningen med den högproduktiva tjänstesektorn tillsammans med företag, akademi och fackliga organisationer.</w:t>
      </w:r>
      <w:r w:rsidRPr="00384DD2">
        <w:rPr>
          <w:szCs w:val="24"/>
        </w:rPr>
        <w:t xml:space="preserve"> Ett annat nytt område är den breda upplevelseindustrin inom den s.k. kreativa ekonomin. Ytterligare ett område vi vill utveckla branschprogram inom är besöksnäringen inom turism. Vi vill också starta ett branschprogram med vindkraftsindustrin. </w:t>
      </w:r>
    </w:p>
    <w:p w:rsidR="00384DD2" w:rsidRPr="00384DD2" w:rsidRDefault="00384DD2">
      <w:pPr>
        <w:pStyle w:val="Normaltindrag"/>
        <w:shd w:val="clear" w:color="000000" w:fill="auto"/>
      </w:pPr>
      <w:r w:rsidRPr="00384DD2">
        <w:t>Vi socialdemokrater anser att riksdagen ska anslå 400 miljoner kronor u</w:t>
      </w:r>
      <w:r w:rsidRPr="00384DD2">
        <w:t>t</w:t>
      </w:r>
      <w:r w:rsidRPr="00384DD2">
        <w:t>över regeringens anslag för fortsatta och nya branschprogram.</w:t>
      </w:r>
    </w:p>
    <w:p w:rsidR="00384DD2" w:rsidRPr="00384DD2" w:rsidRDefault="00384DD2">
      <w:pPr>
        <w:pStyle w:val="Rubrik1"/>
        <w:shd w:val="clear" w:color="000000" w:fill="auto"/>
      </w:pPr>
      <w:bookmarkStart w:id="12" w:name="_Toc215016036"/>
      <w:r w:rsidRPr="00384DD2">
        <w:t>Möt den vikande konjunkturen med riktade satsningar</w:t>
      </w:r>
      <w:bookmarkEnd w:id="12"/>
      <w:r w:rsidRPr="00384DD2">
        <w:t xml:space="preserve"> </w:t>
      </w:r>
    </w:p>
    <w:p w:rsidR="00384DD2" w:rsidRPr="00384DD2" w:rsidRDefault="00384DD2">
      <w:pPr>
        <w:shd w:val="clear" w:color="000000" w:fill="auto"/>
        <w:autoSpaceDE w:val="0"/>
        <w:autoSpaceDN w:val="0"/>
        <w:adjustRightInd w:val="0"/>
        <w:rPr>
          <w:color w:val="000000"/>
          <w:szCs w:val="24"/>
        </w:rPr>
      </w:pPr>
      <w:r w:rsidRPr="00384DD2">
        <w:rPr>
          <w:color w:val="000000"/>
          <w:szCs w:val="24"/>
        </w:rPr>
        <w:t>Mot bakgrund av den mycket bekymmersamma ekonomiska utvecklingen med en snabbt krympande arbetsmarknad för stora delar av det svenska nä</w:t>
      </w:r>
      <w:r w:rsidRPr="00384DD2">
        <w:rPr>
          <w:color w:val="000000"/>
          <w:szCs w:val="24"/>
        </w:rPr>
        <w:t>r</w:t>
      </w:r>
      <w:r w:rsidRPr="00384DD2">
        <w:rPr>
          <w:color w:val="000000"/>
          <w:szCs w:val="24"/>
        </w:rPr>
        <w:t>ingslivet behöver breda insatser genomföras. Vi presenterar i denna motion investeringar för att stärka universitet, högskolor och forskningsråd. Vi vill främja entreprenörskap och industrins konkurrenskraft och utveckla den vä</w:t>
      </w:r>
      <w:r w:rsidRPr="00384DD2">
        <w:rPr>
          <w:color w:val="000000"/>
          <w:szCs w:val="24"/>
        </w:rPr>
        <w:t>x</w:t>
      </w:r>
      <w:r w:rsidRPr="00384DD2">
        <w:rPr>
          <w:color w:val="000000"/>
          <w:szCs w:val="24"/>
        </w:rPr>
        <w:t xml:space="preserve">ande tjänstesektorn. Utöver dessa insatser behövs dessutom nya satsningar som direkt möter varslen inom näringslivet. </w:t>
      </w:r>
    </w:p>
    <w:p w:rsidR="00384DD2" w:rsidRPr="00384DD2" w:rsidRDefault="00384DD2">
      <w:pPr>
        <w:pStyle w:val="Normaltindrag"/>
        <w:shd w:val="clear" w:color="000000" w:fill="auto"/>
      </w:pPr>
      <w:r w:rsidRPr="00384DD2">
        <w:t>Vi har tidigare föreslagit att det redan 2008 startar ett riktat program för att möta varslen och den vikande arbetsmarknaden. Vi står fast vid att progra</w:t>
      </w:r>
      <w:r w:rsidRPr="00384DD2">
        <w:t>m</w:t>
      </w:r>
      <w:r w:rsidRPr="00384DD2">
        <w:t xml:space="preserve">met ska påbörjas omedelbart och fortsätta under nästa år. Programmet ska utformas och genomföras tillsammans med Arbetsförmedlingen och Vinnova och ska innehålla investeringar i t.ex. särskilda utbildnings-, forsknings- och utvecklingsinsatser i samarbete med näringslivet. </w:t>
      </w:r>
    </w:p>
    <w:p w:rsidR="00384DD2" w:rsidRPr="00384DD2" w:rsidRDefault="00384DD2">
      <w:pPr>
        <w:pStyle w:val="Normaltindrag"/>
        <w:shd w:val="clear" w:color="000000" w:fill="auto"/>
      </w:pPr>
      <w:r w:rsidRPr="00384DD2">
        <w:t xml:space="preserve">Till Vinnova avsätter vi socialdemokrater 500 miljoner kronor under år 2009. </w:t>
      </w:r>
    </w:p>
    <w:p w:rsidR="00384DD2" w:rsidRPr="00384DD2" w:rsidRDefault="00384DD2">
      <w:pPr>
        <w:pStyle w:val="Normaltindrag"/>
        <w:shd w:val="clear" w:color="000000" w:fill="auto"/>
      </w:pPr>
      <w:r w:rsidRPr="00384DD2">
        <w:t>Därutöver vill vi bl.a. ge högskolor i uppdrag att utforma specialiserad v</w:t>
      </w:r>
      <w:r w:rsidRPr="00384DD2">
        <w:t>i</w:t>
      </w:r>
      <w:r w:rsidRPr="00384DD2">
        <w:t>dareutbildning för t.ex. ingenjörer och annan personal med akademisk utbil</w:t>
      </w:r>
      <w:r w:rsidRPr="00384DD2">
        <w:t>d</w:t>
      </w:r>
      <w:r w:rsidRPr="00384DD2">
        <w:t>ning som möter de framtida behoven inom viktig industri och tjänstebra</w:t>
      </w:r>
      <w:r w:rsidRPr="00384DD2">
        <w:t>n</w:t>
      </w:r>
      <w:r w:rsidRPr="00384DD2">
        <w:t>scher, och vi vill införa ett extra forskningsstöd som riktas mot de industri- och tjänstebranscher som är särskilt hårt pressade av varsel och vikande ko</w:t>
      </w:r>
      <w:r w:rsidRPr="00384DD2">
        <w:t>n</w:t>
      </w:r>
      <w:r w:rsidRPr="00384DD2">
        <w:t xml:space="preserve">junktur.  </w:t>
      </w:r>
    </w:p>
    <w:p w:rsidR="00384DD2" w:rsidRPr="00384DD2" w:rsidRDefault="00384DD2">
      <w:pPr>
        <w:pStyle w:val="Normaltindrag"/>
        <w:shd w:val="clear" w:color="000000" w:fill="auto"/>
      </w:pPr>
      <w:r w:rsidRPr="00384DD2">
        <w:t>Vår utgångspunkt är att alla de som nu varslas ska mötas med kvalificerat stöd för utbildning, företagande och jobb. Genom den omfattande ekonomi</w:t>
      </w:r>
      <w:r w:rsidRPr="00384DD2">
        <w:t>s</w:t>
      </w:r>
      <w:r w:rsidRPr="00384DD2">
        <w:t>ka ramen ges Arbetsförmedlingen och Vinnova goda förutsättningar att med flexibilitet möta nya varsel. Genom att forskning och utveckling via Vinnova får en tydlig roll i att skapa mot- och utvecklingskraft till varslen är vi övert</w:t>
      </w:r>
      <w:r w:rsidRPr="00384DD2">
        <w:t>y</w:t>
      </w:r>
      <w:r w:rsidRPr="00384DD2">
        <w:t>gade om att vi rustar näringsliv och människor för framtiden.</w:t>
      </w:r>
    </w:p>
    <w:p w:rsidR="00384DD2" w:rsidRPr="00384DD2" w:rsidRDefault="00384DD2">
      <w:pPr>
        <w:pStyle w:val="Rubrik1"/>
        <w:shd w:val="clear" w:color="000000" w:fill="auto"/>
      </w:pPr>
      <w:bookmarkStart w:id="13" w:name="_Toc215016037"/>
      <w:r w:rsidRPr="00384DD2">
        <w:t>Industriforskningsinstitut och innovationskontor</w:t>
      </w:r>
      <w:bookmarkEnd w:id="13"/>
      <w:r w:rsidRPr="00384DD2">
        <w:t xml:space="preserve"> </w:t>
      </w:r>
    </w:p>
    <w:p w:rsidR="00384DD2" w:rsidRPr="00384DD2" w:rsidRDefault="00384DD2">
      <w:pPr>
        <w:shd w:val="clear" w:color="000000" w:fill="auto"/>
      </w:pPr>
      <w:r w:rsidRPr="00384DD2">
        <w:t>Regeringen föreslår att innovationskontor inrättas vid sju lärosäten, samtidigt som de holdingbolag som finns vid de sju lärosätena ska stärkas. Holdingb</w:t>
      </w:r>
      <w:r w:rsidRPr="00384DD2">
        <w:t>o</w:t>
      </w:r>
      <w:r w:rsidRPr="00384DD2">
        <w:t>lagen ska också få möjlighet att dela ut vinsten till lärosätet. Vi menar att innovationskontorens roll är oklar i relation till befintliga holdingbolag. G</w:t>
      </w:r>
      <w:r w:rsidRPr="00384DD2">
        <w:t>e</w:t>
      </w:r>
      <w:r w:rsidRPr="00384DD2">
        <w:t>nom att låta endast sju lärosäten få del av de nya resurserna tas heller ingen hänsyn till flera högskolors mycket väl utvecklade samarbete med det regi</w:t>
      </w:r>
      <w:r w:rsidRPr="00384DD2">
        <w:t>o</w:t>
      </w:r>
      <w:r w:rsidRPr="00384DD2">
        <w:t xml:space="preserve">nala näringslivet. </w:t>
      </w:r>
    </w:p>
    <w:p w:rsidR="00384DD2" w:rsidRPr="00384DD2" w:rsidRDefault="00384DD2">
      <w:pPr>
        <w:pStyle w:val="Normaltindrag"/>
        <w:shd w:val="clear" w:color="000000" w:fill="auto"/>
      </w:pPr>
      <w:r w:rsidRPr="00384DD2">
        <w:t>Uppdraget att också verka för övriga lärosätens kommersialisering riskeras genom de relativt små resurser som avsätts per år och innovationskontor. Att tillföra ytterligare en kommer</w:t>
      </w:r>
      <w:r w:rsidRPr="00384DD2">
        <w:t>sialiseringsaktör riskerar att bli ineffektivt. Vad som krävs är mer pengar och bättre samordning mellan de kommersialis</w:t>
      </w:r>
      <w:r w:rsidRPr="00384DD2">
        <w:t>e</w:t>
      </w:r>
      <w:r w:rsidRPr="00384DD2">
        <w:t>ringsaktörer som redan finns. Det vore klokare att satsa på befintliga strukt</w:t>
      </w:r>
      <w:r w:rsidRPr="00384DD2">
        <w:t>u</w:t>
      </w:r>
      <w:r w:rsidRPr="00384DD2">
        <w:t>rer i anslutning till samtliga lärosäten, som inkubatorer och holdingbolag.</w:t>
      </w:r>
      <w:r w:rsidRPr="00384DD2">
        <w:rPr>
          <w:color w:val="000000"/>
        </w:rPr>
        <w:t xml:space="preserve"> </w:t>
      </w:r>
      <w:r w:rsidRPr="00384DD2">
        <w:t>Vinnova ska fördela pengarna och ta hänsyn till samverkan med näringslivet, Innovationsbrons inkubatorverksamhet, övriga lärosäten och andra aktörer inom kommersialiseringsområdet i syfte att stärka nätverket och samarbetet inom det befi</w:t>
      </w:r>
      <w:r w:rsidRPr="00384DD2">
        <w:t xml:space="preserve">ntliga nyckelaktörsprogrammet. </w:t>
      </w:r>
    </w:p>
    <w:p w:rsidR="00384DD2" w:rsidRPr="00384DD2" w:rsidRDefault="00384DD2">
      <w:pPr>
        <w:pStyle w:val="Normaltindrag"/>
        <w:shd w:val="clear" w:color="000000" w:fill="auto"/>
      </w:pPr>
      <w:r w:rsidRPr="00384DD2">
        <w:t>Regeringens förslag inom innovationsområdet är otillräckliga och möter inte de utmaningar som det svenska näringslivet står inför. Vi socialdemokr</w:t>
      </w:r>
      <w:r w:rsidRPr="00384DD2">
        <w:t>a</w:t>
      </w:r>
      <w:r w:rsidRPr="00384DD2">
        <w:t>ter har under regeringsinnehav utvecklat stödjande strukturer och direkta insatser för att främja innovation. Våra förslag i denna motion fortsätter u</w:t>
      </w:r>
      <w:r w:rsidRPr="00384DD2">
        <w:t>t</w:t>
      </w:r>
      <w:r w:rsidRPr="00384DD2">
        <w:t>vecklingen för att säkra och utveckla innovationsklimatet och innovationer i Sverige.</w:t>
      </w:r>
    </w:p>
    <w:p w:rsidR="00384DD2" w:rsidRPr="00384DD2" w:rsidRDefault="00384DD2">
      <w:pPr>
        <w:pStyle w:val="Normaltindrag"/>
        <w:shd w:val="clear" w:color="000000" w:fill="auto"/>
      </w:pPr>
      <w:r w:rsidRPr="00384DD2">
        <w:t>Regeringen föreslår också en sammanslagning av industriforskningsinst</w:t>
      </w:r>
      <w:r w:rsidRPr="00384DD2">
        <w:t>i</w:t>
      </w:r>
      <w:r w:rsidRPr="00384DD2">
        <w:t>tuten i en statlig institutskoncern för internationell konkurrenskraft och för att kunna attrahera EU-medel samt för stärkt samverkan med näringslivet. Detta är bra men inte tillräckligt, varför vi anser att riksdagen ska anslå 160 milj</w:t>
      </w:r>
      <w:r w:rsidRPr="00384DD2">
        <w:t>o</w:t>
      </w:r>
      <w:r w:rsidRPr="00384DD2">
        <w:t>ner kronor mer än regeringens förslag till förstärkning av instituten. Dessa vill vi använda till att stärka den företagsnära tjänsteforskningen inom de befintl</w:t>
      </w:r>
      <w:r w:rsidRPr="00384DD2">
        <w:t>i</w:t>
      </w:r>
      <w:r w:rsidRPr="00384DD2">
        <w:t>ga instituten. Förmågan att samverka med företag och lärosäten när det gäller utveckling av tjänster kan därigeno</w:t>
      </w:r>
      <w:r w:rsidRPr="00384DD2">
        <w:t xml:space="preserve">m stärkas. Industriforskningsinstituten fyller en allt viktigare roll, särskilt i en lågkonjunktur då strategiskt viktig kompetens annars riskerar att gå förlorad. </w:t>
      </w:r>
    </w:p>
    <w:p w:rsidR="00384DD2" w:rsidRPr="00384DD2" w:rsidRDefault="00384DD2">
      <w:pPr>
        <w:pStyle w:val="Rubrik1"/>
        <w:shd w:val="clear" w:color="000000" w:fill="auto"/>
      </w:pPr>
      <w:bookmarkStart w:id="14" w:name="_Toc211104069"/>
      <w:bookmarkStart w:id="15" w:name="_Toc215016038"/>
      <w:r w:rsidRPr="00384DD2">
        <w:t>Energi</w:t>
      </w:r>
      <w:bookmarkEnd w:id="14"/>
      <w:r w:rsidRPr="00384DD2">
        <w:t>forskning</w:t>
      </w:r>
      <w:bookmarkEnd w:id="15"/>
      <w:r w:rsidRPr="00384DD2">
        <w:t xml:space="preserve"> </w:t>
      </w:r>
    </w:p>
    <w:p w:rsidR="00384DD2" w:rsidRPr="00384DD2" w:rsidRDefault="00384DD2">
      <w:pPr>
        <w:shd w:val="clear" w:color="000000" w:fill="auto"/>
      </w:pPr>
      <w:r w:rsidRPr="00384DD2">
        <w:t>Tyvärr tar regeringen inte energiforskningen på allvar. Det nyvaknade intre</w:t>
      </w:r>
      <w:r w:rsidRPr="00384DD2">
        <w:t>s</w:t>
      </w:r>
      <w:r w:rsidRPr="00384DD2">
        <w:t>set för kommersialiseringen av energiteknik motsvaras tyvärr inte heller av ett resurstillskott som skulle kunna kompensera två års passivitet. Sammantaget är det tydligt att regeringen inte förmår att prioritera energipolitiken långsi</w:t>
      </w:r>
      <w:r w:rsidRPr="00384DD2">
        <w:t>k</w:t>
      </w:r>
      <w:r w:rsidRPr="00384DD2">
        <w:t>tigt. Vad som krävs är i stället kraftfulla åtgärder och tydliga besked om rik</w:t>
      </w:r>
      <w:r w:rsidRPr="00384DD2">
        <w:t>t</w:t>
      </w:r>
      <w:r w:rsidRPr="00384DD2">
        <w:t>ningen framöver. Därför vill vi socialdemokrater investera drygt 1 500 milj</w:t>
      </w:r>
      <w:r w:rsidRPr="00384DD2">
        <w:t>o</w:t>
      </w:r>
      <w:r w:rsidRPr="00384DD2">
        <w:t xml:space="preserve">ner kronor mer än regeringen i energiforskning och investeringar bara under de kommande tre åren 2009–2011. </w:t>
      </w:r>
    </w:p>
    <w:p w:rsidR="00384DD2" w:rsidRPr="00384DD2" w:rsidRDefault="00384DD2">
      <w:pPr>
        <w:pStyle w:val="Normaltindrag"/>
        <w:shd w:val="clear" w:color="000000" w:fill="auto"/>
        <w:rPr>
          <w:color w:val="000000"/>
          <w:szCs w:val="24"/>
        </w:rPr>
      </w:pPr>
      <w:r w:rsidRPr="00384DD2">
        <w:rPr>
          <w:color w:val="000000"/>
          <w:szCs w:val="24"/>
        </w:rPr>
        <w:t>Vår långsik</w:t>
      </w:r>
      <w:r w:rsidRPr="00384DD2">
        <w:rPr>
          <w:color w:val="000000"/>
          <w:szCs w:val="24"/>
        </w:rPr>
        <w:t>tiga vision är att hela vår energiförsörjning ska baseras på fö</w:t>
      </w:r>
      <w:r w:rsidRPr="00384DD2">
        <w:rPr>
          <w:color w:val="000000"/>
          <w:szCs w:val="24"/>
        </w:rPr>
        <w:t>r</w:t>
      </w:r>
      <w:r w:rsidRPr="00384DD2">
        <w:rPr>
          <w:color w:val="000000"/>
          <w:szCs w:val="24"/>
        </w:rPr>
        <w:t xml:space="preserve">nybar energi. För detta krävs långsiktiga styrmedel och en kraftig satsning på energiforskning och investeringar i ny energiteknik. En fortsatt satsning på den förnybara energin är nödvändig, och ambitionen för de gröna certifikaten måste utökas för att ge plats för bl.a. vindkraftsutbyggnaden. </w:t>
      </w:r>
    </w:p>
    <w:p w:rsidR="00384DD2" w:rsidRPr="00384DD2" w:rsidRDefault="00384DD2">
      <w:pPr>
        <w:pStyle w:val="Normaltindrag"/>
        <w:shd w:val="clear" w:color="000000" w:fill="auto"/>
        <w:rPr>
          <w:color w:val="000000"/>
          <w:szCs w:val="24"/>
        </w:rPr>
      </w:pPr>
      <w:r w:rsidRPr="00384DD2">
        <w:rPr>
          <w:color w:val="000000"/>
          <w:szCs w:val="24"/>
        </w:rPr>
        <w:t>Avgörande är att energiforskningen i större utsträckning kan kommersial</w:t>
      </w:r>
      <w:r w:rsidRPr="00384DD2">
        <w:rPr>
          <w:color w:val="000000"/>
          <w:szCs w:val="24"/>
        </w:rPr>
        <w:t>i</w:t>
      </w:r>
      <w:r w:rsidRPr="00384DD2">
        <w:rPr>
          <w:color w:val="000000"/>
          <w:szCs w:val="24"/>
        </w:rPr>
        <w:t>seras och resulterar i nya produkter, exportmöjligheter och arbetstillfällen. Steget mellan pilot- och demonstrationsanläggningar och fullskalig produ</w:t>
      </w:r>
      <w:r w:rsidRPr="00384DD2">
        <w:rPr>
          <w:color w:val="000000"/>
          <w:szCs w:val="24"/>
        </w:rPr>
        <w:t>k</w:t>
      </w:r>
      <w:r w:rsidRPr="00384DD2">
        <w:rPr>
          <w:color w:val="000000"/>
          <w:szCs w:val="24"/>
        </w:rPr>
        <w:t>tion av exempelvis andra generationens biodrivmedel måste därför underlä</w:t>
      </w:r>
      <w:r w:rsidRPr="00384DD2">
        <w:rPr>
          <w:color w:val="000000"/>
          <w:szCs w:val="24"/>
        </w:rPr>
        <w:t>t</w:t>
      </w:r>
      <w:r w:rsidRPr="00384DD2">
        <w:rPr>
          <w:color w:val="000000"/>
          <w:szCs w:val="24"/>
        </w:rPr>
        <w:t>tas. Här ska staten ta ett större ansvar. Projekt som kan komma i fråga för statligt riskkapitalengagemang är t.ex. vågkraftsprojekt, anläggningar för andra generationens förnybara drivmedel eller utvecklingen av nya solceller, elöverföringsteknik eller alternativ motorutveckling.</w:t>
      </w:r>
    </w:p>
    <w:p w:rsidR="00384DD2" w:rsidRPr="00384DD2" w:rsidRDefault="00384DD2">
      <w:pPr>
        <w:pStyle w:val="Normaltindrag"/>
        <w:shd w:val="clear" w:color="000000" w:fill="auto"/>
        <w:rPr>
          <w:color w:val="000000"/>
          <w:szCs w:val="24"/>
        </w:rPr>
      </w:pPr>
      <w:r w:rsidRPr="00384DD2">
        <w:rPr>
          <w:bCs/>
          <w:color w:val="000000"/>
          <w:szCs w:val="24"/>
        </w:rPr>
        <w:t xml:space="preserve">Även </w:t>
      </w:r>
      <w:r w:rsidRPr="00384DD2">
        <w:rPr>
          <w:bCs/>
          <w:color w:val="000000"/>
          <w:szCs w:val="24"/>
        </w:rPr>
        <w:t>tillgången</w:t>
      </w:r>
      <w:r w:rsidRPr="00384DD2">
        <w:rPr>
          <w:color w:val="000000"/>
          <w:szCs w:val="24"/>
        </w:rPr>
        <w:t xml:space="preserve"> på riskkapital inom energisektorn måste förbättras. Steget från forskning till färdig produkt underlättas. Affärsutvecklings- och energ</w:t>
      </w:r>
      <w:r w:rsidRPr="00384DD2">
        <w:rPr>
          <w:color w:val="000000"/>
          <w:szCs w:val="24"/>
        </w:rPr>
        <w:t>i</w:t>
      </w:r>
      <w:r w:rsidRPr="00384DD2">
        <w:rPr>
          <w:color w:val="000000"/>
          <w:szCs w:val="24"/>
        </w:rPr>
        <w:t>kompetens ska giftas samman. Ett viktigt komplement är också skapandet av teknikdrivande testmarknader för andra generationens biodrivmedel, fordon</w:t>
      </w:r>
      <w:r w:rsidRPr="00384DD2">
        <w:rPr>
          <w:color w:val="000000"/>
          <w:szCs w:val="24"/>
        </w:rPr>
        <w:t>s</w:t>
      </w:r>
      <w:r w:rsidRPr="00384DD2">
        <w:rPr>
          <w:color w:val="000000"/>
          <w:szCs w:val="24"/>
        </w:rPr>
        <w:t>teknik för hybrider samt utprovning av t.ex. laddnings- och tankningsinfr</w:t>
      </w:r>
      <w:r w:rsidRPr="00384DD2">
        <w:rPr>
          <w:color w:val="000000"/>
          <w:szCs w:val="24"/>
        </w:rPr>
        <w:t>a</w:t>
      </w:r>
      <w:r w:rsidRPr="00384DD2">
        <w:rPr>
          <w:color w:val="000000"/>
          <w:szCs w:val="24"/>
        </w:rPr>
        <w:t xml:space="preserve">struktur. </w:t>
      </w:r>
    </w:p>
    <w:p w:rsidR="00384DD2" w:rsidRPr="00384DD2" w:rsidRDefault="00384DD2">
      <w:pPr>
        <w:pStyle w:val="Rubrik1"/>
        <w:shd w:val="clear" w:color="000000" w:fill="auto"/>
        <w:rPr>
          <w:szCs w:val="24"/>
        </w:rPr>
      </w:pPr>
      <w:bookmarkStart w:id="16" w:name="_Toc215016039"/>
      <w:r w:rsidRPr="00384DD2">
        <w:t>Forskning i små och medelstora företag</w:t>
      </w:r>
      <w:bookmarkEnd w:id="16"/>
      <w:r w:rsidRPr="00384DD2">
        <w:t xml:space="preserve"> </w:t>
      </w:r>
    </w:p>
    <w:p w:rsidR="00384DD2" w:rsidRPr="00384DD2" w:rsidRDefault="00384DD2">
      <w:pPr>
        <w:shd w:val="clear" w:color="000000" w:fill="auto"/>
      </w:pPr>
      <w:r w:rsidRPr="00384DD2">
        <w:t>FoU-baserat nyföretagande och utveckling av innovativa små och medelstora företag spelar en viktig roll för näringslivets förnyelse, utvecklingskraft och framtida konkurrenskraft. Samtidigt har enskilda entreprenörer och mindre företag ofta begränsade möjligheter att mobilisera nödvändiga resurser för investeringar i tidiga skeden av innovationsprocesser. Den höga tekniska risken och den stora kommersiella osäkerheten kring forskningsresultat inn</w:t>
      </w:r>
      <w:r w:rsidRPr="00384DD2">
        <w:t>e</w:t>
      </w:r>
      <w:r w:rsidRPr="00384DD2">
        <w:t>bär att man inte kan förlita sig på att privat riskkapital tar hand om finansi</w:t>
      </w:r>
      <w:r w:rsidRPr="00384DD2">
        <w:t>e</w:t>
      </w:r>
      <w:r w:rsidRPr="00384DD2">
        <w:t xml:space="preserve">ringsbehovet. </w:t>
      </w:r>
    </w:p>
    <w:p w:rsidR="00384DD2" w:rsidRPr="00384DD2" w:rsidRDefault="00384DD2">
      <w:pPr>
        <w:pStyle w:val="Normaltindrag"/>
        <w:shd w:val="clear" w:color="000000" w:fill="auto"/>
        <w:rPr>
          <w:color w:val="000000"/>
        </w:rPr>
      </w:pPr>
      <w:r w:rsidRPr="00384DD2">
        <w:rPr>
          <w:color w:val="000000"/>
        </w:rPr>
        <w:t>De regionala högskolorna är värdefulla tillväxthubbar med nära och fra</w:t>
      </w:r>
      <w:r w:rsidRPr="00384DD2">
        <w:rPr>
          <w:color w:val="000000"/>
        </w:rPr>
        <w:t>m</w:t>
      </w:r>
      <w:r w:rsidRPr="00384DD2">
        <w:rPr>
          <w:color w:val="000000"/>
        </w:rPr>
        <w:t xml:space="preserve">gångsrika samarbeten med det regionala näringslivet. Vi vill fortsätta stärka högskolornas specialisering och samarbete. Mindre industriföretag har sällan resurser att sätta in för att ta del av den senaste forskningen och utnyttja ny kunskap. Industriforskningsinstituten är därför en viktig länk för att stärka högskolans koppling till de mindre företagen. </w:t>
      </w:r>
    </w:p>
    <w:p w:rsidR="00384DD2" w:rsidRPr="00384DD2" w:rsidRDefault="00384DD2">
      <w:pPr>
        <w:pStyle w:val="Normaltindrag"/>
        <w:shd w:val="clear" w:color="000000" w:fill="auto"/>
      </w:pPr>
      <w:r w:rsidRPr="00384DD2">
        <w:t xml:space="preserve">Regeringen har förbisett småföretagen i såväl budgetpropositionen som forskningspropositionen, detta trots att Sverige redan i dag i stor utsträckning </w:t>
      </w:r>
      <w:r w:rsidRPr="00384DD2">
        <w:t>är beroende av det FoU-arbete som bedrivs i de stora internationella konce</w:t>
      </w:r>
      <w:r w:rsidRPr="00384DD2">
        <w:t>r</w:t>
      </w:r>
      <w:r w:rsidRPr="00384DD2">
        <w:t xml:space="preserve">nerna. Detta gör oss sårbara och försvagar mindre företags internationella konkurrenskraft. </w:t>
      </w:r>
      <w:r w:rsidRPr="00384DD2">
        <w:rPr>
          <w:color w:val="000000"/>
        </w:rPr>
        <w:t xml:space="preserve">För de stora industriföretagen är det sedan länge naturligt att samverka med forskningssamhället – men i de små företagen och i stora delar av tjänstesektorn är detta långt ifrån lika självklart. </w:t>
      </w:r>
    </w:p>
    <w:p w:rsidR="00384DD2" w:rsidRPr="00384DD2" w:rsidRDefault="00384DD2">
      <w:pPr>
        <w:pStyle w:val="Normaltindrag"/>
        <w:shd w:val="clear" w:color="000000" w:fill="auto"/>
      </w:pPr>
      <w:r w:rsidRPr="00384DD2">
        <w:t>För att stärka småföretagens FoU-arbete lanserar vi därför ett särskilt i</w:t>
      </w:r>
      <w:r w:rsidRPr="00384DD2">
        <w:t>n</w:t>
      </w:r>
      <w:r w:rsidRPr="00384DD2">
        <w:t xml:space="preserve">novationspaket inom ramen för vårt entreprenörsprogram. Bland annat vill vi avsätta 160 miljoner kronor till ett särskilt innovationslån för uppfinnare. Detta </w:t>
      </w:r>
      <w:r w:rsidRPr="00384DD2">
        <w:rPr>
          <w:color w:val="000000"/>
        </w:rPr>
        <w:t>innovationslån ska ges med förenklad ansökningsprocess och sänkta medfinansieringskrav. Det ska nå utanför den akademiska världen och ta till vara de innovationer som kommer ur lång arbetslivserfarenhet och yrkesku</w:t>
      </w:r>
      <w:r w:rsidRPr="00384DD2">
        <w:rPr>
          <w:color w:val="000000"/>
        </w:rPr>
        <w:t>n</w:t>
      </w:r>
      <w:r w:rsidRPr="00384DD2">
        <w:rPr>
          <w:color w:val="000000"/>
        </w:rPr>
        <w:t>skap. Vi fördubblar också anslagen till forskningsprogrammet Forska och Väx, vilket innebär en nivåökning med 100 miljoner kronor.</w:t>
      </w:r>
      <w:r w:rsidRPr="00384DD2">
        <w:rPr>
          <w:bCs/>
        </w:rPr>
        <w:t xml:space="preserve"> </w:t>
      </w:r>
      <w:r w:rsidRPr="00384DD2">
        <w:rPr>
          <w:color w:val="000000"/>
        </w:rPr>
        <w:t>Av den</w:t>
      </w:r>
      <w:r w:rsidRPr="00384DD2">
        <w:rPr>
          <w:color w:val="000000"/>
        </w:rPr>
        <w:t>na utök</w:t>
      </w:r>
      <w:r w:rsidRPr="00384DD2">
        <w:rPr>
          <w:color w:val="000000"/>
        </w:rPr>
        <w:t>a</w:t>
      </w:r>
      <w:r w:rsidRPr="00384DD2">
        <w:rPr>
          <w:color w:val="000000"/>
        </w:rPr>
        <w:t>de satsning ska huvuddelen riktas till småföretag inom den högproduktiva tjänstesektorn och miljöteknikbranschen. Vi vill också inrätta ett nytt pr</w:t>
      </w:r>
      <w:r w:rsidRPr="00384DD2">
        <w:rPr>
          <w:color w:val="000000"/>
        </w:rPr>
        <w:t>o</w:t>
      </w:r>
      <w:r w:rsidRPr="00384DD2">
        <w:rPr>
          <w:color w:val="000000"/>
        </w:rPr>
        <w:t xml:space="preserve">gram, Designa och Väx, för att stärka småföretagens produktutveckling och design. </w:t>
      </w:r>
      <w:r w:rsidRPr="00384DD2">
        <w:t>Vi socialdemokrater anser att riksdagen ska anslå totalt 800 miljoner kronor i förstärkt företagsnära forskning samt forskning i småföretag.</w:t>
      </w:r>
    </w:p>
    <w:p w:rsidR="00384DD2" w:rsidRPr="00384DD2" w:rsidRDefault="00384DD2">
      <w:pPr>
        <w:pStyle w:val="Rubrik1"/>
        <w:shd w:val="clear" w:color="000000" w:fill="auto"/>
      </w:pPr>
      <w:bookmarkStart w:id="17" w:name="_Toc215016040"/>
      <w:r w:rsidRPr="00384DD2">
        <w:t>Tjänsteforskning</w:t>
      </w:r>
      <w:bookmarkEnd w:id="17"/>
      <w:r w:rsidRPr="00384DD2">
        <w:t xml:space="preserve"> </w:t>
      </w:r>
    </w:p>
    <w:p w:rsidR="00384DD2" w:rsidRPr="00384DD2" w:rsidRDefault="00384DD2">
      <w:pPr>
        <w:shd w:val="clear" w:color="000000" w:fill="auto"/>
      </w:pPr>
      <w:r w:rsidRPr="00384DD2">
        <w:t>Tjänsteekonomin omfattar ungefär 75 % av den ekonomiskt mätbara ver</w:t>
      </w:r>
      <w:r w:rsidRPr="00384DD2">
        <w:t>k</w:t>
      </w:r>
      <w:r w:rsidRPr="00384DD2">
        <w:t>samheten i samhället. Handeln med tjänster är också det område som växer snabbast i Sverige. Svensk industri och offentlig sektor är också kvalificerade och stora beställare och utvecklare av kunskapsbaserade tjänster. Tjänstese</w:t>
      </w:r>
      <w:r w:rsidRPr="00384DD2">
        <w:t>k</w:t>
      </w:r>
      <w:r w:rsidRPr="00384DD2">
        <w:t>torn består av många mindre företag som bidrar till sysselsättning och tillväxt. Utvecklingen av innovativa tjänster blir därför allt viktigare för företagens möjligheter att växa och internationaliseras. Behovsmotiverad tjänstefors</w:t>
      </w:r>
      <w:r w:rsidRPr="00384DD2">
        <w:t>k</w:t>
      </w:r>
      <w:r w:rsidRPr="00384DD2">
        <w:t>ning som utgår från tjänstesamhällets förutsättni</w:t>
      </w:r>
      <w:r w:rsidRPr="00384DD2">
        <w:t>ngar och egenskaper behöver utvecklas. En viktig uppgift är att ta fram begrepp, data och metoder som är anpassade till tjänsteföretagens logik och som förbättrar möjligheten att mäta tjänstesektorns storlek och utveckling.</w:t>
      </w:r>
    </w:p>
    <w:p w:rsidR="00384DD2" w:rsidRPr="00384DD2" w:rsidRDefault="00384DD2">
      <w:pPr>
        <w:pStyle w:val="Normaltindrag"/>
        <w:shd w:val="clear" w:color="000000" w:fill="auto"/>
      </w:pPr>
      <w:r w:rsidRPr="00384DD2">
        <w:t>Forskning kring internationalisering av tjänster och tjänsteinnovation med fokus på användarens eller kundens roll är angelägen. Det handlar också om vilka organisatoriska förutsättningar som förmår att bäst ta till vara männ</w:t>
      </w:r>
      <w:r w:rsidRPr="00384DD2">
        <w:t>i</w:t>
      </w:r>
      <w:r w:rsidRPr="00384DD2">
        <w:t>skans produktiva och skapande egenskaper. Frågor som arbetsmiljö, organis</w:t>
      </w:r>
      <w:r w:rsidRPr="00384DD2">
        <w:t>a</w:t>
      </w:r>
      <w:r w:rsidRPr="00384DD2">
        <w:t>tion och ledarskap blir därmed viktiga i detta sammanhang. Allt detta konst</w:t>
      </w:r>
      <w:r w:rsidRPr="00384DD2">
        <w:t>a</w:t>
      </w:r>
      <w:r w:rsidRPr="00384DD2">
        <w:t>terar regeringen. Inga resurser avsätts dock i syfte att förverkliga tjänstese</w:t>
      </w:r>
      <w:r w:rsidRPr="00384DD2">
        <w:t>k</w:t>
      </w:r>
      <w:r w:rsidRPr="00384DD2">
        <w:t>torns potential genom fördjupad tjänsteforskning.</w:t>
      </w:r>
    </w:p>
    <w:p w:rsidR="00384DD2" w:rsidRPr="00384DD2" w:rsidRDefault="00384DD2">
      <w:pPr>
        <w:pStyle w:val="Normaltindrag"/>
        <w:shd w:val="clear" w:color="000000" w:fill="auto"/>
      </w:pPr>
      <w:r w:rsidRPr="00384DD2">
        <w:t>I varuproduktionen blir tjänsteinnehållet en allt större och viktigare del. En varas värde består i ökad utsträckning av inbyggda tjänster i form av fors</w:t>
      </w:r>
      <w:r w:rsidRPr="00384DD2">
        <w:t>k</w:t>
      </w:r>
      <w:r w:rsidRPr="00384DD2">
        <w:t>nings- och utvecklingsarbete, tjänstepaket som projektering, utbildning, drift, underhåll, uppgradering etc. Funktioner som tidigare låg direkt i de tillve</w:t>
      </w:r>
      <w:r w:rsidRPr="00384DD2">
        <w:t>r</w:t>
      </w:r>
      <w:r w:rsidRPr="00384DD2">
        <w:t xml:space="preserve">kande företagen överförs numera till specialiserade företag. </w:t>
      </w:r>
    </w:p>
    <w:p w:rsidR="00384DD2" w:rsidRPr="00384DD2" w:rsidRDefault="00384DD2">
      <w:pPr>
        <w:pStyle w:val="Normaltindrag"/>
        <w:shd w:val="clear" w:color="000000" w:fill="auto"/>
      </w:pPr>
      <w:r w:rsidRPr="00384DD2">
        <w:t>Den privata tjänstesektorn omfattar allt från städning till finansiella tjän</w:t>
      </w:r>
      <w:r w:rsidRPr="00384DD2">
        <w:t>s</w:t>
      </w:r>
      <w:r w:rsidRPr="00384DD2">
        <w:t>ter, från filmproduktion till barnpassning. Många tjänster är högproduktiva och bidrar starkt till den ekonomiska tillväxten och att välståndet ökar. Den borgerliga regeringen har valt en annan strategi där lågproduktiva jobb, som inte bär sig i fri konkurrens på marknaden, subventioneras av staten. De låser in människor i jobb med små utvecklingsmöjligheter och låga löner. Effekten av en sådan politik blir inte fler jobb totalt, bara lägre löner och ökade klyftor. Utbildningsvägarna för vuxna har samtidig</w:t>
      </w:r>
      <w:r w:rsidRPr="00384DD2">
        <w:t>t skurits ned kraftigt. Om den ökade ekonomiska betydelsen av tjänster innebär en permanent sänkning av produktiviteten minskar tillväxtmöjligheterna. Vi socialdemokrater väljer en annan väg och vill stödja, stärka och stimulera tillväxten i en värdeskapande tjänstesektor. Vi vill se ett branschprogram för en mer kvalificerad tjänstese</w:t>
      </w:r>
      <w:r w:rsidRPr="00384DD2">
        <w:t>k</w:t>
      </w:r>
      <w:r w:rsidRPr="00384DD2">
        <w:t>tor där det skapas jobb. Vi vill också vidta åtgärder för att öka produktivit</w:t>
      </w:r>
      <w:r w:rsidRPr="00384DD2">
        <w:t>e</w:t>
      </w:r>
      <w:r w:rsidRPr="00384DD2">
        <w:t xml:space="preserve">ten. </w:t>
      </w:r>
    </w:p>
    <w:p w:rsidR="00384DD2" w:rsidRPr="00384DD2" w:rsidRDefault="00384DD2">
      <w:pPr>
        <w:pStyle w:val="Normaltindrag"/>
        <w:shd w:val="clear" w:color="000000" w:fill="auto"/>
      </w:pPr>
      <w:r w:rsidRPr="00384DD2">
        <w:t>Vi vill därför investera i högproduktiva tjänster. Tjänsterna, t.ex. logisti</w:t>
      </w:r>
      <w:r w:rsidRPr="00384DD2">
        <w:t>k</w:t>
      </w:r>
      <w:r w:rsidRPr="00384DD2">
        <w:t>system och personaladministration, är i många fall också branschövergripa</w:t>
      </w:r>
      <w:r w:rsidRPr="00384DD2">
        <w:t>n</w:t>
      </w:r>
      <w:r w:rsidRPr="00384DD2">
        <w:t>de. Vi vill ta vara på tjänstesektorns stora utvecklingspotential och utveckla ett framtidsprogram tillsammans med företag, akademi och fackliga organis</w:t>
      </w:r>
      <w:r w:rsidRPr="00384DD2">
        <w:t>a</w:t>
      </w:r>
      <w:r w:rsidRPr="00384DD2">
        <w:t>tioner inom tjänstesektorn. Vi vill ta ett brett grepp över tjänsteproduktion och forskning. Företagens behov och prioriteringar ska vara styrande. Kopplingen mellan näringsliv och akademi ska stärkas. Fokus ska ligga på att öka produ</w:t>
      </w:r>
      <w:r w:rsidRPr="00384DD2">
        <w:t>k</w:t>
      </w:r>
      <w:r w:rsidRPr="00384DD2">
        <w:t>tiviteten och förädlingsvärdet. Satsningen ska sk</w:t>
      </w:r>
      <w:r w:rsidRPr="00384DD2">
        <w:t>e inom ramen för bransc</w:t>
      </w:r>
      <w:r w:rsidRPr="00384DD2">
        <w:t>h</w:t>
      </w:r>
      <w:r w:rsidRPr="00384DD2">
        <w:t xml:space="preserve">programmen. Vi vill också avsätta 160 miljoner kronor utöver regeringens förslag i syfte att stärka tjänsteforskningen i forskningsinstitutens verksamhet. Genom dessa åtgärder skapar vi en nationell struktur för tjänsteforskning som kan samla och sprida kompetens inom området. </w:t>
      </w:r>
    </w:p>
    <w:p w:rsidR="00384DD2" w:rsidRPr="00384DD2" w:rsidRDefault="00384DD2">
      <w:pPr>
        <w:pStyle w:val="Rubrik1"/>
        <w:shd w:val="clear" w:color="000000" w:fill="auto"/>
      </w:pPr>
      <w:bookmarkStart w:id="18" w:name="_Toc215016041"/>
      <w:r w:rsidRPr="00384DD2">
        <w:t>Fordonsforskning</w:t>
      </w:r>
      <w:bookmarkEnd w:id="18"/>
      <w:r w:rsidRPr="00384DD2">
        <w:t xml:space="preserve"> </w:t>
      </w:r>
    </w:p>
    <w:p w:rsidR="00384DD2" w:rsidRPr="00384DD2" w:rsidRDefault="00384DD2">
      <w:pPr>
        <w:shd w:val="clear" w:color="000000" w:fill="auto"/>
      </w:pPr>
      <w:r w:rsidRPr="00384DD2">
        <w:t>Fordonsindustrin spelar en avgörande roll för svenska jobb, tillväxt och forskning och utveckling. Samtidigt hårdnar konkurrensen, och klimatutm</w:t>
      </w:r>
      <w:r w:rsidRPr="00384DD2">
        <w:t>a</w:t>
      </w:r>
      <w:r w:rsidRPr="00384DD2">
        <w:t>ningen ställer allt hårdare krav på tillverkarna. I regeringsställning initierade vi socialdemokrater därför ett samfinansierat fordonsforskningsprogram med fordonsindustrin. Den moderatstyrda regeringen har inte prioriterat detta arbete och gav först i höst besked om att programmet fortsätter efter årsski</w:t>
      </w:r>
      <w:r w:rsidRPr="00384DD2">
        <w:t>f</w:t>
      </w:r>
      <w:r w:rsidRPr="00384DD2">
        <w:t>tet, dock på en lägre nivå än vad branschen önskade. Med tanke på den myc</w:t>
      </w:r>
      <w:r w:rsidRPr="00384DD2">
        <w:t>k</w:t>
      </w:r>
      <w:r w:rsidRPr="00384DD2">
        <w:t>et tunga period som fordonsbranschen nu går igenom hade det varit välko</w:t>
      </w:r>
      <w:r w:rsidRPr="00384DD2">
        <w:t>m</w:t>
      </w:r>
      <w:r w:rsidRPr="00384DD2">
        <w:t>met om regeringen förmått att satsa ytterligare på att st</w:t>
      </w:r>
      <w:r w:rsidRPr="00384DD2">
        <w:t>ärka branschens ko</w:t>
      </w:r>
      <w:r w:rsidRPr="00384DD2">
        <w:t>n</w:t>
      </w:r>
      <w:r w:rsidRPr="00384DD2">
        <w:t xml:space="preserve">kurrenskraft på såväl kort som lång sikt.  </w:t>
      </w:r>
    </w:p>
    <w:p w:rsidR="00384DD2" w:rsidRPr="00384DD2" w:rsidRDefault="00384DD2">
      <w:pPr>
        <w:pStyle w:val="Normaltindrag"/>
        <w:shd w:val="clear" w:color="000000" w:fill="auto"/>
      </w:pPr>
      <w:r w:rsidRPr="00384DD2">
        <w:rPr>
          <w:color w:val="000000"/>
        </w:rPr>
        <w:t>Vi socialdemokrater vill använda de fortsatta fordonsforskningsprogra</w:t>
      </w:r>
      <w:r w:rsidRPr="00384DD2">
        <w:rPr>
          <w:color w:val="000000"/>
        </w:rPr>
        <w:t>m</w:t>
      </w:r>
      <w:r w:rsidRPr="00384DD2">
        <w:rPr>
          <w:color w:val="000000"/>
        </w:rPr>
        <w:t>men till att göra ett klimathandslag med svensk fordonsindustri. För fortsatt fordonstekniskt spetskunnande inom miljö och säkerhet, för nya jobb och för ett gemensamt krafttag mot klimatförändringarna. Och för en mer miljöinri</w:t>
      </w:r>
      <w:r w:rsidRPr="00384DD2">
        <w:rPr>
          <w:color w:val="000000"/>
        </w:rPr>
        <w:t>k</w:t>
      </w:r>
      <w:r w:rsidRPr="00384DD2">
        <w:rPr>
          <w:color w:val="000000"/>
        </w:rPr>
        <w:t xml:space="preserve">tad transportsektor. Från fordonsindustrin ska det innehålla ett åtagande om att öka ansträngningarna att utveckla en långsiktigt hållbar fordonsflotta – t.ex. genom utveckling av framtidens hybridbilar. </w:t>
      </w:r>
    </w:p>
    <w:p w:rsidR="00384DD2" w:rsidRPr="00384DD2" w:rsidRDefault="00384DD2">
      <w:pPr>
        <w:pStyle w:val="Normaltindrag"/>
        <w:shd w:val="clear" w:color="000000" w:fill="auto"/>
      </w:pPr>
      <w:r w:rsidRPr="00384DD2">
        <w:t>Vårt besked till fordonsindustrin är tydligt. Vi socialdemokrater vill att Sve</w:t>
      </w:r>
      <w:r w:rsidRPr="00384DD2">
        <w:t>rige ska behålla sin ställning som en av världens ledande fordonsprod</w:t>
      </w:r>
      <w:r w:rsidRPr="00384DD2">
        <w:t>u</w:t>
      </w:r>
      <w:r w:rsidRPr="00384DD2">
        <w:t>center. Även i framtiden ska det i Sverige utvecklas fordon från koncept till färdig produkt. I slutändan handlar det om jobben och om med vilka medel vi vill möta den allt hårdare internationella konkurrensen. Därför har vi i vårt budgetalternativ avsatt pengar som innebär att de samfinansierade progra</w:t>
      </w:r>
      <w:r w:rsidRPr="00384DD2">
        <w:t>m</w:t>
      </w:r>
      <w:r w:rsidRPr="00384DD2">
        <w:t>men för fordonsforskning kan fortsätta. Vi vill att det nya forskningspr</w:t>
      </w:r>
      <w:r w:rsidRPr="00384DD2">
        <w:t>o</w:t>
      </w:r>
      <w:r w:rsidRPr="00384DD2">
        <w:t>grammet ska bygga på bl.a. följande principer:</w:t>
      </w:r>
    </w:p>
    <w:p w:rsidR="00384DD2" w:rsidRPr="00384DD2" w:rsidRDefault="00384DD2">
      <w:pPr>
        <w:shd w:val="clear" w:color="000000" w:fill="auto"/>
        <w:spacing w:before="0"/>
      </w:pPr>
      <w:r w:rsidRPr="00384DD2">
        <w:t>1. Vi vill avsätt</w:t>
      </w:r>
      <w:r w:rsidRPr="00384DD2">
        <w:t>a mer pengar</w:t>
      </w:r>
    </w:p>
    <w:p w:rsidR="00384DD2" w:rsidRPr="00384DD2" w:rsidRDefault="00384DD2">
      <w:pPr>
        <w:shd w:val="clear" w:color="000000" w:fill="auto"/>
        <w:spacing w:before="0"/>
      </w:pPr>
      <w:r w:rsidRPr="00384DD2">
        <w:t xml:space="preserve">Vi vill öka de statliga insatserna till fordonsforskningen och avsätter nu 500 miljoner kronor per år mellan 2009 och 2013. Vi förutsätter också att fordonsindustrin precis som tidigare mer än fördubblar den statliga insatsen. </w:t>
      </w:r>
    </w:p>
    <w:p w:rsidR="00384DD2" w:rsidRPr="00384DD2" w:rsidRDefault="00384DD2">
      <w:pPr>
        <w:shd w:val="clear" w:color="000000" w:fill="auto"/>
        <w:spacing w:before="0"/>
      </w:pPr>
      <w:r w:rsidRPr="00384DD2">
        <w:t xml:space="preserve">2. Minskad miljöpåverkan ska prioriteras </w:t>
      </w:r>
    </w:p>
    <w:p w:rsidR="00384DD2" w:rsidRPr="00384DD2" w:rsidRDefault="00384DD2">
      <w:pPr>
        <w:shd w:val="clear" w:color="000000" w:fill="auto"/>
        <w:spacing w:before="0"/>
      </w:pPr>
      <w:r w:rsidRPr="00384DD2">
        <w:t>Klimatförändringarna innebär allt högre krav på fordonens utsläpp. Samtidigt blir energieffektiva fordon alltmer efterfrågade, och trovärdighet är avgörande för varje fordonstillverkares överlevnad. Därför anser vi också att investe</w:t>
      </w:r>
      <w:r w:rsidRPr="00384DD2">
        <w:t>r</w:t>
      </w:r>
      <w:r w:rsidRPr="00384DD2">
        <w:t xml:space="preserve">ingar för minskad miljöpåverkan ska vara ett genomgående fokus i de nya fordonsforskningsprogrammen. </w:t>
      </w:r>
    </w:p>
    <w:p w:rsidR="00384DD2" w:rsidRPr="00384DD2" w:rsidRDefault="00384DD2">
      <w:pPr>
        <w:shd w:val="clear" w:color="000000" w:fill="auto"/>
        <w:spacing w:before="0"/>
      </w:pPr>
      <w:r w:rsidRPr="00384DD2">
        <w:t>3. Helbilsutvecklingen ska stödjas</w:t>
      </w:r>
    </w:p>
    <w:p w:rsidR="00384DD2" w:rsidRPr="00384DD2" w:rsidRDefault="00384DD2">
      <w:pPr>
        <w:shd w:val="clear" w:color="000000" w:fill="auto"/>
        <w:spacing w:before="0"/>
      </w:pPr>
      <w:r w:rsidRPr="00384DD2">
        <w:t>Ett sammanhållet fordonsforskningsprogram är avgörande för att behålla helbilsutvecklingen i Sverige. Forskningsprogrammen ska därför vara lån</w:t>
      </w:r>
      <w:r w:rsidRPr="00384DD2">
        <w:t>g</w:t>
      </w:r>
      <w:r w:rsidRPr="00384DD2">
        <w:t>siktiga och flexibla över tid samt inbjuda till samarbete över programgränse</w:t>
      </w:r>
      <w:r w:rsidRPr="00384DD2">
        <w:t>r</w:t>
      </w:r>
      <w:r w:rsidRPr="00384DD2">
        <w:t xml:space="preserve">na. </w:t>
      </w:r>
    </w:p>
    <w:p w:rsidR="00384DD2" w:rsidRPr="00384DD2" w:rsidRDefault="00384DD2">
      <w:pPr>
        <w:shd w:val="clear" w:color="000000" w:fill="auto"/>
        <w:spacing w:before="0"/>
      </w:pPr>
      <w:r w:rsidRPr="00384DD2">
        <w:t>4. Industrin ska ha ett stort inflytande över resursfördelningen</w:t>
      </w:r>
    </w:p>
    <w:p w:rsidR="00384DD2" w:rsidRPr="00384DD2" w:rsidRDefault="00384DD2">
      <w:pPr>
        <w:shd w:val="clear" w:color="000000" w:fill="auto"/>
        <w:spacing w:before="0"/>
      </w:pPr>
      <w:r w:rsidRPr="00384DD2">
        <w:t xml:space="preserve">En avgörande faktor bakom framgångarna är att forskningsprogrammen i stor utsträckning har varit sammanhållna och drivits inom ramen för Programrådet för fordonsindustrin (PFF). Där har fordonsindustrin själv haft ett avgörande inflytande på resursfördelningen. </w:t>
      </w:r>
    </w:p>
    <w:p w:rsidR="00384DD2" w:rsidRPr="00384DD2" w:rsidRDefault="00384DD2">
      <w:pPr>
        <w:shd w:val="clear" w:color="000000" w:fill="auto"/>
        <w:spacing w:before="0"/>
      </w:pPr>
      <w:r w:rsidRPr="00384DD2">
        <w:t xml:space="preserve">5. Underleverantörerna ska prioriteras </w:t>
      </w:r>
    </w:p>
    <w:p w:rsidR="00384DD2" w:rsidRPr="00384DD2" w:rsidRDefault="00384DD2">
      <w:pPr>
        <w:shd w:val="clear" w:color="000000" w:fill="auto"/>
        <w:spacing w:before="0"/>
      </w:pPr>
      <w:r w:rsidRPr="00384DD2">
        <w:t>Alltfler komponenter och system köps i dag in från underleverantörerna. Det kräver att de blir mer inblandade i utvecklingsarbetet. En starkare egen u</w:t>
      </w:r>
      <w:r w:rsidRPr="00384DD2">
        <w:t>t</w:t>
      </w:r>
      <w:r w:rsidRPr="00384DD2">
        <w:t>veckling och deltagande i gemensamma forskningsprojekt med möjligheter till en internationell profilering är avgörande för deras fortsatta konkurren</w:t>
      </w:r>
      <w:r w:rsidRPr="00384DD2">
        <w:t>s</w:t>
      </w:r>
      <w:r w:rsidRPr="00384DD2">
        <w:t xml:space="preserve">kraft. </w:t>
      </w:r>
    </w:p>
    <w:p w:rsidR="00384DD2" w:rsidRPr="00384DD2" w:rsidRDefault="00384DD2">
      <w:pPr>
        <w:pStyle w:val="Rubrik1"/>
        <w:shd w:val="clear" w:color="000000" w:fill="auto"/>
      </w:pPr>
      <w:bookmarkStart w:id="19" w:name="_Toc215016042"/>
      <w:r w:rsidRPr="00384DD2">
        <w:t>Långsiktig prioritering och samverkan för att utveckla den kliniska forskningen</w:t>
      </w:r>
      <w:bookmarkEnd w:id="19"/>
      <w:r w:rsidRPr="00384DD2">
        <w:t xml:space="preserve"> </w:t>
      </w:r>
    </w:p>
    <w:p w:rsidR="00384DD2" w:rsidRPr="00384DD2" w:rsidRDefault="00384DD2">
      <w:pPr>
        <w:shd w:val="clear" w:color="000000" w:fill="auto"/>
        <w:rPr>
          <w:szCs w:val="24"/>
        </w:rPr>
      </w:pPr>
      <w:r w:rsidRPr="00384DD2">
        <w:rPr>
          <w:szCs w:val="24"/>
        </w:rPr>
        <w:t>Forskningsbaserad hälso- och sjukvård leder till snabbare implementering av ny kunskap och snabbare introduktion av kostnadseffektiva metoder till gagn för patienterna. Medicinsk forskning kan i förlängningen ge människor bättre hälsa och ökad livskvalitet. Sverige har i ett internationellt perspektiv haft en framstående klinisk forskning som varit en viktig del i utvecklingen av ett hälso- och sjukvårdssystem som håller en mycket hög nivå. Den kliniska forskningen har också på ett avgörande sätt bidragit</w:t>
      </w:r>
      <w:r w:rsidRPr="00384DD2">
        <w:rPr>
          <w:szCs w:val="24"/>
        </w:rPr>
        <w:t xml:space="preserve"> till att vi har en fra</w:t>
      </w:r>
      <w:r w:rsidRPr="00384DD2">
        <w:rPr>
          <w:szCs w:val="24"/>
        </w:rPr>
        <w:t>m</w:t>
      </w:r>
      <w:r w:rsidRPr="00384DD2">
        <w:rPr>
          <w:szCs w:val="24"/>
        </w:rPr>
        <w:t>gångsrik läkemedels-, medicinteknik- och bioteknikindustri i vårt land. Några av de viktigaste orsakerna till att vi kunnat ha en högklassig klinisk forskning har varit utbildningar av bra kvalitet, hög andel forskarutbildade i hälso- och sjukvården, patienter som varit positiva till att ingå i forskningsprojekt och god tillgång till biobanker och register. Grundläggande är att Sverige har ett gemensamt hälso- och sjukvårdssystem av hög klass där hela befolkningen ingår, med en samma</w:t>
      </w:r>
      <w:r w:rsidRPr="00384DD2">
        <w:rPr>
          <w:szCs w:val="24"/>
        </w:rPr>
        <w:t>nhållen skattefinansiering av en hälso- och sjukvård som styrs av principen om vård efter behov.</w:t>
      </w:r>
    </w:p>
    <w:p w:rsidR="00384DD2" w:rsidRPr="00384DD2" w:rsidRDefault="00384DD2">
      <w:pPr>
        <w:pStyle w:val="Normaltindrag"/>
        <w:shd w:val="clear" w:color="000000" w:fill="auto"/>
      </w:pPr>
      <w:r w:rsidRPr="00384DD2">
        <w:t>Förutsättningarna för den kliniska forskningen i Sverige har dock till viss del försämrats. Även om utvecklingen varit likartad i många andra länder har Sverige i ett jämförande perspektiv tappat en del av sitt försprång i kvalitet och förutsättningar. När sjukhusen haft ekonomiska problem eller inriktats på effektiviseringar och ökade åtaganden har forskningen och arbetet med kl</w:t>
      </w:r>
      <w:r w:rsidRPr="00384DD2">
        <w:t>i</w:t>
      </w:r>
      <w:r w:rsidRPr="00384DD2">
        <w:t>niska prövningar fått stå tillbaka. En stor kommande generationsväxling inom vården försvårar situationen. Under de närmaste tio åren kommer 250 for</w:t>
      </w:r>
      <w:r w:rsidRPr="00384DD2">
        <w:t>s</w:t>
      </w:r>
      <w:r w:rsidRPr="00384DD2">
        <w:t>karutbildade läkare per år att pensioneras. Det är ett bortfall av kunskap som är så stort att det kan riskera hälso- och sjukvårdens möjligheter att hålla högsta medicinska kvalitet om inga åtgärder vidtas för att kompensera detta. För att skapa goda förutsättningar för den kliniska forskningen krävs tre s</w:t>
      </w:r>
      <w:r w:rsidRPr="00384DD2">
        <w:t>a</w:t>
      </w:r>
      <w:r w:rsidRPr="00384DD2">
        <w:t>ker:</w:t>
      </w:r>
    </w:p>
    <w:p w:rsidR="00384DD2" w:rsidRPr="00384DD2" w:rsidRDefault="00384DD2">
      <w:pPr>
        <w:pStyle w:val="PunktlistaBomb"/>
        <w:shd w:val="clear" w:color="000000" w:fill="auto"/>
        <w:tabs>
          <w:tab w:val="clear" w:pos="360"/>
        </w:tabs>
      </w:pPr>
      <w:r w:rsidRPr="00384DD2">
        <w:t>Prioritering – ansvariga politiker måste tydligt</w:t>
      </w:r>
      <w:r w:rsidRPr="00384DD2">
        <w:t xml:space="preserve"> prioritera den kliniska forskningen. </w:t>
      </w:r>
    </w:p>
    <w:p w:rsidR="00384DD2" w:rsidRPr="00384DD2" w:rsidRDefault="00384DD2">
      <w:pPr>
        <w:pStyle w:val="PunktlistaBomb"/>
        <w:shd w:val="clear" w:color="000000" w:fill="auto"/>
        <w:tabs>
          <w:tab w:val="clear" w:pos="360"/>
        </w:tabs>
        <w:spacing w:before="0"/>
      </w:pPr>
      <w:r w:rsidRPr="00384DD2">
        <w:t xml:space="preserve">Långsiktighet – en mandatperiod är en alldeles för kort planeringshorisont. </w:t>
      </w:r>
    </w:p>
    <w:p w:rsidR="00384DD2" w:rsidRPr="00384DD2" w:rsidRDefault="00384DD2">
      <w:pPr>
        <w:pStyle w:val="PunktlistaBomb"/>
        <w:shd w:val="clear" w:color="000000" w:fill="auto"/>
        <w:tabs>
          <w:tab w:val="clear" w:pos="360"/>
        </w:tabs>
        <w:spacing w:before="0"/>
      </w:pPr>
      <w:r w:rsidRPr="00384DD2">
        <w:t>Samverkan – flera aktörer är beroende av varandra och kan dra nytta av varandra inom den kliniska forskningen. Ett systematiskt samarbete mellan akademi, vårdgivare och industri bör etableras.</w:t>
      </w:r>
    </w:p>
    <w:p w:rsidR="00384DD2" w:rsidRPr="00384DD2" w:rsidRDefault="00384DD2">
      <w:pPr>
        <w:shd w:val="clear" w:color="000000" w:fill="auto"/>
      </w:pPr>
      <w:r w:rsidRPr="00384DD2">
        <w:t>Det branschprogram som den socialdemokratiska regeringen tog initiativ till var ett mycket viktigt steg för att utveckla strategisk forskning inom läkem</w:t>
      </w:r>
      <w:r w:rsidRPr="00384DD2">
        <w:t>e</w:t>
      </w:r>
      <w:r w:rsidRPr="00384DD2">
        <w:t>del, bioteknik och medicinteknik. Det är därför mycket allvarligt att den bo</w:t>
      </w:r>
      <w:r w:rsidRPr="00384DD2">
        <w:t>r</w:t>
      </w:r>
      <w:r w:rsidRPr="00384DD2">
        <w:t>gerliga regeringen nu lägger ned detta branschprogram.</w:t>
      </w:r>
    </w:p>
    <w:p w:rsidR="00384DD2" w:rsidRPr="00384DD2" w:rsidRDefault="00384DD2">
      <w:pPr>
        <w:pStyle w:val="Normaltindrag"/>
        <w:shd w:val="clear" w:color="000000" w:fill="auto"/>
      </w:pPr>
      <w:r w:rsidRPr="00384DD2">
        <w:t>De olika aktörerna inom den kliniska forskningen måste ha ett långsiktigt gemensamt perspektiv. För att Sverige ska kunna fortsätta att vara ett attra</w:t>
      </w:r>
      <w:r w:rsidRPr="00384DD2">
        <w:t>k</w:t>
      </w:r>
      <w:r w:rsidRPr="00384DD2">
        <w:t>tivt land för forskning och kliniska prövningar krävs ett samlat grepp med långsiktig stadga. Statens roll och ansvar bör tydliggöras. Sjukvårdshuvu</w:t>
      </w:r>
      <w:r w:rsidRPr="00384DD2">
        <w:t>d</w:t>
      </w:r>
      <w:r w:rsidRPr="00384DD2">
        <w:t>männens ansvar och möjligheter bör utvecklas och industrins medverkan uppmuntras.</w:t>
      </w:r>
    </w:p>
    <w:p w:rsidR="00384DD2" w:rsidRPr="00384DD2" w:rsidRDefault="00384DD2">
      <w:pPr>
        <w:pStyle w:val="Normaltindrag"/>
        <w:shd w:val="clear" w:color="000000" w:fill="auto"/>
      </w:pPr>
      <w:r w:rsidRPr="00384DD2">
        <w:t>Särskild uppmärksamhet bör riktas mot utvecklingen av ledarskapet inom vården och möjligheten för vårdens medarbetare att i praktiken arbeta med forskning och utbildning. I den dagliga verksamheten upplever många a</w:t>
      </w:r>
      <w:r w:rsidRPr="00384DD2">
        <w:t>n</w:t>
      </w:r>
      <w:r w:rsidRPr="00384DD2">
        <w:t xml:space="preserve">ställda inom vården att det finns en motsättning mellan utrymme för t.ex. interventionsforskning och de produktionskrav som ställs på verksamheten. </w:t>
      </w:r>
    </w:p>
    <w:p w:rsidR="00384DD2" w:rsidRPr="00384DD2" w:rsidRDefault="00384DD2">
      <w:pPr>
        <w:pStyle w:val="Normaltindrag"/>
        <w:shd w:val="clear" w:color="000000" w:fill="auto"/>
        <w:rPr>
          <w:szCs w:val="24"/>
        </w:rPr>
      </w:pPr>
      <w:r w:rsidRPr="00384DD2">
        <w:t xml:space="preserve">Vi socialdemokrater menar att det ovan nämnda branschprogrammet bör utvecklas till en nationell överenskommelse för den kliniska forskningen. Det kräver att </w:t>
      </w:r>
      <w:r w:rsidRPr="00384DD2">
        <w:rPr>
          <w:szCs w:val="24"/>
        </w:rPr>
        <w:t>staten tar initiativ till överläggningar om en bred överenskommelse mellan de berörda parterna (staten–landstingen–industrin) om forskningens roll, villkoren inom vården och vilket åtagande och ansvar som varje part ska ha. Överenskommelsen bör medverka till att det upprättas en struktur som möjliggör forskning som en del i vårdens vardag. Målet för statens del bör vara att överenskommelsen ska vara långsiktig och ha bred politisk föran</w:t>
      </w:r>
      <w:r w:rsidRPr="00384DD2">
        <w:rPr>
          <w:szCs w:val="24"/>
        </w:rPr>
        <w:t>k</w:t>
      </w:r>
      <w:r w:rsidRPr="00384DD2">
        <w:rPr>
          <w:szCs w:val="24"/>
        </w:rPr>
        <w:t>ring. Ett sådant långsiktigt samarbete med blocköverskridande politiskt</w:t>
      </w:r>
      <w:r w:rsidRPr="00384DD2">
        <w:rPr>
          <w:szCs w:val="24"/>
        </w:rPr>
        <w:t xml:space="preserve"> stöd gör att både akademin, industrin och sjukvården tjänar på detta. Därmed blir det en vinst även för staten och medborgarna i form av ökad hälsa, bättre vård och ökad tillväxt.</w:t>
      </w:r>
    </w:p>
    <w:p w:rsidR="00384DD2" w:rsidRPr="00384DD2" w:rsidRDefault="00384DD2">
      <w:pPr>
        <w:pStyle w:val="Normaltindrag"/>
        <w:shd w:val="clear" w:color="000000" w:fill="auto"/>
      </w:pPr>
      <w:r w:rsidRPr="00384DD2">
        <w:t>I vissa landsting pågår omfattande privatiseringar och en utveckling med många olika vårdgivare som kan påverka förutsättningarna för klinisk fors</w:t>
      </w:r>
      <w:r w:rsidRPr="00384DD2">
        <w:t>k</w:t>
      </w:r>
      <w:r w:rsidRPr="00384DD2">
        <w:t>ning negativt. Ersättningssystemen bygger i allmänhet på kvantitet. Privata vårdföretag liksom landstingsdrivna enheter som verkar i dessa system är inriktade på att leverera vårdtjänster i en daglig verksamhet till lågt styck</w:t>
      </w:r>
      <w:r w:rsidRPr="00384DD2">
        <w:t>e</w:t>
      </w:r>
      <w:r w:rsidRPr="00384DD2">
        <w:t>pris. Det gör att möjligheterna att delta i eller satsa på forskning och utbil</w:t>
      </w:r>
      <w:r w:rsidRPr="00384DD2">
        <w:t>d</w:t>
      </w:r>
      <w:r w:rsidRPr="00384DD2">
        <w:t>ning prioriteras ned. Särskilt stora blir problemen i den högspecialiserade sjukvården. Det skulle vara helt förödande för den högspecialiserade sjukvå</w:t>
      </w:r>
      <w:r w:rsidRPr="00384DD2">
        <w:t>r</w:t>
      </w:r>
      <w:r w:rsidRPr="00384DD2">
        <w:t>dens infrastruktur om de moderata idéerna om att förv</w:t>
      </w:r>
      <w:r w:rsidRPr="00384DD2">
        <w:t>andla våra universitet</w:t>
      </w:r>
      <w:r w:rsidRPr="00384DD2">
        <w:t>s</w:t>
      </w:r>
      <w:r w:rsidRPr="00384DD2">
        <w:t xml:space="preserve">sjukhus till ”vårdgallerior” med en rad olika privata utförare förverkligas. Universitetssjukhusens roll som en samlad utvecklingsmiljö för avancerad vård, forskning och utbildning skulle då gå förlorad. </w:t>
      </w:r>
    </w:p>
    <w:p w:rsidR="00384DD2" w:rsidRPr="00384DD2" w:rsidRDefault="00384DD2">
      <w:pPr>
        <w:pStyle w:val="Normaltindrag"/>
        <w:shd w:val="clear" w:color="000000" w:fill="auto"/>
      </w:pPr>
      <w:r w:rsidRPr="00384DD2">
        <w:t>Det är självklart bra och viktigt att jämföra kostnader och effektivitet inom vården. Men det bör göras på ett sätt som tar hänsyn till att utbildning och forskning måste vara en viktig och levande del av sjukvården för att vi lån</w:t>
      </w:r>
      <w:r w:rsidRPr="00384DD2">
        <w:t>g</w:t>
      </w:r>
      <w:r w:rsidRPr="00384DD2">
        <w:t>siktigt ska kunna erbjuda en högkvalitativ och effektiv sjukvård. Vi föreslår att staten medverkar till att det utvecklas metoder för att mäta kostnader och produktion i sjukvården som inte systematiskt missgynnar enheter som arb</w:t>
      </w:r>
      <w:r w:rsidRPr="00384DD2">
        <w:t>e</w:t>
      </w:r>
      <w:r w:rsidRPr="00384DD2">
        <w:t>tar med forskning och vidareutveckling utan i stället värderar denna viktiga del av vården. Förenklade styckeprismodeller riskerar att leda till en utar</w:t>
      </w:r>
      <w:r w:rsidRPr="00384DD2">
        <w:t>m</w:t>
      </w:r>
      <w:r w:rsidRPr="00384DD2">
        <w:t>ning av sjukvårdens komplexa verksamhet.</w:t>
      </w:r>
    </w:p>
    <w:p w:rsidR="00384DD2" w:rsidRPr="00384DD2" w:rsidRDefault="00384DD2">
      <w:pPr>
        <w:pStyle w:val="Normaltindrag"/>
        <w:shd w:val="clear" w:color="000000" w:fill="auto"/>
      </w:pPr>
      <w:r w:rsidRPr="00384DD2">
        <w:t>Universitetssjukhusen och akutsjukhusen har en central roll i landstingens ansvar för m</w:t>
      </w:r>
      <w:r w:rsidRPr="00384DD2">
        <w:t>edborgarnas vård och de olika vårdkedjornas funktioner. Vi anser att akutsjukhus och universitetssjukhus har en avgörande betydelse kopplat till landstingens lagstadgade ansvar för sjukvården. Dessa bör därför inte läggas ut på entreprenad eller privatiseras. Vi föreslår att villkoren för att lägga ut sjukhus på entreprenad ska regleras i lag.</w:t>
      </w:r>
    </w:p>
    <w:p w:rsidR="00384DD2" w:rsidRPr="00384DD2" w:rsidRDefault="00384DD2">
      <w:pPr>
        <w:pStyle w:val="Normaltindrag"/>
        <w:shd w:val="clear" w:color="000000" w:fill="auto"/>
      </w:pPr>
      <w:r w:rsidRPr="00384DD2">
        <w:t>För att stärka den kliniska forskningen i Sverige bör vi stimulera och by</w:t>
      </w:r>
      <w:r w:rsidRPr="00384DD2">
        <w:t>g</w:t>
      </w:r>
      <w:r w:rsidRPr="00384DD2">
        <w:t>ga vidare på den utomordentliga tillgång till data som finns i svensk hälso- och sjukvård, t.ex. i form av de uppgifter som finns i hälsodatabaser och bi</w:t>
      </w:r>
      <w:r w:rsidRPr="00384DD2">
        <w:t>o</w:t>
      </w:r>
      <w:r w:rsidRPr="00384DD2">
        <w:t xml:space="preserve">banker. Kopplingen till uppgifter om sociala faktorer och arbete ger en god möjlighet att studera hur folksjukdomar utvecklas. </w:t>
      </w:r>
    </w:p>
    <w:p w:rsidR="00384DD2" w:rsidRPr="00384DD2" w:rsidRDefault="00384DD2">
      <w:pPr>
        <w:pStyle w:val="Normaltindrag"/>
        <w:shd w:val="clear" w:color="000000" w:fill="auto"/>
      </w:pPr>
      <w:r w:rsidRPr="00384DD2">
        <w:t>De nationella kvalitetsregistren bör utvecklas, omfatta fler diagnoser och bli obligatoriska. Det gör det lättare att följa upp kvaliteten i hälso- och sju</w:t>
      </w:r>
      <w:r w:rsidRPr="00384DD2">
        <w:t>k</w:t>
      </w:r>
      <w:r w:rsidRPr="00384DD2">
        <w:t>vården. Att utveckla vården, introducera nya metoder och öppet jämföra r</w:t>
      </w:r>
      <w:r w:rsidRPr="00384DD2">
        <w:t>e</w:t>
      </w:r>
      <w:r w:rsidRPr="00384DD2">
        <w:t>sultat i syfte att hela tiden förbättra verksamheten är viktiga delar av en väl fungerande sjukvård. Av de ca 50 register som finns har cirka hälften kommit så långt i sitt uppbyggnadsarbete att de uppnått god kvalitet. Det behövs ett nationellt stöd för att alla register ska få tillräcklig täckningsgrad, kvalitet och en lättillgänglig och öppen redovisning av resultaten. Alla vårdgivare bör tvingas rapportera in sin verksamhet till r</w:t>
      </w:r>
      <w:r w:rsidRPr="00384DD2">
        <w:t>egistren. I det socialdemokratiska budgetförslaget har vi under utgiftsområde 9 avsatt särskilda medel för u</w:t>
      </w:r>
      <w:r w:rsidRPr="00384DD2">
        <w:t>t</w:t>
      </w:r>
      <w:r w:rsidRPr="00384DD2">
        <w:t>veckling av kvalitetsregister.</w:t>
      </w:r>
    </w:p>
    <w:p w:rsidR="00384DD2" w:rsidRPr="00384DD2" w:rsidRDefault="00384DD2">
      <w:pPr>
        <w:pStyle w:val="Normaltindrag"/>
        <w:shd w:val="clear" w:color="000000" w:fill="auto"/>
      </w:pPr>
      <w:r w:rsidRPr="00384DD2">
        <w:t>Förslaget att ämnesrådet för medicin inom Vetenskapsrådet ombildas till ett ämnesråd för medicin och hälsa tycker vi är riktigt. Det kan bidra till att stärka sambandet och samverkan mellan medicinsk forskning och den klini</w:t>
      </w:r>
      <w:r w:rsidRPr="00384DD2">
        <w:t>s</w:t>
      </w:r>
      <w:r w:rsidRPr="00384DD2">
        <w:t>ka vården och medverka till en ökad samordning av resurser för viktiga pr</w:t>
      </w:r>
      <w:r w:rsidRPr="00384DD2">
        <w:t>o</w:t>
      </w:r>
      <w:r w:rsidRPr="00384DD2">
        <w:t>jekt som går över ämnesgränserna.</w:t>
      </w:r>
    </w:p>
    <w:p w:rsidR="00384DD2" w:rsidRPr="00384DD2" w:rsidRDefault="00384DD2">
      <w:pPr>
        <w:pStyle w:val="Normaltindrag"/>
        <w:shd w:val="clear" w:color="000000" w:fill="auto"/>
      </w:pPr>
      <w:r w:rsidRPr="00384DD2">
        <w:t>Goda förutsättningar för klinisk forskning är en nödvändighet om svensk hälso- och sjukvård ska kunna hålla högsta internationella klass även i framt</w:t>
      </w:r>
      <w:r w:rsidRPr="00384DD2">
        <w:t>i</w:t>
      </w:r>
      <w:r w:rsidRPr="00384DD2">
        <w:t>den. Även för industrins möjligheter att verka i Sverige och utveckla nya läkemedel är kliniska prövningar och samverkan med disputerade medarbet</w:t>
      </w:r>
      <w:r w:rsidRPr="00384DD2">
        <w:t>a</w:t>
      </w:r>
      <w:r w:rsidRPr="00384DD2">
        <w:t xml:space="preserve">re i hälso- och sjukvården av avgörande betydelse. </w:t>
      </w:r>
    </w:p>
    <w:p w:rsidR="00384DD2" w:rsidRPr="00384DD2" w:rsidRDefault="00384DD2">
      <w:pPr>
        <w:pStyle w:val="Normaltindrag"/>
        <w:shd w:val="clear" w:color="000000" w:fill="auto"/>
      </w:pPr>
      <w:r w:rsidRPr="00384DD2">
        <w:t>En angelägen uppgift är att få i gång ett system för att få in nya forskande medarbetare i vården. Det kräver fler tjänster som innehåller tid för klinisk forskning. Det kräver också att karriärvägarna upplevs som tydliga och attra</w:t>
      </w:r>
      <w:r w:rsidRPr="00384DD2">
        <w:t>k</w:t>
      </w:r>
      <w:r w:rsidRPr="00384DD2">
        <w:t>tiva. Vi stöder förslaget att inrätta nya kliniska forskarskolor. Detta möjliggör en nödvändig breddning och förstärkning av rekryteringsbasen för framtidens forskare i vården. En förutsättning är att det efter forskarutbildningen finns kliniska forskaranställningar på olika nivåer och för olika vårdyrkeskategor</w:t>
      </w:r>
      <w:r w:rsidRPr="00384DD2">
        <w:t>i</w:t>
      </w:r>
      <w:r w:rsidRPr="00384DD2">
        <w:t>er.</w:t>
      </w:r>
    </w:p>
    <w:p w:rsidR="00384DD2" w:rsidRPr="00384DD2" w:rsidRDefault="00384DD2">
      <w:pPr>
        <w:pStyle w:val="Normaltindrag"/>
        <w:shd w:val="clear" w:color="000000" w:fill="auto"/>
      </w:pPr>
      <w:r w:rsidRPr="00384DD2">
        <w:t>ALF-medlen har stor betydelse för den kliniska forskningen och samarb</w:t>
      </w:r>
      <w:r w:rsidRPr="00384DD2">
        <w:t>e</w:t>
      </w:r>
      <w:r w:rsidRPr="00384DD2">
        <w:t xml:space="preserve">tet mellan staten och landstingen. Utan statens ALF-medel hade landstingen knappast kunnat finansiera sin kliniska forskning. Vi stöder förslaget att ge Vetenskapsrådet en större roll när det gäller uppföljning och utvärdering av den kliniska forskningen inom ALF-medlens ram. </w:t>
      </w:r>
    </w:p>
    <w:p w:rsidR="00384DD2" w:rsidRPr="00384DD2" w:rsidRDefault="00384DD2">
      <w:pPr>
        <w:pStyle w:val="Normaltindrag"/>
        <w:shd w:val="clear" w:color="000000" w:fill="auto"/>
      </w:pPr>
      <w:r w:rsidRPr="00384DD2">
        <w:t>Det är bra att regeringen prioriterar medicinsk forskning som ett av de str</w:t>
      </w:r>
      <w:r w:rsidRPr="00384DD2">
        <w:t>a</w:t>
      </w:r>
      <w:r w:rsidRPr="00384DD2">
        <w:t>tegiska forskningsområdena, men vi motsätter oss regeringens metod att d</w:t>
      </w:r>
      <w:r w:rsidRPr="00384DD2">
        <w:t>e</w:t>
      </w:r>
      <w:r w:rsidRPr="00384DD2">
        <w:t xml:space="preserve">taljstyra inriktningen genom att peka ut vilka diagnoser som ska beforskas. </w:t>
      </w:r>
    </w:p>
    <w:p w:rsidR="00384DD2" w:rsidRPr="00384DD2" w:rsidRDefault="00384DD2">
      <w:pPr>
        <w:pStyle w:val="Normaltindrag"/>
        <w:shd w:val="clear" w:color="000000" w:fill="auto"/>
      </w:pPr>
      <w:r w:rsidRPr="00384DD2">
        <w:t>Sverige ligger långt fram när det gäller att införliva det europeiska rege</w:t>
      </w:r>
      <w:r w:rsidRPr="00384DD2">
        <w:t>l</w:t>
      </w:r>
      <w:r w:rsidRPr="00384DD2">
        <w:t>verket om kliniska prövningar, och detta ökar möjligheterna att få kliniska prövningar förlagda till Sverige. Men tillförlitligheten i publicerade kliniska studier om nya läkemedel har under senare tid ifrågasatts. Det handlar om att negativa studier inte publiceras i samma uträckning som positiva, att artiklar i vetenskapliga medicinska tidskrifter egentligen är skrivna av företag eller att grunddata har hanterats på felaktigt sätt. Problematiken är inte nationell, men det är mycket allvarlig kritik som m</w:t>
      </w:r>
      <w:r w:rsidRPr="00384DD2">
        <w:t>åste leda till nya bedömningar och åtgä</w:t>
      </w:r>
      <w:r w:rsidRPr="00384DD2">
        <w:t>r</w:t>
      </w:r>
      <w:r w:rsidRPr="00384DD2">
        <w:t>der. Sverige bör snarast utveckla metoder och system för att minska probl</w:t>
      </w:r>
      <w:r w:rsidRPr="00384DD2">
        <w:t>e</w:t>
      </w:r>
      <w:r w:rsidRPr="00384DD2">
        <w:t>men. Det kan t.ex. ske genom öppna kliniska forskningsregister. Regeringen bör återkomma till riksdagen med förslag till åtgärder på området.</w:t>
      </w:r>
    </w:p>
    <w:p w:rsidR="00384DD2" w:rsidRPr="00384DD2" w:rsidRDefault="00384DD2">
      <w:pPr>
        <w:pStyle w:val="Normaltindrag"/>
        <w:shd w:val="clear" w:color="000000" w:fill="auto"/>
      </w:pPr>
      <w:r w:rsidRPr="00384DD2">
        <w:t>Läkemedels- och medicinteknikföretag genomför i samband med introdu</w:t>
      </w:r>
      <w:r w:rsidRPr="00384DD2">
        <w:t>k</w:t>
      </w:r>
      <w:r w:rsidRPr="00384DD2">
        <w:t>tionen av nya läkemedel och ny teknik och behandlingsmetoder mycket o</w:t>
      </w:r>
      <w:r w:rsidRPr="00384DD2">
        <w:t>m</w:t>
      </w:r>
      <w:r w:rsidRPr="00384DD2">
        <w:t>fattande prövningar. Men efter introduktionen sker ingen uppföljning av b</w:t>
      </w:r>
      <w:r w:rsidRPr="00384DD2">
        <w:t>e</w:t>
      </w:r>
      <w:r w:rsidRPr="00384DD2">
        <w:t>handlingseffekterna. En sådan uppföljning skulle ge sjukvården en möjlighet att följa effekterna av behandlingen för enskilda patienter på ett bättre sätt, samtidigt som industrin får viktig information till fortsatt utveckling. Vi för</w:t>
      </w:r>
      <w:r w:rsidRPr="00384DD2">
        <w:t>e</w:t>
      </w:r>
      <w:r w:rsidRPr="00384DD2">
        <w:t>slår därför att regeringen tar initiativ till att Sverige, som första land i världen, i klinisk praxis ska följa upp introduktionen</w:t>
      </w:r>
      <w:r w:rsidRPr="00384DD2">
        <w:t xml:space="preserve"> av nya läkemedel, behandling</w:t>
      </w:r>
      <w:r w:rsidRPr="00384DD2">
        <w:t>s</w:t>
      </w:r>
      <w:r w:rsidRPr="00384DD2">
        <w:t>metoder och medicinteknisk utrustning. Uppföljningen ska avse avgränsning av patientgrupper, effektstudier, ytterligare säkerhetsstudier och möjligheter till kostnadseffektiv behandling. Sverige skulle på så sätt bli ett föregångsland inom klinisk forskning.</w:t>
      </w:r>
    </w:p>
    <w:p w:rsidR="00384DD2" w:rsidRPr="00384DD2" w:rsidRDefault="00384DD2">
      <w:pPr>
        <w:pStyle w:val="Normaltindrag"/>
        <w:shd w:val="clear" w:color="000000" w:fill="auto"/>
      </w:pPr>
      <w:r w:rsidRPr="00384DD2">
        <w:t>Ett nationellt koordinerat IT-system i sjukvården skulle ha stor betydelse för sjukvårdens utveckling, men också för samarbetet med industrin. Den nationella IT-strategi som den socialdemokratiska regeringen tog fram i bred</w:t>
      </w:r>
      <w:r w:rsidRPr="00384DD2">
        <w:t xml:space="preserve"> samverkan med alla centrala aktörer var ett viktigt steg. Nu krävs att nästa steg tas. Vi föreslår att regeringen tar initiativ till ett samarbete mellan my</w:t>
      </w:r>
      <w:r w:rsidRPr="00384DD2">
        <w:t>n</w:t>
      </w:r>
      <w:r w:rsidRPr="00384DD2">
        <w:t>digheter, sjukvårdshuvudmän och berörd industri för att utarbeta en uppdat</w:t>
      </w:r>
      <w:r w:rsidRPr="00384DD2">
        <w:t>e</w:t>
      </w:r>
      <w:r w:rsidRPr="00384DD2">
        <w:t>rad version av den nationella IT-strategin.</w:t>
      </w:r>
    </w:p>
    <w:p w:rsidR="00384DD2" w:rsidRPr="00384DD2" w:rsidRDefault="00384DD2">
      <w:pPr>
        <w:pStyle w:val="Rubrik1"/>
        <w:shd w:val="clear" w:color="000000" w:fill="auto"/>
      </w:pPr>
      <w:bookmarkStart w:id="20" w:name="_Toc215016043"/>
      <w:r w:rsidRPr="00384DD2">
        <w:t>Miljö- och klimatforskning</w:t>
      </w:r>
      <w:bookmarkEnd w:id="20"/>
    </w:p>
    <w:p w:rsidR="00384DD2" w:rsidRPr="00384DD2" w:rsidRDefault="00384DD2">
      <w:pPr>
        <w:shd w:val="clear" w:color="000000" w:fill="auto"/>
        <w:autoSpaceDE w:val="0"/>
        <w:autoSpaceDN w:val="0"/>
        <w:adjustRightInd w:val="0"/>
        <w:rPr>
          <w:color w:val="000000"/>
          <w:szCs w:val="24"/>
        </w:rPr>
      </w:pPr>
      <w:r w:rsidRPr="00384DD2">
        <w:rPr>
          <w:color w:val="000000"/>
          <w:szCs w:val="24"/>
        </w:rPr>
        <w:t>Regeringens forskningspolitik saknar ett framåtsyftande och offensivt pe</w:t>
      </w:r>
      <w:r w:rsidRPr="00384DD2">
        <w:rPr>
          <w:color w:val="000000"/>
          <w:szCs w:val="24"/>
        </w:rPr>
        <w:t>r</w:t>
      </w:r>
      <w:r w:rsidRPr="00384DD2">
        <w:rPr>
          <w:color w:val="000000"/>
          <w:szCs w:val="24"/>
        </w:rPr>
        <w:t>spektiv som kan bidra till att möta klimatutmaningen. För oss socialdemokr</w:t>
      </w:r>
      <w:r w:rsidRPr="00384DD2">
        <w:rPr>
          <w:color w:val="000000"/>
          <w:szCs w:val="24"/>
        </w:rPr>
        <w:t>a</w:t>
      </w:r>
      <w:r w:rsidRPr="00384DD2">
        <w:rPr>
          <w:color w:val="000000"/>
          <w:szCs w:val="24"/>
        </w:rPr>
        <w:t>ter råder inget motsatsförhållande mellan vikten av hållbar utveckling genom ekonomiskt hållbar tillväxt och klimat- och miljömässigt hållbar tillväxt. Arbetet för att minska samhällets klimatpåverkan måste vara en övergripande prioritering för den svenska regeringen, och forskningen har en betydelsefull uppgift i detta arbete. Klimat- och miljöforskningen, liksom forskningen inom de areella näringarna, ger oss långsiktig kunskap om</w:t>
      </w:r>
      <w:r w:rsidRPr="00384DD2">
        <w:rPr>
          <w:color w:val="000000"/>
          <w:szCs w:val="24"/>
        </w:rPr>
        <w:t xml:space="preserve"> hur våra naturresurser kan hanteras på ett hållbart sätt. </w:t>
      </w:r>
    </w:p>
    <w:p w:rsidR="00384DD2" w:rsidRPr="00384DD2" w:rsidRDefault="00384DD2">
      <w:pPr>
        <w:pStyle w:val="Normaltindrag"/>
        <w:shd w:val="clear" w:color="000000" w:fill="auto"/>
      </w:pPr>
      <w:r w:rsidRPr="00384DD2">
        <w:t>Vi delar regeringens ambition att kommersialiseringen av forskningsresu</w:t>
      </w:r>
      <w:r w:rsidRPr="00384DD2">
        <w:t>l</w:t>
      </w:r>
      <w:r w:rsidRPr="00384DD2">
        <w:t>tat ska öka. Därför föreslog vi redan i de forskningspropositioner vi tidigare lagt fram en rad åtgärder som har främjat detta. Det gläder oss att regeringen fortsätter detta arbete. En självklar komponent är att idéer, innovationer och forskningsresultat också måste vara klimatsmarta och bidra till en hållbar global utveckling. Vi ser det som självklart att holdingbolag, avknoppning, samarbeten mellan lärosäten och näringsliv innehåller komponenter av att målsättningen är ett globalt hållbart samhälle. Ut</w:t>
      </w:r>
      <w:r w:rsidRPr="00384DD2">
        <w:t>över att forskningens och innovationernas idéer ska vara långsiktigt globalt hållbara bör också fors</w:t>
      </w:r>
      <w:r w:rsidRPr="00384DD2">
        <w:t>k</w:t>
      </w:r>
      <w:r w:rsidRPr="00384DD2">
        <w:t>ningen i sig bedrivas alltmer klimatsmart. Det ska gälla allt från forskningsa</w:t>
      </w:r>
      <w:r w:rsidRPr="00384DD2">
        <w:t>n</w:t>
      </w:r>
      <w:r w:rsidRPr="00384DD2">
        <w:t xml:space="preserve">läggningar, universitet och högskolor och där så är relevant näringslivet. </w:t>
      </w:r>
    </w:p>
    <w:p w:rsidR="00384DD2" w:rsidRPr="00384DD2" w:rsidRDefault="00384DD2">
      <w:pPr>
        <w:pStyle w:val="Normaltindrag"/>
        <w:shd w:val="clear" w:color="000000" w:fill="auto"/>
      </w:pPr>
      <w:r w:rsidRPr="00384DD2">
        <w:t>Energiforskningen presenteras i propositionen som den borgerliga rege</w:t>
      </w:r>
      <w:r w:rsidRPr="00384DD2">
        <w:t>r</w:t>
      </w:r>
      <w:r w:rsidRPr="00384DD2">
        <w:t>ingens största enskilda strategiska satsning. Samtidigt konstateras vagt att de fossila bränslena kommer ”under lång tid att vara en viktig energikälla, spec</w:t>
      </w:r>
      <w:r w:rsidRPr="00384DD2">
        <w:t>i</w:t>
      </w:r>
      <w:r w:rsidRPr="00384DD2">
        <w:t>ellt för fordon”. Regeringen föreslår att tekniker utvecklas för att ta hand om de växthusgaser som fossila bränslen ger och propagerar för elektriska drivs</w:t>
      </w:r>
      <w:r w:rsidRPr="00384DD2">
        <w:t>y</w:t>
      </w:r>
      <w:r w:rsidRPr="00384DD2">
        <w:t>stem och hybridfordon. Några rader ägnas också åt andra generationens bi</w:t>
      </w:r>
      <w:r w:rsidRPr="00384DD2">
        <w:t>o</w:t>
      </w:r>
      <w:r w:rsidRPr="00384DD2">
        <w:t>drivmedel. Vi socialdemokrater anser att utvecklingen av biogas som bränsle går alltför långsamt och vill påskynda den proc</w:t>
      </w:r>
      <w:r w:rsidRPr="00384DD2">
        <w:t>essen. Sverige har hittills rä</w:t>
      </w:r>
      <w:r w:rsidRPr="00384DD2">
        <w:t>k</w:t>
      </w:r>
      <w:r w:rsidRPr="00384DD2">
        <w:t>nats som ledande vad gäller rening av biogas för fordonskvalitet, och vi ska behålla den tätpositionen. Här krävs en intensifierad forskning. Gödselbaserad biogasproduktion har dubbel klimatnytta; den minskar utsläppen av växthu</w:t>
      </w:r>
      <w:r w:rsidRPr="00384DD2">
        <w:t>s</w:t>
      </w:r>
      <w:r w:rsidRPr="00384DD2">
        <w:t xml:space="preserve">gaser från jordbruket och ökar tillgången på förnybar energi. </w:t>
      </w:r>
    </w:p>
    <w:p w:rsidR="00384DD2" w:rsidRPr="00384DD2" w:rsidRDefault="00384DD2">
      <w:pPr>
        <w:pStyle w:val="Normaltindrag"/>
        <w:shd w:val="clear" w:color="000000" w:fill="auto"/>
      </w:pPr>
      <w:r w:rsidRPr="00384DD2">
        <w:t>En hittills världsledande skogsforskning bidrar till att stärka Sveriges i</w:t>
      </w:r>
      <w:r w:rsidRPr="00384DD2">
        <w:t>n</w:t>
      </w:r>
      <w:r w:rsidRPr="00384DD2">
        <w:t>ternationella konkurrensförmåga. Vi anser att kunskaper och teorier fortsät</w:t>
      </w:r>
      <w:r w:rsidRPr="00384DD2">
        <w:t>t</w:t>
      </w:r>
      <w:r w:rsidRPr="00384DD2">
        <w:t>ningsvis måste sammanställas inte enbart från skogsvetenskaperna, utan oc</w:t>
      </w:r>
      <w:r w:rsidRPr="00384DD2">
        <w:t>k</w:t>
      </w:r>
      <w:r w:rsidRPr="00384DD2">
        <w:t xml:space="preserve">så från samhällsvetenskap, ekonomi, ekologi, sociologi m.m. De ska göras tillgängliga för intressenter från allehanda sektorer. Vi beklagar att regeringen inte vill låta branschprogrammet för skog och trä fortsätta. </w:t>
      </w:r>
    </w:p>
    <w:p w:rsidR="00384DD2" w:rsidRPr="00384DD2" w:rsidRDefault="00384DD2">
      <w:pPr>
        <w:pStyle w:val="Normaltindrag"/>
        <w:shd w:val="clear" w:color="000000" w:fill="auto"/>
      </w:pPr>
      <w:r w:rsidRPr="00384DD2">
        <w:t xml:space="preserve">Regeringens forskningsproposition beskriver dock, liksom regeringens skogsproposition från våren 2008, till största delen förslag på satsningar </w:t>
      </w:r>
      <w:r w:rsidRPr="00384DD2">
        <w:t>som innebär en höjning av produktionen i skogsbruket. Det handlar om utveckling av effektivare produktionsmetoder, avverkning på otjälad mark, massförö</w:t>
      </w:r>
      <w:r w:rsidRPr="00384DD2">
        <w:t>k</w:t>
      </w:r>
      <w:r w:rsidRPr="00384DD2">
        <w:t xml:space="preserve">ning av förädlade plantor etc. </w:t>
      </w:r>
    </w:p>
    <w:p w:rsidR="00384DD2" w:rsidRPr="00384DD2" w:rsidRDefault="00384DD2">
      <w:pPr>
        <w:pStyle w:val="Normaltindrag"/>
        <w:shd w:val="clear" w:color="000000" w:fill="auto"/>
        <w:rPr>
          <w:color w:val="000000"/>
        </w:rPr>
      </w:pPr>
      <w:r w:rsidRPr="00384DD2">
        <w:t xml:space="preserve">Den svenska skogspolitiken omfattar </w:t>
      </w:r>
      <w:r w:rsidRPr="00384DD2">
        <w:rPr>
          <w:i/>
        </w:rPr>
        <w:t>två</w:t>
      </w:r>
      <w:r w:rsidRPr="00384DD2">
        <w:t xml:space="preserve"> av riksdagen fastställda och jä</w:t>
      </w:r>
      <w:r w:rsidRPr="00384DD2">
        <w:t>m</w:t>
      </w:r>
      <w:r w:rsidRPr="00384DD2">
        <w:t>ställda mål: miljömålet och produktionsmålet. Miljömålet inneb</w:t>
      </w:r>
      <w:r w:rsidRPr="00384DD2">
        <w:rPr>
          <w:color w:val="000000"/>
        </w:rPr>
        <w:t>är att skog</w:t>
      </w:r>
      <w:r w:rsidRPr="00384DD2">
        <w:rPr>
          <w:color w:val="000000"/>
        </w:rPr>
        <w:t>s</w:t>
      </w:r>
      <w:r w:rsidRPr="00384DD2">
        <w:rPr>
          <w:color w:val="000000"/>
        </w:rPr>
        <w:t>markens naturgivna produktionsförmåga ska bevaras och att biologisk mån</w:t>
      </w:r>
      <w:r w:rsidRPr="00384DD2">
        <w:rPr>
          <w:color w:val="000000"/>
        </w:rPr>
        <w:t>g</w:t>
      </w:r>
      <w:r w:rsidRPr="00384DD2">
        <w:rPr>
          <w:color w:val="000000"/>
        </w:rPr>
        <w:t>fald och genetisk variation ska säkras. Produktionsmålet säger att skogsma</w:t>
      </w:r>
      <w:r w:rsidRPr="00384DD2">
        <w:rPr>
          <w:color w:val="000000"/>
        </w:rPr>
        <w:t>r</w:t>
      </w:r>
      <w:r w:rsidRPr="00384DD2">
        <w:rPr>
          <w:color w:val="000000"/>
        </w:rPr>
        <w:t xml:space="preserve">ken ska utnyttjas effektivt och ansvarsfullt så att den ger en uthålligt hög avkastning. </w:t>
      </w:r>
      <w:r w:rsidRPr="00384DD2">
        <w:t xml:space="preserve">Vi anser att det även i forskningspropositionen är svårt att </w:t>
      </w:r>
      <w:r w:rsidRPr="00384DD2">
        <w:rPr>
          <w:color w:val="000000"/>
        </w:rPr>
        <w:t>uppfa</w:t>
      </w:r>
      <w:r w:rsidRPr="00384DD2">
        <w:rPr>
          <w:color w:val="000000"/>
        </w:rPr>
        <w:t>t</w:t>
      </w:r>
      <w:r w:rsidRPr="00384DD2">
        <w:rPr>
          <w:color w:val="000000"/>
        </w:rPr>
        <w:t xml:space="preserve">ta den jämställda balansen. </w:t>
      </w:r>
    </w:p>
    <w:p w:rsidR="00384DD2" w:rsidRPr="00384DD2" w:rsidRDefault="00384DD2">
      <w:pPr>
        <w:pStyle w:val="Normaltindrag"/>
        <w:shd w:val="clear" w:color="000000" w:fill="auto"/>
        <w:rPr>
          <w:szCs w:val="24"/>
        </w:rPr>
      </w:pPr>
      <w:r w:rsidRPr="00384DD2">
        <w:rPr>
          <w:szCs w:val="24"/>
        </w:rPr>
        <w:t>Från socialdemokratisk sida har vi sedan länge markerat att vi vill br</w:t>
      </w:r>
      <w:r w:rsidRPr="00384DD2">
        <w:rPr>
          <w:szCs w:val="24"/>
        </w:rPr>
        <w:t xml:space="preserve">yta Sveriges oljeberoende till år 2020. Vi vet att vi kan göra det genom utvidgad forskning, stram energieffektivisering och intensiv satsning på förnybara energikällor. Inom forskningen och utvecklingen menar vi att skogsbrukarens omställning till energiproducent har en given plats. </w:t>
      </w:r>
      <w:r w:rsidRPr="00384DD2">
        <w:t>Kommunikationsfors</w:t>
      </w:r>
      <w:r w:rsidRPr="00384DD2">
        <w:t>k</w:t>
      </w:r>
      <w:r w:rsidRPr="00384DD2">
        <w:t>ningen spelar också en central roll för att finna nya vägar till resande.</w:t>
      </w:r>
    </w:p>
    <w:p w:rsidR="00384DD2" w:rsidRPr="00384DD2" w:rsidRDefault="00384DD2">
      <w:pPr>
        <w:pStyle w:val="Normaltindrag"/>
        <w:shd w:val="clear" w:color="000000" w:fill="auto"/>
        <w:rPr>
          <w:strike/>
          <w:szCs w:val="24"/>
        </w:rPr>
      </w:pPr>
      <w:r w:rsidRPr="00384DD2">
        <w:rPr>
          <w:szCs w:val="24"/>
        </w:rPr>
        <w:t>Havsmiljöutredningen, tillsatt av den tidigare socialdemokratiska regerin</w:t>
      </w:r>
      <w:r w:rsidRPr="00384DD2">
        <w:rPr>
          <w:szCs w:val="24"/>
        </w:rPr>
        <w:t>g</w:t>
      </w:r>
      <w:r w:rsidRPr="00384DD2">
        <w:rPr>
          <w:szCs w:val="24"/>
        </w:rPr>
        <w:t xml:space="preserve">en, föreslog i sitt slutbetänkande en kraftfullt utökad forskningsinsats för att komma till rätta med de allvarliga havsmiljöproblemen. Havsmiljöforskning kan omfatta en rad olika områden och ge betydelsefullt stöd i vår strävan att uppnå de nationella miljökvalitetsmålen för havsmiljön. </w:t>
      </w:r>
    </w:p>
    <w:p w:rsidR="00384DD2" w:rsidRPr="00384DD2" w:rsidRDefault="00384DD2">
      <w:pPr>
        <w:pStyle w:val="Normaltindrag"/>
        <w:shd w:val="clear" w:color="000000" w:fill="auto"/>
      </w:pPr>
      <w:r w:rsidRPr="00384DD2">
        <w:t>Människans inverkan på ekosystemen i haven måste noggrannare utredas,</w:t>
      </w:r>
      <w:r w:rsidRPr="00384DD2">
        <w:rPr>
          <w:szCs w:val="24"/>
        </w:rPr>
        <w:t xml:space="preserve"> särskilt som den generella kunskapen om havsmiljön är betydligt sämre än om andra ekosystem</w:t>
      </w:r>
      <w:r w:rsidRPr="00384DD2">
        <w:t>. Från socialdemokratisk sida anser vi det nödvändigt att tydligt beskriva havsmiljön under ytan. Vi måste förändra bilden av havet såsom en plats med oändlig kapacitet att ta emot det vi människor inte vill ha. Vi föreslår därför att en vetenskaplig panel, efter modell från FN:s klimatp</w:t>
      </w:r>
      <w:r w:rsidRPr="00384DD2">
        <w:t>a</w:t>
      </w:r>
      <w:r w:rsidRPr="00384DD2">
        <w:t>nel IPCC (Intergovernmental Panel on Climate Change), tillsätts för Östersjön och att havsmiljöarbetet inom Helsingforskommissionen</w:t>
      </w:r>
      <w:r w:rsidRPr="00384DD2">
        <w:t xml:space="preserve"> (Helcom) lyfts upp till statsministernivå. Ett internationellt forskningscentrum för utbildning kring liv och miljö i Östersjön bör skapas.</w:t>
      </w:r>
    </w:p>
    <w:p w:rsidR="00384DD2" w:rsidRPr="00384DD2" w:rsidRDefault="00384DD2">
      <w:pPr>
        <w:pStyle w:val="Normaltindrag"/>
        <w:shd w:val="clear" w:color="000000" w:fill="auto"/>
      </w:pPr>
      <w:r w:rsidRPr="00384DD2">
        <w:t>Svensk fordonsindustri är en nyckel till omställningen till en mer miljöi</w:t>
      </w:r>
      <w:r w:rsidRPr="00384DD2">
        <w:t>n</w:t>
      </w:r>
      <w:r w:rsidRPr="00384DD2">
        <w:t xml:space="preserve">riktad transportsektor. Det är även mot denna bakgrund kommunikations- och fordonsforskning är ett högt prioriterat område. </w:t>
      </w:r>
    </w:p>
    <w:p w:rsidR="00384DD2" w:rsidRPr="00384DD2" w:rsidRDefault="00384DD2">
      <w:pPr>
        <w:pStyle w:val="Normaltindrag"/>
        <w:shd w:val="clear" w:color="000000" w:fill="auto"/>
      </w:pPr>
      <w:r w:rsidRPr="00384DD2">
        <w:t>En annan aspekt av hållbar utveckling är University of the Arctic som är ett exempel på ett internationellt samarbete mellan universitet och högskolor som förbättrar möjligheterna för människor i den arktiska regionen att ta del av högre utbildning, stärker de arktiska folkens gemensamma identitet och utvecklar kunskap inom specifikt arktiska forskningsområden.</w:t>
      </w:r>
    </w:p>
    <w:p w:rsidR="00384DD2" w:rsidRPr="00384DD2" w:rsidRDefault="00384DD2">
      <w:pPr>
        <w:pStyle w:val="Rubrik1"/>
        <w:shd w:val="clear" w:color="000000" w:fill="auto"/>
      </w:pPr>
      <w:bookmarkStart w:id="21" w:name="_Toc215016044"/>
      <w:r w:rsidRPr="00384DD2">
        <w:t>Humaniora och samhällsvetenskap</w:t>
      </w:r>
      <w:bookmarkEnd w:id="21"/>
    </w:p>
    <w:p w:rsidR="00384DD2" w:rsidRPr="00384DD2" w:rsidRDefault="00384DD2">
      <w:pPr>
        <w:shd w:val="clear" w:color="000000" w:fill="auto"/>
      </w:pPr>
      <w:r w:rsidRPr="00384DD2">
        <w:t>Humanioras och samhällsvetenskapernas insikter och färdigheter genomsyrar samhällets alla verksamheter. Därför är satsningar på humaniora och sa</w:t>
      </w:r>
      <w:r w:rsidRPr="00384DD2">
        <w:t>m</w:t>
      </w:r>
      <w:r w:rsidRPr="00384DD2">
        <w:t>hällsvetenskap fundamentalt för samhällets utveckling. Det gäller inte minst demokratin. Statsvetenskaplig forskning ger oss kunskap om hur människors preferenser mest rättvisande kan omvandlas i politiska beslut och hur alla grupper i samhället kan inkluderas. Juridisk forskning, för att ta ett annat exempel, utvecklar lagar och rättsväsende så att rättssäkerheten kan stärkas. Men humaniora och samhällsvetenskap är också avgörande i en modern ek</w:t>
      </w:r>
      <w:r w:rsidRPr="00384DD2">
        <w:t>o</w:t>
      </w:r>
      <w:r w:rsidRPr="00384DD2">
        <w:t>nomi. Forskning om människors beteende ger lärdomar som behö</w:t>
      </w:r>
      <w:r w:rsidRPr="00384DD2">
        <w:t>vs såväl för utvecklingen av vården och omsorgen, som för innovationer inom tjänstese</w:t>
      </w:r>
      <w:r w:rsidRPr="00384DD2">
        <w:t>k</w:t>
      </w:r>
      <w:r w:rsidRPr="00384DD2">
        <w:t>torn och varuproduktionen. Språkforskarnas bidrag till kommunikationen och historikernas perspektiv kan användas och används inom alla samhällssekt</w:t>
      </w:r>
      <w:r w:rsidRPr="00384DD2">
        <w:t>o</w:t>
      </w:r>
      <w:r w:rsidRPr="00384DD2">
        <w:t xml:space="preserve">rer. </w:t>
      </w:r>
    </w:p>
    <w:p w:rsidR="00384DD2" w:rsidRPr="00384DD2" w:rsidRDefault="00384DD2">
      <w:pPr>
        <w:pStyle w:val="Normaltindrag"/>
        <w:shd w:val="clear" w:color="000000" w:fill="auto"/>
        <w:rPr>
          <w:szCs w:val="24"/>
        </w:rPr>
      </w:pPr>
      <w:r w:rsidRPr="00384DD2">
        <w:rPr>
          <w:szCs w:val="24"/>
        </w:rPr>
        <w:t>Människors möjligheter att förstå skeenden, utvecklas tillsammans och tillägna sig konsekvenserna av globaliseringen ökar med god samhällsvete</w:t>
      </w:r>
      <w:r w:rsidRPr="00384DD2">
        <w:rPr>
          <w:szCs w:val="24"/>
        </w:rPr>
        <w:t>n</w:t>
      </w:r>
      <w:r w:rsidRPr="00384DD2">
        <w:rPr>
          <w:szCs w:val="24"/>
        </w:rPr>
        <w:t>skaplig och humanistisk forskning. Konstens betydelse och påverkan i sa</w:t>
      </w:r>
      <w:r w:rsidRPr="00384DD2">
        <w:rPr>
          <w:szCs w:val="24"/>
        </w:rPr>
        <w:t>m</w:t>
      </w:r>
      <w:r w:rsidRPr="00384DD2">
        <w:rPr>
          <w:szCs w:val="24"/>
        </w:rPr>
        <w:t>hällsutvecklingen ska inte underskattas, och om detta ska vi också kunna forska.</w:t>
      </w:r>
    </w:p>
    <w:p w:rsidR="00384DD2" w:rsidRPr="00384DD2" w:rsidRDefault="00384DD2">
      <w:pPr>
        <w:pStyle w:val="Normaltindrag"/>
        <w:shd w:val="clear" w:color="000000" w:fill="auto"/>
        <w:rPr>
          <w:szCs w:val="24"/>
        </w:rPr>
      </w:pPr>
      <w:r w:rsidRPr="00384DD2">
        <w:rPr>
          <w:szCs w:val="24"/>
        </w:rPr>
        <w:t>Humaniora och samhällsvetenskap drar ofta det kortaste strået då dess b</w:t>
      </w:r>
      <w:r w:rsidRPr="00384DD2">
        <w:rPr>
          <w:szCs w:val="24"/>
        </w:rPr>
        <w:t>e</w:t>
      </w:r>
      <w:r w:rsidRPr="00384DD2">
        <w:rPr>
          <w:szCs w:val="24"/>
        </w:rPr>
        <w:t>tydelse för kommersialisering och utveckling av nya tjänster och varor unde</w:t>
      </w:r>
      <w:r w:rsidRPr="00384DD2">
        <w:rPr>
          <w:szCs w:val="24"/>
        </w:rPr>
        <w:t>r</w:t>
      </w:r>
      <w:r w:rsidRPr="00384DD2">
        <w:rPr>
          <w:szCs w:val="24"/>
        </w:rPr>
        <w:t>skattas, vilket ger att dessa vetenskapsområden inte kan attrahera samma omfattning av externa medel. Staten måste alltid ha ett särskilt ansvar att värna och utveckla de forskningsområden som inte på samma sätt som andra är kommersialiserbara eller på andra sätt kan attrahera externa medel. Därför satsar vi socialdemokrater 80 miljoner kronor mer än regeringen på dessa forskningsområden.</w:t>
      </w:r>
    </w:p>
    <w:p w:rsidR="00384DD2" w:rsidRPr="00384DD2" w:rsidRDefault="00384DD2">
      <w:pPr>
        <w:pStyle w:val="Rubrik1"/>
        <w:shd w:val="clear" w:color="000000" w:fill="auto"/>
      </w:pPr>
      <w:bookmarkStart w:id="22" w:name="_Toc215016045"/>
      <w:r w:rsidRPr="00384DD2">
        <w:t>Utbildningsvetenskaplig forskning ska stärk</w:t>
      </w:r>
      <w:r w:rsidRPr="00384DD2">
        <w:t>a skolans kunskapsuppdrag</w:t>
      </w:r>
      <w:bookmarkEnd w:id="22"/>
    </w:p>
    <w:p w:rsidR="00384DD2" w:rsidRPr="00384DD2" w:rsidRDefault="00384DD2">
      <w:pPr>
        <w:shd w:val="clear" w:color="000000" w:fill="auto"/>
        <w:autoSpaceDE w:val="0"/>
        <w:autoSpaceDN w:val="0"/>
        <w:adjustRightInd w:val="0"/>
        <w:rPr>
          <w:color w:val="000000"/>
          <w:szCs w:val="24"/>
        </w:rPr>
      </w:pPr>
      <w:r w:rsidRPr="00384DD2">
        <w:rPr>
          <w:color w:val="000000"/>
          <w:szCs w:val="24"/>
        </w:rPr>
        <w:t>Det är anmärkningsvärt att regeringen helt avstår från att komma med förslag om att stärka utbildningsvetenskapen. För att Sverige ska ha en förskola, skola och vuxenutbildning i världsklass krävs också att undervisningen och de pedagogiska metoderna står på solid vetenskaplig grund. En stärkt utbil</w:t>
      </w:r>
      <w:r w:rsidRPr="00384DD2">
        <w:rPr>
          <w:color w:val="000000"/>
          <w:szCs w:val="24"/>
        </w:rPr>
        <w:t>d</w:t>
      </w:r>
      <w:r w:rsidRPr="00384DD2">
        <w:rPr>
          <w:color w:val="000000"/>
          <w:szCs w:val="24"/>
        </w:rPr>
        <w:t>ningsvetenskaplig forskning av högsta vetenskapliga kvalitet har därför en stor strategisk betydelse. Den utbildningsvetenskapliga forskningen ska b</w:t>
      </w:r>
      <w:r w:rsidRPr="00384DD2">
        <w:rPr>
          <w:color w:val="000000"/>
          <w:szCs w:val="24"/>
        </w:rPr>
        <w:t>e</w:t>
      </w:r>
      <w:r w:rsidRPr="00384DD2">
        <w:rPr>
          <w:color w:val="000000"/>
          <w:szCs w:val="24"/>
        </w:rPr>
        <w:t>drivas i nära anslutning till lärarutbildningen och svara mot behov inom lära</w:t>
      </w:r>
      <w:r w:rsidRPr="00384DD2">
        <w:rPr>
          <w:color w:val="000000"/>
          <w:szCs w:val="24"/>
        </w:rPr>
        <w:t>r</w:t>
      </w:r>
      <w:r w:rsidRPr="00384DD2">
        <w:rPr>
          <w:color w:val="000000"/>
          <w:szCs w:val="24"/>
        </w:rPr>
        <w:t>utbildningen och den pedagogiska yrkesverksamheten.</w:t>
      </w:r>
    </w:p>
    <w:p w:rsidR="00384DD2" w:rsidRPr="00384DD2" w:rsidRDefault="00384DD2">
      <w:pPr>
        <w:pStyle w:val="Normaltindrag"/>
        <w:shd w:val="clear" w:color="000000" w:fill="auto"/>
      </w:pPr>
      <w:r w:rsidRPr="00384DD2">
        <w:t>Vi kan konstatera att lärarutbildningen jämfört med andra högskoleutbil</w:t>
      </w:r>
      <w:r w:rsidRPr="00384DD2">
        <w:t>d</w:t>
      </w:r>
      <w:r w:rsidRPr="00384DD2">
        <w:t>ningar fortfarande har alldeles för få disputerade lärare. Vi socialdemokrater förslog i vår budgetmotion en satsning på att stärka kvaliteten inom framför allt humaniora och samhällsvetenskap, vilket skulle leda till ökad forskning</w:t>
      </w:r>
      <w:r w:rsidRPr="00384DD2">
        <w:t>s</w:t>
      </w:r>
      <w:r w:rsidRPr="00384DD2">
        <w:t>anknytning i grundutbildningen. Vi menar också att den praxisnära forsknin</w:t>
      </w:r>
      <w:r w:rsidRPr="00384DD2">
        <w:t>g</w:t>
      </w:r>
      <w:r w:rsidRPr="00384DD2">
        <w:t>en med relevans för lärares yrkesverksamhet och förskolans, skolans och vuxenutbildningens behov fortfarande har för liten omfattning. För att kunna nå de mål för skolan som vi alla är mer eller mindre ö</w:t>
      </w:r>
      <w:r w:rsidRPr="00384DD2">
        <w:t>verens om fordras forskning som utvecklar användbar kunskap för dem som är verksamma inom skolan. Därigenom kan såväl kvaliteten som effektiviteten i lärares arbete öka.</w:t>
      </w:r>
    </w:p>
    <w:p w:rsidR="00384DD2" w:rsidRPr="00384DD2" w:rsidRDefault="00384DD2">
      <w:pPr>
        <w:pStyle w:val="Normaltindrag"/>
        <w:shd w:val="clear" w:color="000000" w:fill="auto"/>
      </w:pPr>
      <w:r w:rsidRPr="00384DD2">
        <w:t>Vi anser att behovet av utbildningsvetenskaplig grundforskning och ti</w:t>
      </w:r>
      <w:r w:rsidRPr="00384DD2">
        <w:t>l</w:t>
      </w:r>
      <w:r w:rsidRPr="00384DD2">
        <w:t>lämpad forskning är stort. Därför vill vi att utbildningsvetenskaplig forskning ska utvecklas, både i omfång och i kunskapsöverföringen från forskning till verksamhet. Ska den politiska nivån och myndigheter kunna göra rätt priorit</w:t>
      </w:r>
      <w:r w:rsidRPr="00384DD2">
        <w:t>e</w:t>
      </w:r>
      <w:r w:rsidRPr="00384DD2">
        <w:t>ringar måste problembilden och effektiviteten i olika åtgärder vara dokume</w:t>
      </w:r>
      <w:r w:rsidRPr="00384DD2">
        <w:t>n</w:t>
      </w:r>
      <w:r w:rsidRPr="00384DD2">
        <w:t>terad och styrkt. För att utveckla svensk förskola, skola och vuxenutbildning och den pedagogiska yrkesverksamheten krävs mer av utbildningsvetenska</w:t>
      </w:r>
      <w:r w:rsidRPr="00384DD2">
        <w:t>p</w:t>
      </w:r>
      <w:r w:rsidRPr="00384DD2">
        <w:t>lig forskning som utvecklar ett större vetenskapligt fö</w:t>
      </w:r>
      <w:r w:rsidRPr="00384DD2">
        <w:t>rhållningssätt bland såväl lärarstuderande och lärarutbildare som lärare och pedagoger.</w:t>
      </w:r>
    </w:p>
    <w:p w:rsidR="00384DD2" w:rsidRPr="00384DD2" w:rsidRDefault="00384DD2">
      <w:pPr>
        <w:pStyle w:val="Normaltindrag"/>
        <w:shd w:val="clear" w:color="000000" w:fill="auto"/>
      </w:pPr>
      <w:r w:rsidRPr="00384DD2">
        <w:t>En utbildningsvetenskaplig forskning av högsta vetenskapliga kvalitet ska ha såväl en tvärvetenskaplig profil som en disciplinär. Båda riktningarna är nödvändiga för att ta fram ny kunskap. Vi anser också att samverkan och forskarutbyte på internationell nivå är prioriterat och bör öka.</w:t>
      </w:r>
    </w:p>
    <w:p w:rsidR="00384DD2" w:rsidRPr="00384DD2" w:rsidRDefault="00384DD2">
      <w:pPr>
        <w:pStyle w:val="Normaltindrag"/>
        <w:shd w:val="clear" w:color="000000" w:fill="auto"/>
      </w:pPr>
      <w:r w:rsidRPr="00384DD2">
        <w:t xml:space="preserve">Vi vill redan nu öka anslagen till utbildningsvetenskaplig forskning. Vi vill också permanenta den utbildningsvetenskapliga kommittén och göra den till ett eget och nytt ämnesråd inom Vetenskapsrådet. Genom dessa åtgärder säkerställs ökade anslag till skolforskning. </w:t>
      </w:r>
    </w:p>
    <w:p w:rsidR="00384DD2" w:rsidRPr="00384DD2" w:rsidRDefault="00384DD2">
      <w:pPr>
        <w:pStyle w:val="Normaltindrag"/>
        <w:shd w:val="clear" w:color="000000" w:fill="auto"/>
      </w:pPr>
      <w:r w:rsidRPr="00384DD2">
        <w:t>De forskarmiljöer som får del av dessa medel ska också få en förstärkt och förtydligad samverkansuppgift för att garantera att nya forskningsresultat verkligen vidareförmedlas till dem som är verksamma i förskola, skola och vuxenutbildning samt att kunskaperna omsätts i praktiken. Vi vill också stä</w:t>
      </w:r>
      <w:r w:rsidRPr="00384DD2">
        <w:t>r</w:t>
      </w:r>
      <w:r w:rsidRPr="00384DD2">
        <w:t>ka den praxisnära forskningen genom att fler yrkesverksamma lärare ges möjlighet till egen forskning som en del av eller parallellt med sitt ordinarie arbete eller där redan disputerade lärare bedriver forskning parallellt med undervisning i förskolan, skolan och vuxenutbildningen. Vi socialdemokrater anser att riksdagen ska anslå 100 miljoner kronor för utbildningsvetenskaplig forskning att fördelas av Vetenskapsrådets utbildningsvetenskapliga ämne</w:t>
      </w:r>
      <w:r w:rsidRPr="00384DD2">
        <w:t>s</w:t>
      </w:r>
      <w:r w:rsidRPr="00384DD2">
        <w:t>råd. När den nu pågående utredningen om lärarutbildning h</w:t>
      </w:r>
      <w:r w:rsidRPr="00384DD2">
        <w:t>ar presenterats och regeringens förslag på densamma lagts fram kommer vi socialdemokrater att samlat pröva frågor och förslag.</w:t>
      </w:r>
    </w:p>
    <w:p w:rsidR="00384DD2" w:rsidRPr="00384DD2" w:rsidRDefault="00384DD2">
      <w:pPr>
        <w:pStyle w:val="Rubrik1"/>
        <w:shd w:val="clear" w:color="000000" w:fill="auto"/>
      </w:pPr>
      <w:bookmarkStart w:id="23" w:name="_Toc215016046"/>
      <w:r w:rsidRPr="00384DD2">
        <w:t>Arbetslivsforskning</w:t>
      </w:r>
      <w:bookmarkEnd w:id="23"/>
    </w:p>
    <w:p w:rsidR="00384DD2" w:rsidRPr="00384DD2" w:rsidRDefault="00384DD2">
      <w:pPr>
        <w:shd w:val="clear" w:color="000000" w:fill="auto"/>
        <w:autoSpaceDE w:val="0"/>
        <w:autoSpaceDN w:val="0"/>
        <w:adjustRightInd w:val="0"/>
        <w:rPr>
          <w:color w:val="000000"/>
          <w:szCs w:val="24"/>
        </w:rPr>
      </w:pPr>
      <w:r w:rsidRPr="00384DD2">
        <w:rPr>
          <w:color w:val="000000"/>
          <w:szCs w:val="24"/>
        </w:rPr>
        <w:t>Vi socialdemokrater har varit starkt kritiska till regeringens nedläggning av Arbetslivsinstitutet (ALI) samt hur regeringen har skött nedläggningen. Vid nedläggningen borde regeringen ha analyserat och säkerställt hur inledda forskningsprojekt och utbildningar skulle kunna slutföras. Vi vill säkerställa att en del av de ökade forskningsanslag som vi föreslår tillfaller arbetsliv</w:t>
      </w:r>
      <w:r w:rsidRPr="00384DD2">
        <w:rPr>
          <w:color w:val="000000"/>
          <w:szCs w:val="24"/>
        </w:rPr>
        <w:t>s</w:t>
      </w:r>
      <w:r w:rsidRPr="00384DD2">
        <w:rPr>
          <w:color w:val="000000"/>
          <w:szCs w:val="24"/>
        </w:rPr>
        <w:t xml:space="preserve">forskningen. </w:t>
      </w:r>
    </w:p>
    <w:p w:rsidR="00384DD2" w:rsidRPr="00384DD2" w:rsidRDefault="00384DD2">
      <w:pPr>
        <w:pStyle w:val="Normaltindrag"/>
        <w:shd w:val="clear" w:color="000000" w:fill="auto"/>
      </w:pPr>
      <w:r w:rsidRPr="00384DD2">
        <w:t>Arbetslivsinstitutet har bedrivit världsledande forskning inom en mängd arbetsrelaterade områden. Det har spelat en stor roll för att ta fram modeller för en god arbetsmiljö samt bedrivit forskning om hur ohälsa kopplad till dålig arbetsmiljö kan förebyggas. Avvecklingen av ALI innebär att den a</w:t>
      </w:r>
      <w:r w:rsidRPr="00384DD2">
        <w:t>r</w:t>
      </w:r>
      <w:r w:rsidRPr="00384DD2">
        <w:t>betsrelaterade forskningen nu snabbt nedmonteras och ett stort kunskapskap</w:t>
      </w:r>
      <w:r w:rsidRPr="00384DD2">
        <w:t>i</w:t>
      </w:r>
      <w:r w:rsidRPr="00384DD2">
        <w:t>tal har gått till spillo. Sverige och Portugal är numera de enda EU-länderna utan ett arbetslivsinstitut. Regeringens proposition säkerställer inte forsknin</w:t>
      </w:r>
      <w:r w:rsidRPr="00384DD2">
        <w:t>g</w:t>
      </w:r>
      <w:r w:rsidRPr="00384DD2">
        <w:t>en om arbetslivet</w:t>
      </w:r>
      <w:r w:rsidRPr="00384DD2">
        <w:rPr>
          <w:bCs/>
        </w:rPr>
        <w:t>.</w:t>
      </w:r>
      <w:r w:rsidRPr="00384DD2">
        <w:t xml:space="preserve"> Den ersätter inte alls de förlorade resurser som försvann vid nedläggningen av Arbetslivsinstitutet. </w:t>
      </w:r>
      <w:r w:rsidRPr="00384DD2">
        <w:rPr>
          <w:bCs/>
        </w:rPr>
        <w:t>Att arbetslivsforskningen inte ges tillräckliga anslag kan bli ett kvitto på att den borgerliga regeringens nedskä</w:t>
      </w:r>
      <w:r w:rsidRPr="00384DD2">
        <w:rPr>
          <w:bCs/>
        </w:rPr>
        <w:t>r</w:t>
      </w:r>
      <w:r w:rsidRPr="00384DD2">
        <w:rPr>
          <w:bCs/>
        </w:rPr>
        <w:t>ningar i välfärdssystemen kommer att bli svå</w:t>
      </w:r>
      <w:r w:rsidRPr="00384DD2">
        <w:rPr>
          <w:bCs/>
        </w:rPr>
        <w:t>rare att utvärdera.</w:t>
      </w:r>
      <w:r w:rsidRPr="00384DD2">
        <w:t xml:space="preserve"> </w:t>
      </w:r>
    </w:p>
    <w:p w:rsidR="00384DD2" w:rsidRPr="00384DD2" w:rsidRDefault="00384DD2">
      <w:pPr>
        <w:pStyle w:val="Normaltindrag"/>
        <w:shd w:val="clear" w:color="000000" w:fill="auto"/>
      </w:pPr>
      <w:r w:rsidRPr="00384DD2">
        <w:t>Konsekvensen blir att vi kommer att sakna en överblick av läget och u</w:t>
      </w:r>
      <w:r w:rsidRPr="00384DD2">
        <w:t>t</w:t>
      </w:r>
      <w:r w:rsidRPr="00384DD2">
        <w:t>vecklingen i arbetslivet. Det kommer att drabba människors arbetsmiljö när den kunskapsutveckling genom forskning som skulle kunna ge dem ett bättre arbetsliv inte kan fortsätta. Vardagens tunga problem i arbetslivet kräver en flervetenskaplig forskning i nära samverkan med arbetsmarknadens parter. Svensk arbetslivsforskning har haft förmågan att skapa värde för samhället, företagen och individen. Regeringens förslag till finansiering av arbetsliv</w:t>
      </w:r>
      <w:r w:rsidRPr="00384DD2">
        <w:t>s</w:t>
      </w:r>
      <w:r w:rsidRPr="00384DD2">
        <w:t>forskning är otillräckligt. Vi ser enskilda lärosätens möjl</w:t>
      </w:r>
      <w:r w:rsidRPr="00384DD2">
        <w:t>ighet att prioritera tvärvetenskap och arbetslivsforskning som en av de utvägar som nu måste till för att återupprätta arbetslivsforskningen. Inom ramen för de ökande anslagen till universitet, högskolor och forskningsråd bör detta vara möjligt. En öve</w:t>
      </w:r>
      <w:r w:rsidRPr="00384DD2">
        <w:t>r</w:t>
      </w:r>
      <w:r w:rsidRPr="00384DD2">
        <w:t>syn av möjliga framtida strukturer bör göras. Vi socialdemokrater tillskjuter 20 miljoner kronor extra till ett särskilt forskningsprogram om kvinnors a</w:t>
      </w:r>
      <w:r w:rsidRPr="00384DD2">
        <w:t>r</w:t>
      </w:r>
      <w:r w:rsidRPr="00384DD2">
        <w:t>betsmiljö.</w:t>
      </w:r>
    </w:p>
    <w:p w:rsidR="00384DD2" w:rsidRPr="00384DD2" w:rsidRDefault="00384DD2">
      <w:pPr>
        <w:pStyle w:val="Rubrik1"/>
        <w:shd w:val="clear" w:color="000000" w:fill="auto"/>
      </w:pPr>
      <w:bookmarkStart w:id="24" w:name="_Toc215016047"/>
      <w:r w:rsidRPr="00384DD2">
        <w:t>Samverkansuppdraget</w:t>
      </w:r>
      <w:bookmarkEnd w:id="24"/>
    </w:p>
    <w:p w:rsidR="00384DD2" w:rsidRPr="00384DD2" w:rsidRDefault="00384DD2">
      <w:pPr>
        <w:shd w:val="clear" w:color="000000" w:fill="auto"/>
      </w:pPr>
      <w:r w:rsidRPr="00384DD2">
        <w:t>Universitetens och högskolornas samverkansuppgift, den s.k. tredje uppgi</w:t>
      </w:r>
      <w:r w:rsidRPr="00384DD2">
        <w:t>f</w:t>
      </w:r>
      <w:r w:rsidRPr="00384DD2">
        <w:t>ten, behöver förtydligas. Vi tillstyrker därför förslaget till ändring av högsk</w:t>
      </w:r>
      <w:r w:rsidRPr="00384DD2">
        <w:t>o</w:t>
      </w:r>
      <w:r w:rsidRPr="00384DD2">
        <w:t>lelagen där nyttogörande forskningsresultat betonas mer. Det är dock viktigt att nyttogörande inte enbart ses ur ett strikt kommersialiseringsperspektiv. När samverkansuppgiften innebär en tvåvägskommunikation, där forskare och studenter också tar in praktiska erfarenheter och nära följer samhällets och arbetsmarknadens utveckling, stärker det kvaliteten i utbildning och forskning. Forskningen ska verka för nyttogörande också n</w:t>
      </w:r>
      <w:r w:rsidRPr="00384DD2">
        <w:t>är det gäller pr</w:t>
      </w:r>
      <w:r w:rsidRPr="00384DD2">
        <w:t>o</w:t>
      </w:r>
      <w:r w:rsidRPr="00384DD2">
        <w:t xml:space="preserve">cesser i arbetslivet och den offentliga sektorns verksamhet och verka för ett jämställt, socialt och ekologiskt hållbart samhälle. </w:t>
      </w:r>
    </w:p>
    <w:p w:rsidR="00384DD2" w:rsidRPr="00384DD2" w:rsidRDefault="00384DD2">
      <w:pPr>
        <w:pStyle w:val="Rubrik1"/>
        <w:shd w:val="clear" w:color="000000" w:fill="auto"/>
      </w:pPr>
      <w:bookmarkStart w:id="25" w:name="_Toc215016048"/>
      <w:r w:rsidRPr="00384DD2">
        <w:t>Infrastruktur</w:t>
      </w:r>
      <w:bookmarkEnd w:id="25"/>
      <w:r w:rsidRPr="00384DD2">
        <w:t xml:space="preserve"> </w:t>
      </w:r>
    </w:p>
    <w:p w:rsidR="00384DD2" w:rsidRPr="00384DD2" w:rsidRDefault="00384DD2">
      <w:pPr>
        <w:shd w:val="clear" w:color="000000" w:fill="auto"/>
      </w:pPr>
      <w:r w:rsidRPr="00384DD2">
        <w:t>Vi vill investera mer än regeringen på forskningens infrastruktur. Detta är en av statens kärnuppgifter som dessutom blir allt viktigare. Det är avgörande för att kunna vidmakthålla och stärka Sveriges position i forskningsvärlden, och det inverkar tydligt på våra möjligheter att rekrytera och behålla världens bästa forskare. Med stora infrastrukturinvesteringar lägger vi en god grund för internationella samarbeten och utländskt forskningskapital. Därför har staten en central roll. Vi vill också att reger</w:t>
      </w:r>
      <w:r w:rsidRPr="00384DD2">
        <w:t>ingen ger Vetenskapsrådet i uppdrag att utreda hur den nationella infrastrukturen kan stärkas. Vi tillstyrker regerin</w:t>
      </w:r>
      <w:r w:rsidRPr="00384DD2">
        <w:t>g</w:t>
      </w:r>
      <w:r w:rsidRPr="00384DD2">
        <w:t>ens förslag till medel till bl.a. databaser, biobanker och register, men det räc</w:t>
      </w:r>
      <w:r w:rsidRPr="00384DD2">
        <w:t>k</w:t>
      </w:r>
      <w:r w:rsidRPr="00384DD2">
        <w:t>er inte. Arbetet för att förlägga European Spallation Source (ESS) till Lund måste ha högsta prioritet. En viktig förutsättning för att nå detta mål är att den nya synkrotronen Max IV kommer till stånd. Det är viktigt att utvecklingen följs noggrant.</w:t>
      </w:r>
    </w:p>
    <w:p w:rsidR="00384DD2" w:rsidRPr="00384DD2" w:rsidRDefault="00384DD2">
      <w:pPr>
        <w:pStyle w:val="Normaltindrag"/>
        <w:shd w:val="clear" w:color="000000" w:fill="auto"/>
        <w:rPr>
          <w:b/>
        </w:rPr>
      </w:pPr>
      <w:r w:rsidRPr="00384DD2">
        <w:t>Vi anser att riksdagen bör hålla öppet för att ytterligare res</w:t>
      </w:r>
      <w:r w:rsidRPr="00384DD2">
        <w:t>urser ska kunna tillföras för att en trovärdig motfinansieringssituation ska uppnås för ESS. Sammantaget vill vi avsätta 625 miljoner kronor under fyra år för infrastru</w:t>
      </w:r>
      <w:r w:rsidRPr="00384DD2">
        <w:t>k</w:t>
      </w:r>
      <w:r w:rsidRPr="00384DD2">
        <w:t>tursatsningar av största nationella betydelse.</w:t>
      </w:r>
      <w:r w:rsidRPr="00384DD2">
        <w:rPr>
          <w:b/>
        </w:rPr>
        <w:t xml:space="preserve"> </w:t>
      </w:r>
      <w:r w:rsidRPr="00384DD2">
        <w:t>Särskilt ESS och Max IV är alltför viktiga för att vara föremål för någon större partipolitisk oenighet. Därför bör riksdagens partier hållas väl informerade om utvecklingen. Bloc</w:t>
      </w:r>
      <w:r w:rsidRPr="00384DD2">
        <w:t>k</w:t>
      </w:r>
      <w:r w:rsidRPr="00384DD2">
        <w:t>överskridande samtal bör föras som gör att arbetet och inriktningen kan vi</w:t>
      </w:r>
      <w:r w:rsidRPr="00384DD2">
        <w:t>d</w:t>
      </w:r>
      <w:r w:rsidRPr="00384DD2">
        <w:t>makthållas långsiktigt, samtal som bör fö</w:t>
      </w:r>
      <w:r w:rsidRPr="00384DD2">
        <w:t>ras tillsammans med företrädare för regioner och näringsliv. Att initiera och säkerställa dessa samtal för att mö</w:t>
      </w:r>
      <w:r w:rsidRPr="00384DD2">
        <w:t>j</w:t>
      </w:r>
      <w:r w:rsidRPr="00384DD2">
        <w:t>liggöra de nödvändiga satsningarna åvilar regeringen.</w:t>
      </w:r>
    </w:p>
    <w:p w:rsidR="00384DD2" w:rsidRPr="00384DD2" w:rsidRDefault="00384DD2">
      <w:pPr>
        <w:pStyle w:val="Rubrik1"/>
        <w:shd w:val="clear" w:color="000000" w:fill="auto"/>
      </w:pPr>
      <w:bookmarkStart w:id="26" w:name="_Toc215016049"/>
      <w:r w:rsidRPr="00384DD2">
        <w:t>Internationalisering och EU:s forskningsprogram</w:t>
      </w:r>
      <w:bookmarkEnd w:id="26"/>
    </w:p>
    <w:p w:rsidR="00384DD2" w:rsidRPr="00384DD2" w:rsidRDefault="00384DD2">
      <w:pPr>
        <w:shd w:val="clear" w:color="000000" w:fill="auto"/>
      </w:pPr>
      <w:r w:rsidRPr="00384DD2">
        <w:t>Forskningens betydelse ökar i ett internationellt perspektiv. Dels behövs ökad kunskap för att lösa de globala problemen inom hälsa, fattigdom och milj</w:t>
      </w:r>
      <w:r w:rsidRPr="00384DD2">
        <w:t>ö</w:t>
      </w:r>
      <w:r w:rsidRPr="00384DD2">
        <w:t>förstöring, dels behövs en förbättrad förståelse av nya internationella maktr</w:t>
      </w:r>
      <w:r w:rsidRPr="00384DD2">
        <w:t>e</w:t>
      </w:r>
      <w:r w:rsidRPr="00384DD2">
        <w:t>lationer, nya internationella aktörer och spelregler. Det internationella sama</w:t>
      </w:r>
      <w:r w:rsidRPr="00384DD2">
        <w:t>r</w:t>
      </w:r>
      <w:r w:rsidRPr="00384DD2">
        <w:t xml:space="preserve">betet inom forskningen är av central betydelse. </w:t>
      </w:r>
    </w:p>
    <w:p w:rsidR="00384DD2" w:rsidRPr="00384DD2" w:rsidRDefault="00384DD2">
      <w:pPr>
        <w:pStyle w:val="Normaltindrag"/>
        <w:shd w:val="clear" w:color="000000" w:fill="auto"/>
        <w:rPr>
          <w:szCs w:val="24"/>
        </w:rPr>
      </w:pPr>
      <w:r w:rsidRPr="00384DD2">
        <w:rPr>
          <w:szCs w:val="24"/>
        </w:rPr>
        <w:t>Regeringens skrivningar om internationell och EU-finansierad forskning är anmärkningsvärt svaga. I stället för att ta ett samlat grepp och erkänna statens uppgift att samordna och möjliggöra deltagande uppmanar man de olika forskningsfinansiärerna att själva vara mer aktiva. Detta gör man trots att Sveri</w:t>
      </w:r>
      <w:r w:rsidRPr="00384DD2">
        <w:rPr>
          <w:szCs w:val="24"/>
        </w:rPr>
        <w:t xml:space="preserve">ge i dag långt ifrån utnyttjar sin fulla potential när det gäller europeiska samarbeten och att söka och erhålla medel ur EU:s olika forskningsprogram. </w:t>
      </w:r>
    </w:p>
    <w:p w:rsidR="00384DD2" w:rsidRPr="00384DD2" w:rsidRDefault="00384DD2">
      <w:pPr>
        <w:pStyle w:val="Normaltindrag"/>
        <w:shd w:val="clear" w:color="000000" w:fill="auto"/>
      </w:pPr>
      <w:r w:rsidRPr="00384DD2">
        <w:t>Vi vill etablera ett nationellt centrum för kompetensuppbyggnad och rå</w:t>
      </w:r>
      <w:r w:rsidRPr="00384DD2">
        <w:t>d</w:t>
      </w:r>
      <w:r w:rsidRPr="00384DD2">
        <w:t>givning till svenska forskningsfinansiärer. Målsättningarna ska vara att öka antalet svenska forskare som deltar i europeiska forskningsprojekt samt att mer av EU:s statliga forskningsmedel allokeras till projekt där svenska un</w:t>
      </w:r>
      <w:r w:rsidRPr="00384DD2">
        <w:t>i</w:t>
      </w:r>
      <w:r w:rsidRPr="00384DD2">
        <w:t>versitet, högskolor och företag deltar. Vi vill också att regeringen utreder former och förutsättningar för ett ökat nationellt ansvarstagande för medf</w:t>
      </w:r>
      <w:r w:rsidRPr="00384DD2">
        <w:t>i</w:t>
      </w:r>
      <w:r w:rsidRPr="00384DD2">
        <w:t>nansiering inom EU-projekt.</w:t>
      </w:r>
      <w:r w:rsidRPr="00384DD2">
        <w:rPr>
          <w:b/>
        </w:rPr>
        <w:t xml:space="preserve"> </w:t>
      </w:r>
      <w:r w:rsidRPr="00384DD2">
        <w:t xml:space="preserve">Vi socialdemokrater anser att riksdagen ska anslå 120 miljoner kronor för internationalisering. </w:t>
      </w:r>
    </w:p>
    <w:p w:rsidR="00384DD2" w:rsidRPr="00384DD2" w:rsidRDefault="00384DD2">
      <w:pPr>
        <w:pStyle w:val="Normaltindrag"/>
        <w:shd w:val="clear" w:color="000000" w:fill="auto"/>
      </w:pPr>
      <w:r w:rsidRPr="00384DD2">
        <w:t>Svensk</w:t>
      </w:r>
      <w:r w:rsidRPr="00384DD2">
        <w:t>t forskningsutbyte måste också intensifieras med länder utanför E</w:t>
      </w:r>
      <w:r w:rsidRPr="00384DD2">
        <w:t>u</w:t>
      </w:r>
      <w:r w:rsidRPr="00384DD2">
        <w:t>ropeiska unionen. Det är önskvärt att Sveriges exportfrämjande arbete och kulturfrämjande och globala varumärkesbyggande arbete genom utlandsb</w:t>
      </w:r>
      <w:r w:rsidRPr="00384DD2">
        <w:t>e</w:t>
      </w:r>
      <w:r w:rsidRPr="00384DD2">
        <w:t>skickningar och andra institutioner ges möjlighet till ökad kompetens om svensk forskning, i syfte att stödja långsiktigt kontaktskapande mellan sven</w:t>
      </w:r>
      <w:r w:rsidRPr="00384DD2">
        <w:t>s</w:t>
      </w:r>
      <w:r w:rsidRPr="00384DD2">
        <w:t xml:space="preserve">ka och utländska forskare. Hinder för utländska yngre forskare att etablera sig i Sverige och fortsätta verka i Sverige efter disputation ska motverkas, </w:t>
      </w:r>
      <w:r w:rsidRPr="00384DD2">
        <w:t xml:space="preserve">och utländska doktorander ska ges samma ersättningar och sociala skyddsnät som sina svenska kolleger. Svensk forsknings- och biståndspolitik ska samverka i syfte att nå kunskapsöverföring till och från Sverige, en ekologiskt hållbar global utveckling, fattigdomsbekämpning och en stärkt respekt för mänskliga rättigheter. </w:t>
      </w:r>
    </w:p>
    <w:p w:rsidR="00384DD2" w:rsidRPr="00384DD2" w:rsidRDefault="00384DD2">
      <w:pPr>
        <w:pStyle w:val="Normaltindrag"/>
        <w:pBdr>
          <w:top w:val="single" w:sz="4" w:space="1" w:color="auto"/>
        </w:pBdr>
        <w:shd w:val="clear" w:color="000000" w:fill="auto"/>
        <w:ind w:right="-167" w:firstLine="0"/>
        <w:rPr>
          <w:b/>
          <w:szCs w:val="24"/>
        </w:rPr>
      </w:pPr>
      <w:r w:rsidRPr="00384DD2">
        <w:rPr>
          <w:b/>
          <w:szCs w:val="24"/>
        </w:rPr>
        <w:br w:type="page"/>
        <w:t>Ekonomisk översikt</w:t>
      </w:r>
    </w:p>
    <w:tbl>
      <w:tblPr>
        <w:tblW w:w="6135"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527"/>
        <w:gridCol w:w="687"/>
        <w:gridCol w:w="687"/>
        <w:gridCol w:w="687"/>
        <w:gridCol w:w="687"/>
        <w:gridCol w:w="860"/>
      </w:tblGrid>
      <w:tr w:rsidR="00000000" w:rsidRPr="00384DD2">
        <w:trPr>
          <w:trHeight w:val="285"/>
        </w:trPr>
        <w:tc>
          <w:tcPr>
            <w:tcW w:w="2501" w:type="dxa"/>
            <w:tcBorders>
              <w:top w:val="single" w:sz="4" w:space="0" w:color="auto"/>
              <w:bottom w:val="single" w:sz="4" w:space="0" w:color="auto"/>
            </w:tcBorders>
            <w:noWrap/>
            <w:vAlign w:val="bottom"/>
          </w:tcPr>
          <w:p w:rsidR="00384DD2" w:rsidRPr="00384DD2" w:rsidRDefault="00384DD2">
            <w:pPr>
              <w:shd w:val="clear" w:color="000000" w:fill="auto"/>
              <w:spacing w:before="60" w:line="200" w:lineRule="exact"/>
              <w:jc w:val="left"/>
              <w:rPr>
                <w:b/>
                <w:bCs/>
                <w:sz w:val="16"/>
                <w:szCs w:val="16"/>
              </w:rPr>
            </w:pPr>
            <w:r w:rsidRPr="00384DD2">
              <w:rPr>
                <w:b/>
                <w:bCs/>
                <w:sz w:val="16"/>
                <w:szCs w:val="16"/>
              </w:rPr>
              <w:t>Vårt förslag</w:t>
            </w:r>
          </w:p>
        </w:tc>
        <w:tc>
          <w:tcPr>
            <w:tcW w:w="680" w:type="dxa"/>
            <w:tcBorders>
              <w:top w:val="single" w:sz="4" w:space="0" w:color="auto"/>
              <w:bottom w:val="single" w:sz="4" w:space="0" w:color="auto"/>
            </w:tcBorders>
            <w:vAlign w:val="bottom"/>
          </w:tcPr>
          <w:p w:rsidR="00384DD2" w:rsidRPr="00384DD2" w:rsidRDefault="00384DD2">
            <w:pPr>
              <w:shd w:val="clear" w:color="000000" w:fill="auto"/>
              <w:spacing w:before="60" w:line="200" w:lineRule="exact"/>
              <w:jc w:val="right"/>
              <w:rPr>
                <w:b/>
                <w:color w:val="000000"/>
                <w:sz w:val="16"/>
                <w:szCs w:val="16"/>
              </w:rPr>
            </w:pPr>
            <w:r w:rsidRPr="00384DD2">
              <w:rPr>
                <w:b/>
                <w:color w:val="000000"/>
                <w:sz w:val="16"/>
                <w:szCs w:val="16"/>
              </w:rPr>
              <w:t>2009</w:t>
            </w:r>
          </w:p>
        </w:tc>
        <w:tc>
          <w:tcPr>
            <w:tcW w:w="680" w:type="dxa"/>
            <w:tcBorders>
              <w:top w:val="single" w:sz="4" w:space="0" w:color="auto"/>
              <w:bottom w:val="single" w:sz="4" w:space="0" w:color="auto"/>
            </w:tcBorders>
            <w:vAlign w:val="bottom"/>
          </w:tcPr>
          <w:p w:rsidR="00384DD2" w:rsidRPr="00384DD2" w:rsidRDefault="00384DD2">
            <w:pPr>
              <w:shd w:val="clear" w:color="000000" w:fill="auto"/>
              <w:spacing w:before="60" w:line="200" w:lineRule="exact"/>
              <w:jc w:val="right"/>
              <w:rPr>
                <w:b/>
                <w:color w:val="000000"/>
                <w:sz w:val="16"/>
                <w:szCs w:val="16"/>
              </w:rPr>
            </w:pPr>
            <w:r w:rsidRPr="00384DD2">
              <w:rPr>
                <w:b/>
                <w:color w:val="000000"/>
                <w:sz w:val="16"/>
                <w:szCs w:val="16"/>
              </w:rPr>
              <w:t>2010</w:t>
            </w:r>
          </w:p>
        </w:tc>
        <w:tc>
          <w:tcPr>
            <w:tcW w:w="680" w:type="dxa"/>
            <w:tcBorders>
              <w:top w:val="single" w:sz="4" w:space="0" w:color="auto"/>
              <w:bottom w:val="single" w:sz="4" w:space="0" w:color="auto"/>
            </w:tcBorders>
            <w:vAlign w:val="bottom"/>
          </w:tcPr>
          <w:p w:rsidR="00384DD2" w:rsidRPr="00384DD2" w:rsidRDefault="00384DD2">
            <w:pPr>
              <w:shd w:val="clear" w:color="000000" w:fill="auto"/>
              <w:spacing w:before="60" w:line="200" w:lineRule="exact"/>
              <w:jc w:val="right"/>
              <w:rPr>
                <w:b/>
                <w:color w:val="000000"/>
                <w:sz w:val="16"/>
                <w:szCs w:val="16"/>
              </w:rPr>
            </w:pPr>
            <w:r w:rsidRPr="00384DD2">
              <w:rPr>
                <w:b/>
                <w:color w:val="000000"/>
                <w:sz w:val="16"/>
                <w:szCs w:val="16"/>
              </w:rPr>
              <w:t>2011</w:t>
            </w:r>
          </w:p>
        </w:tc>
        <w:tc>
          <w:tcPr>
            <w:tcW w:w="680" w:type="dxa"/>
            <w:tcBorders>
              <w:top w:val="single" w:sz="4" w:space="0" w:color="auto"/>
              <w:bottom w:val="single" w:sz="4" w:space="0" w:color="auto"/>
            </w:tcBorders>
            <w:vAlign w:val="bottom"/>
          </w:tcPr>
          <w:p w:rsidR="00384DD2" w:rsidRPr="00384DD2" w:rsidRDefault="00384DD2">
            <w:pPr>
              <w:shd w:val="clear" w:color="000000" w:fill="auto"/>
              <w:spacing w:before="60" w:line="200" w:lineRule="exact"/>
              <w:jc w:val="right"/>
              <w:rPr>
                <w:b/>
                <w:color w:val="000000"/>
                <w:sz w:val="16"/>
                <w:szCs w:val="16"/>
              </w:rPr>
            </w:pPr>
            <w:r w:rsidRPr="00384DD2">
              <w:rPr>
                <w:b/>
                <w:color w:val="000000"/>
                <w:sz w:val="16"/>
                <w:szCs w:val="16"/>
              </w:rPr>
              <w:t>2012</w:t>
            </w:r>
          </w:p>
        </w:tc>
        <w:tc>
          <w:tcPr>
            <w:tcW w:w="851" w:type="dxa"/>
            <w:tcBorders>
              <w:top w:val="single" w:sz="4" w:space="0" w:color="auto"/>
              <w:bottom w:val="single" w:sz="4" w:space="0" w:color="auto"/>
            </w:tcBorders>
            <w:vAlign w:val="bottom"/>
          </w:tcPr>
          <w:p w:rsidR="00384DD2" w:rsidRPr="00384DD2" w:rsidRDefault="00384DD2">
            <w:pPr>
              <w:shd w:val="clear" w:color="000000" w:fill="auto"/>
              <w:spacing w:before="60" w:line="200" w:lineRule="exact"/>
              <w:jc w:val="right"/>
              <w:rPr>
                <w:b/>
                <w:color w:val="000000"/>
                <w:sz w:val="16"/>
                <w:szCs w:val="16"/>
              </w:rPr>
            </w:pPr>
            <w:r w:rsidRPr="00384DD2">
              <w:rPr>
                <w:b/>
                <w:color w:val="000000"/>
                <w:sz w:val="16"/>
                <w:szCs w:val="16"/>
              </w:rPr>
              <w:t>2009–2012</w:t>
            </w:r>
          </w:p>
        </w:tc>
      </w:tr>
      <w:tr w:rsidR="00000000" w:rsidRPr="00384DD2">
        <w:trPr>
          <w:trHeight w:val="330"/>
        </w:trPr>
        <w:tc>
          <w:tcPr>
            <w:tcW w:w="2501" w:type="dxa"/>
            <w:tcBorders>
              <w:top w:val="single" w:sz="4" w:space="0" w:color="auto"/>
            </w:tcBorders>
            <w:vAlign w:val="bottom"/>
          </w:tcPr>
          <w:p w:rsidR="00384DD2" w:rsidRPr="00384DD2" w:rsidRDefault="00384DD2">
            <w:pPr>
              <w:shd w:val="clear" w:color="000000" w:fill="auto"/>
              <w:spacing w:before="60" w:line="200" w:lineRule="exact"/>
              <w:jc w:val="left"/>
              <w:rPr>
                <w:color w:val="000000"/>
                <w:sz w:val="16"/>
                <w:szCs w:val="16"/>
              </w:rPr>
            </w:pPr>
            <w:r w:rsidRPr="00384DD2">
              <w:rPr>
                <w:color w:val="000000"/>
                <w:sz w:val="16"/>
                <w:szCs w:val="16"/>
              </w:rPr>
              <w:t xml:space="preserve">Ökade anslag till universitet och högskolor </w:t>
            </w:r>
          </w:p>
        </w:tc>
        <w:tc>
          <w:tcPr>
            <w:tcW w:w="680" w:type="dxa"/>
            <w:tcBorders>
              <w:top w:val="single" w:sz="4" w:space="0" w:color="auto"/>
            </w:tcBorders>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850</w:t>
            </w:r>
          </w:p>
        </w:tc>
        <w:tc>
          <w:tcPr>
            <w:tcW w:w="680" w:type="dxa"/>
            <w:tcBorders>
              <w:top w:val="single" w:sz="4" w:space="0" w:color="auto"/>
            </w:tcBorders>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400</w:t>
            </w:r>
          </w:p>
        </w:tc>
        <w:tc>
          <w:tcPr>
            <w:tcW w:w="680" w:type="dxa"/>
            <w:tcBorders>
              <w:top w:val="single" w:sz="4" w:space="0" w:color="auto"/>
            </w:tcBorders>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300</w:t>
            </w:r>
          </w:p>
        </w:tc>
        <w:tc>
          <w:tcPr>
            <w:tcW w:w="680" w:type="dxa"/>
            <w:tcBorders>
              <w:top w:val="single" w:sz="4" w:space="0" w:color="auto"/>
            </w:tcBorders>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400</w:t>
            </w:r>
          </w:p>
        </w:tc>
        <w:tc>
          <w:tcPr>
            <w:tcW w:w="851" w:type="dxa"/>
            <w:tcBorders>
              <w:top w:val="single" w:sz="4" w:space="0" w:color="auto"/>
            </w:tcBorders>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1 950</w:t>
            </w:r>
          </w:p>
        </w:tc>
      </w:tr>
      <w:tr w:rsidR="00000000" w:rsidRPr="00384DD2">
        <w:trPr>
          <w:trHeight w:val="315"/>
        </w:trPr>
        <w:tc>
          <w:tcPr>
            <w:tcW w:w="2501" w:type="dxa"/>
            <w:vAlign w:val="bottom"/>
          </w:tcPr>
          <w:p w:rsidR="00384DD2" w:rsidRPr="00384DD2" w:rsidRDefault="00384DD2">
            <w:pPr>
              <w:shd w:val="clear" w:color="000000" w:fill="auto"/>
              <w:spacing w:before="60" w:line="200" w:lineRule="exact"/>
              <w:jc w:val="left"/>
              <w:rPr>
                <w:color w:val="000000"/>
                <w:sz w:val="16"/>
                <w:szCs w:val="16"/>
              </w:rPr>
            </w:pPr>
            <w:r w:rsidRPr="00384DD2">
              <w:rPr>
                <w:color w:val="000000"/>
                <w:sz w:val="16"/>
                <w:szCs w:val="16"/>
              </w:rPr>
              <w:t>Strategiska områden</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400</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400</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200</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400</w:t>
            </w:r>
          </w:p>
        </w:tc>
        <w:tc>
          <w:tcPr>
            <w:tcW w:w="851"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1 400</w:t>
            </w:r>
          </w:p>
        </w:tc>
      </w:tr>
      <w:tr w:rsidR="00000000" w:rsidRPr="00384DD2">
        <w:trPr>
          <w:trHeight w:val="300"/>
        </w:trPr>
        <w:tc>
          <w:tcPr>
            <w:tcW w:w="2501" w:type="dxa"/>
            <w:vAlign w:val="bottom"/>
          </w:tcPr>
          <w:p w:rsidR="00384DD2" w:rsidRPr="00384DD2" w:rsidRDefault="00384DD2">
            <w:pPr>
              <w:shd w:val="clear" w:color="000000" w:fill="auto"/>
              <w:spacing w:before="60" w:line="200" w:lineRule="exact"/>
              <w:jc w:val="left"/>
              <w:rPr>
                <w:color w:val="000000"/>
                <w:sz w:val="16"/>
                <w:szCs w:val="16"/>
              </w:rPr>
            </w:pPr>
            <w:r w:rsidRPr="00384DD2">
              <w:rPr>
                <w:color w:val="000000"/>
                <w:sz w:val="16"/>
                <w:szCs w:val="16"/>
              </w:rPr>
              <w:t xml:space="preserve">Energiforskning </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200</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555</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800</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w:t>
            </w:r>
          </w:p>
        </w:tc>
        <w:tc>
          <w:tcPr>
            <w:tcW w:w="851"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1 555</w:t>
            </w:r>
          </w:p>
        </w:tc>
      </w:tr>
      <w:tr w:rsidR="00000000" w:rsidRPr="00384DD2">
        <w:trPr>
          <w:trHeight w:val="270"/>
        </w:trPr>
        <w:tc>
          <w:tcPr>
            <w:tcW w:w="2501" w:type="dxa"/>
            <w:vAlign w:val="bottom"/>
          </w:tcPr>
          <w:p w:rsidR="00384DD2" w:rsidRPr="00384DD2" w:rsidRDefault="00384DD2">
            <w:pPr>
              <w:shd w:val="clear" w:color="000000" w:fill="auto"/>
              <w:spacing w:before="60" w:line="200" w:lineRule="exact"/>
              <w:jc w:val="left"/>
              <w:rPr>
                <w:color w:val="000000"/>
                <w:sz w:val="16"/>
                <w:szCs w:val="16"/>
              </w:rPr>
            </w:pPr>
            <w:r w:rsidRPr="00384DD2">
              <w:rPr>
                <w:color w:val="000000"/>
                <w:sz w:val="16"/>
                <w:szCs w:val="16"/>
              </w:rPr>
              <w:t>Förstärkning av branschprogram</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100</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100</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100</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100</w:t>
            </w:r>
          </w:p>
        </w:tc>
        <w:tc>
          <w:tcPr>
            <w:tcW w:w="851"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400</w:t>
            </w:r>
          </w:p>
        </w:tc>
      </w:tr>
      <w:tr w:rsidR="00000000" w:rsidRPr="00384DD2">
        <w:trPr>
          <w:trHeight w:val="270"/>
        </w:trPr>
        <w:tc>
          <w:tcPr>
            <w:tcW w:w="2501" w:type="dxa"/>
            <w:vAlign w:val="bottom"/>
          </w:tcPr>
          <w:p w:rsidR="00384DD2" w:rsidRPr="00384DD2" w:rsidRDefault="00384DD2">
            <w:pPr>
              <w:shd w:val="clear" w:color="000000" w:fill="auto"/>
              <w:spacing w:before="60" w:line="200" w:lineRule="exact"/>
              <w:jc w:val="left"/>
              <w:rPr>
                <w:color w:val="000000"/>
                <w:sz w:val="16"/>
                <w:szCs w:val="16"/>
              </w:rPr>
            </w:pPr>
            <w:r w:rsidRPr="00384DD2">
              <w:rPr>
                <w:color w:val="000000"/>
                <w:sz w:val="16"/>
                <w:szCs w:val="16"/>
              </w:rPr>
              <w:t xml:space="preserve">Forskningsråd </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490</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215</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105</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305</w:t>
            </w:r>
          </w:p>
        </w:tc>
        <w:tc>
          <w:tcPr>
            <w:tcW w:w="851"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1 115</w:t>
            </w:r>
          </w:p>
        </w:tc>
      </w:tr>
      <w:tr w:rsidR="00000000" w:rsidRPr="00384DD2">
        <w:trPr>
          <w:trHeight w:val="285"/>
        </w:trPr>
        <w:tc>
          <w:tcPr>
            <w:tcW w:w="2501" w:type="dxa"/>
            <w:vAlign w:val="bottom"/>
          </w:tcPr>
          <w:p w:rsidR="00384DD2" w:rsidRPr="00384DD2" w:rsidRDefault="00384DD2">
            <w:pPr>
              <w:shd w:val="clear" w:color="000000" w:fill="auto"/>
              <w:spacing w:before="60" w:line="200" w:lineRule="exact"/>
              <w:jc w:val="left"/>
              <w:rPr>
                <w:color w:val="000000"/>
                <w:sz w:val="16"/>
                <w:szCs w:val="16"/>
              </w:rPr>
            </w:pPr>
            <w:r w:rsidRPr="00384DD2">
              <w:rPr>
                <w:color w:val="000000"/>
                <w:sz w:val="16"/>
                <w:szCs w:val="16"/>
              </w:rPr>
              <w:t>Infrastruktur, däribland Max IV och ESS</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350</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75</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75</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125</w:t>
            </w:r>
          </w:p>
        </w:tc>
        <w:tc>
          <w:tcPr>
            <w:tcW w:w="851"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625</w:t>
            </w:r>
          </w:p>
        </w:tc>
      </w:tr>
      <w:tr w:rsidR="00000000" w:rsidRPr="00384DD2">
        <w:trPr>
          <w:trHeight w:val="270"/>
        </w:trPr>
        <w:tc>
          <w:tcPr>
            <w:tcW w:w="2501" w:type="dxa"/>
            <w:vAlign w:val="bottom"/>
          </w:tcPr>
          <w:p w:rsidR="00384DD2" w:rsidRPr="00384DD2" w:rsidRDefault="00384DD2">
            <w:pPr>
              <w:shd w:val="clear" w:color="000000" w:fill="auto"/>
              <w:spacing w:before="60" w:line="200" w:lineRule="exact"/>
              <w:jc w:val="left"/>
              <w:rPr>
                <w:color w:val="000000"/>
                <w:sz w:val="16"/>
                <w:szCs w:val="16"/>
              </w:rPr>
            </w:pPr>
            <w:r w:rsidRPr="00384DD2">
              <w:rPr>
                <w:color w:val="000000"/>
                <w:sz w:val="16"/>
                <w:szCs w:val="16"/>
              </w:rPr>
              <w:t>Industriforskningsinstitut</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140</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140</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40</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40</w:t>
            </w:r>
          </w:p>
        </w:tc>
        <w:tc>
          <w:tcPr>
            <w:tcW w:w="851"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360</w:t>
            </w:r>
          </w:p>
        </w:tc>
      </w:tr>
      <w:tr w:rsidR="00000000" w:rsidRPr="00384DD2">
        <w:trPr>
          <w:trHeight w:val="255"/>
        </w:trPr>
        <w:tc>
          <w:tcPr>
            <w:tcW w:w="2501" w:type="dxa"/>
            <w:vAlign w:val="bottom"/>
          </w:tcPr>
          <w:p w:rsidR="00384DD2" w:rsidRPr="00384DD2" w:rsidRDefault="00384DD2">
            <w:pPr>
              <w:shd w:val="clear" w:color="000000" w:fill="auto"/>
              <w:spacing w:before="60" w:line="200" w:lineRule="exact"/>
              <w:jc w:val="left"/>
              <w:rPr>
                <w:color w:val="000000"/>
                <w:sz w:val="16"/>
                <w:szCs w:val="16"/>
              </w:rPr>
            </w:pPr>
            <w:r w:rsidRPr="00384DD2">
              <w:rPr>
                <w:color w:val="000000"/>
                <w:sz w:val="16"/>
                <w:szCs w:val="16"/>
              </w:rPr>
              <w:t xml:space="preserve">Innovationspaket </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100</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50</w:t>
            </w:r>
          </w:p>
        </w:tc>
        <w:tc>
          <w:tcPr>
            <w:tcW w:w="851"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150</w:t>
            </w:r>
          </w:p>
        </w:tc>
      </w:tr>
      <w:tr w:rsidR="00000000" w:rsidRPr="00384DD2">
        <w:trPr>
          <w:trHeight w:val="285"/>
        </w:trPr>
        <w:tc>
          <w:tcPr>
            <w:tcW w:w="2501" w:type="dxa"/>
            <w:vAlign w:val="bottom"/>
          </w:tcPr>
          <w:p w:rsidR="00384DD2" w:rsidRPr="00384DD2" w:rsidRDefault="00384DD2">
            <w:pPr>
              <w:shd w:val="clear" w:color="000000" w:fill="auto"/>
              <w:spacing w:before="60" w:line="200" w:lineRule="exact"/>
              <w:jc w:val="left"/>
              <w:rPr>
                <w:color w:val="000000"/>
                <w:sz w:val="16"/>
                <w:szCs w:val="16"/>
              </w:rPr>
            </w:pPr>
            <w:r w:rsidRPr="00384DD2">
              <w:rPr>
                <w:color w:val="000000"/>
                <w:sz w:val="16"/>
                <w:szCs w:val="16"/>
              </w:rPr>
              <w:t xml:space="preserve">Slopad högskolemoms </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300</w:t>
            </w:r>
          </w:p>
        </w:tc>
        <w:tc>
          <w:tcPr>
            <w:tcW w:w="680" w:type="dxa"/>
            <w:vAlign w:val="bottom"/>
          </w:tcPr>
          <w:p w:rsidR="00384DD2" w:rsidRPr="00384DD2" w:rsidRDefault="00384DD2">
            <w:pPr>
              <w:shd w:val="clear" w:color="000000" w:fill="auto"/>
              <w:spacing w:before="60" w:line="200" w:lineRule="exact"/>
              <w:jc w:val="right"/>
              <w:rPr>
                <w:b/>
                <w:bCs/>
                <w:color w:val="000000"/>
                <w:sz w:val="16"/>
                <w:szCs w:val="16"/>
              </w:rPr>
            </w:pPr>
            <w:r w:rsidRPr="00384DD2">
              <w:rPr>
                <w:color w:val="000000"/>
                <w:sz w:val="16"/>
                <w:szCs w:val="16"/>
              </w:rPr>
              <w:t>–</w:t>
            </w:r>
          </w:p>
        </w:tc>
        <w:tc>
          <w:tcPr>
            <w:tcW w:w="680" w:type="dxa"/>
            <w:vAlign w:val="bottom"/>
          </w:tcPr>
          <w:p w:rsidR="00384DD2" w:rsidRPr="00384DD2" w:rsidRDefault="00384DD2">
            <w:pPr>
              <w:shd w:val="clear" w:color="000000" w:fill="auto"/>
              <w:spacing w:before="60" w:line="200" w:lineRule="exact"/>
              <w:jc w:val="right"/>
              <w:rPr>
                <w:b/>
                <w:bCs/>
                <w:color w:val="000000"/>
                <w:sz w:val="16"/>
                <w:szCs w:val="16"/>
              </w:rPr>
            </w:pPr>
            <w:r w:rsidRPr="00384DD2">
              <w:rPr>
                <w:color w:val="000000"/>
                <w:sz w:val="16"/>
                <w:szCs w:val="16"/>
              </w:rPr>
              <w:t>–</w:t>
            </w:r>
          </w:p>
        </w:tc>
        <w:tc>
          <w:tcPr>
            <w:tcW w:w="680" w:type="dxa"/>
            <w:vAlign w:val="bottom"/>
          </w:tcPr>
          <w:p w:rsidR="00384DD2" w:rsidRPr="00384DD2" w:rsidRDefault="00384DD2">
            <w:pPr>
              <w:shd w:val="clear" w:color="000000" w:fill="auto"/>
              <w:spacing w:before="60" w:line="200" w:lineRule="exact"/>
              <w:jc w:val="right"/>
              <w:rPr>
                <w:b/>
                <w:bCs/>
                <w:color w:val="000000"/>
                <w:sz w:val="16"/>
                <w:szCs w:val="16"/>
              </w:rPr>
            </w:pPr>
            <w:r w:rsidRPr="00384DD2">
              <w:rPr>
                <w:color w:val="000000"/>
                <w:sz w:val="16"/>
                <w:szCs w:val="16"/>
              </w:rPr>
              <w:t>–</w:t>
            </w:r>
          </w:p>
        </w:tc>
        <w:tc>
          <w:tcPr>
            <w:tcW w:w="851"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300</w:t>
            </w:r>
          </w:p>
        </w:tc>
      </w:tr>
      <w:tr w:rsidR="00000000" w:rsidRPr="00384DD2">
        <w:trPr>
          <w:trHeight w:val="300"/>
        </w:trPr>
        <w:tc>
          <w:tcPr>
            <w:tcW w:w="2501" w:type="dxa"/>
            <w:vAlign w:val="bottom"/>
          </w:tcPr>
          <w:p w:rsidR="00384DD2" w:rsidRPr="00384DD2" w:rsidRDefault="00384DD2">
            <w:pPr>
              <w:shd w:val="clear" w:color="000000" w:fill="auto"/>
              <w:spacing w:before="60" w:line="200" w:lineRule="exact"/>
              <w:jc w:val="left"/>
              <w:rPr>
                <w:color w:val="000000"/>
                <w:sz w:val="16"/>
                <w:szCs w:val="16"/>
              </w:rPr>
            </w:pPr>
            <w:r w:rsidRPr="00384DD2">
              <w:rPr>
                <w:color w:val="000000"/>
                <w:sz w:val="16"/>
                <w:szCs w:val="16"/>
              </w:rPr>
              <w:t>Meriteringstjänster för yngre</w:t>
            </w:r>
            <w:r w:rsidRPr="00384DD2">
              <w:rPr>
                <w:color w:val="000000"/>
                <w:sz w:val="16"/>
                <w:szCs w:val="16"/>
              </w:rPr>
              <w:br/>
              <w:t>forskare</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100</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100</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100</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100</w:t>
            </w:r>
          </w:p>
        </w:tc>
        <w:tc>
          <w:tcPr>
            <w:tcW w:w="851"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400</w:t>
            </w:r>
          </w:p>
        </w:tc>
      </w:tr>
      <w:tr w:rsidR="00000000" w:rsidRPr="00384DD2">
        <w:trPr>
          <w:trHeight w:val="270"/>
        </w:trPr>
        <w:tc>
          <w:tcPr>
            <w:tcW w:w="2501" w:type="dxa"/>
            <w:noWrap/>
            <w:vAlign w:val="bottom"/>
          </w:tcPr>
          <w:p w:rsidR="00384DD2" w:rsidRPr="00384DD2" w:rsidRDefault="00384DD2">
            <w:pPr>
              <w:shd w:val="clear" w:color="000000" w:fill="auto"/>
              <w:spacing w:before="60" w:line="200" w:lineRule="exact"/>
              <w:jc w:val="left"/>
              <w:rPr>
                <w:sz w:val="16"/>
                <w:szCs w:val="16"/>
              </w:rPr>
            </w:pPr>
            <w:r w:rsidRPr="00384DD2">
              <w:rPr>
                <w:sz w:val="16"/>
                <w:szCs w:val="16"/>
              </w:rPr>
              <w:t>Småföretag/Forska och väx</w:t>
            </w:r>
          </w:p>
        </w:tc>
        <w:tc>
          <w:tcPr>
            <w:tcW w:w="680" w:type="dxa"/>
            <w:noWrap/>
            <w:vAlign w:val="bottom"/>
          </w:tcPr>
          <w:p w:rsidR="00384DD2" w:rsidRPr="00384DD2" w:rsidRDefault="00384DD2">
            <w:pPr>
              <w:shd w:val="clear" w:color="000000" w:fill="auto"/>
              <w:spacing w:before="60" w:line="200" w:lineRule="exact"/>
              <w:jc w:val="right"/>
              <w:rPr>
                <w:sz w:val="16"/>
                <w:szCs w:val="16"/>
              </w:rPr>
            </w:pPr>
            <w:r w:rsidRPr="00384DD2">
              <w:rPr>
                <w:sz w:val="16"/>
                <w:szCs w:val="16"/>
              </w:rPr>
              <w:t>100</w:t>
            </w:r>
          </w:p>
        </w:tc>
        <w:tc>
          <w:tcPr>
            <w:tcW w:w="680" w:type="dxa"/>
            <w:noWrap/>
            <w:vAlign w:val="bottom"/>
          </w:tcPr>
          <w:p w:rsidR="00384DD2" w:rsidRPr="00384DD2" w:rsidRDefault="00384DD2">
            <w:pPr>
              <w:shd w:val="clear" w:color="000000" w:fill="auto"/>
              <w:spacing w:before="60" w:line="200" w:lineRule="exact"/>
              <w:jc w:val="right"/>
              <w:rPr>
                <w:sz w:val="16"/>
                <w:szCs w:val="16"/>
              </w:rPr>
            </w:pPr>
            <w:r w:rsidRPr="00384DD2">
              <w:rPr>
                <w:sz w:val="16"/>
                <w:szCs w:val="16"/>
              </w:rPr>
              <w:t>100</w:t>
            </w:r>
          </w:p>
        </w:tc>
        <w:tc>
          <w:tcPr>
            <w:tcW w:w="680" w:type="dxa"/>
            <w:noWrap/>
            <w:vAlign w:val="bottom"/>
          </w:tcPr>
          <w:p w:rsidR="00384DD2" w:rsidRPr="00384DD2" w:rsidRDefault="00384DD2">
            <w:pPr>
              <w:shd w:val="clear" w:color="000000" w:fill="auto"/>
              <w:spacing w:before="60" w:line="200" w:lineRule="exact"/>
              <w:jc w:val="right"/>
              <w:rPr>
                <w:sz w:val="16"/>
                <w:szCs w:val="16"/>
              </w:rPr>
            </w:pPr>
            <w:r w:rsidRPr="00384DD2">
              <w:rPr>
                <w:sz w:val="16"/>
                <w:szCs w:val="16"/>
              </w:rPr>
              <w:t>100</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100</w:t>
            </w:r>
          </w:p>
        </w:tc>
        <w:tc>
          <w:tcPr>
            <w:tcW w:w="851"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400</w:t>
            </w:r>
          </w:p>
        </w:tc>
      </w:tr>
      <w:tr w:rsidR="00000000" w:rsidRPr="00384DD2">
        <w:trPr>
          <w:trHeight w:val="270"/>
        </w:trPr>
        <w:tc>
          <w:tcPr>
            <w:tcW w:w="2501" w:type="dxa"/>
            <w:vAlign w:val="bottom"/>
          </w:tcPr>
          <w:p w:rsidR="00384DD2" w:rsidRPr="00384DD2" w:rsidRDefault="00384DD2">
            <w:pPr>
              <w:shd w:val="clear" w:color="000000" w:fill="auto"/>
              <w:spacing w:before="60" w:line="200" w:lineRule="exact"/>
              <w:jc w:val="left"/>
              <w:rPr>
                <w:color w:val="000000"/>
                <w:sz w:val="16"/>
                <w:szCs w:val="16"/>
              </w:rPr>
            </w:pPr>
            <w:r w:rsidRPr="00384DD2">
              <w:rPr>
                <w:color w:val="000000"/>
                <w:sz w:val="16"/>
                <w:szCs w:val="16"/>
              </w:rPr>
              <w:t>Del av stimulanspaket via Vinnova</w:t>
            </w:r>
          </w:p>
        </w:tc>
        <w:tc>
          <w:tcPr>
            <w:tcW w:w="680" w:type="dxa"/>
            <w:noWrap/>
            <w:vAlign w:val="bottom"/>
          </w:tcPr>
          <w:p w:rsidR="00384DD2" w:rsidRPr="00384DD2" w:rsidRDefault="00384DD2">
            <w:pPr>
              <w:shd w:val="clear" w:color="000000" w:fill="auto"/>
              <w:spacing w:before="60" w:line="200" w:lineRule="exact"/>
              <w:jc w:val="right"/>
              <w:rPr>
                <w:sz w:val="16"/>
                <w:szCs w:val="16"/>
              </w:rPr>
            </w:pPr>
            <w:r w:rsidRPr="00384DD2">
              <w:rPr>
                <w:sz w:val="16"/>
                <w:szCs w:val="16"/>
              </w:rPr>
              <w:t>500</w:t>
            </w:r>
          </w:p>
        </w:tc>
        <w:tc>
          <w:tcPr>
            <w:tcW w:w="680" w:type="dxa"/>
            <w:noWrap/>
            <w:vAlign w:val="bottom"/>
          </w:tcPr>
          <w:p w:rsidR="00384DD2" w:rsidRPr="00384DD2" w:rsidRDefault="00384DD2">
            <w:pPr>
              <w:shd w:val="clear" w:color="000000" w:fill="auto"/>
              <w:spacing w:before="60" w:line="200" w:lineRule="exact"/>
              <w:jc w:val="right"/>
              <w:rPr>
                <w:sz w:val="16"/>
                <w:szCs w:val="16"/>
              </w:rPr>
            </w:pPr>
            <w:r w:rsidRPr="00384DD2">
              <w:rPr>
                <w:sz w:val="16"/>
                <w:szCs w:val="16"/>
              </w:rPr>
              <w:t>0</w:t>
            </w:r>
          </w:p>
        </w:tc>
        <w:tc>
          <w:tcPr>
            <w:tcW w:w="680" w:type="dxa"/>
            <w:noWrap/>
            <w:vAlign w:val="bottom"/>
          </w:tcPr>
          <w:p w:rsidR="00384DD2" w:rsidRPr="00384DD2" w:rsidRDefault="00384DD2">
            <w:pPr>
              <w:shd w:val="clear" w:color="000000" w:fill="auto"/>
              <w:spacing w:before="60" w:line="200" w:lineRule="exact"/>
              <w:jc w:val="right"/>
              <w:rPr>
                <w:sz w:val="16"/>
                <w:szCs w:val="16"/>
              </w:rPr>
            </w:pPr>
            <w:r w:rsidRPr="00384DD2">
              <w:rPr>
                <w:sz w:val="16"/>
                <w:szCs w:val="16"/>
              </w:rPr>
              <w:t>0</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w:t>
            </w:r>
          </w:p>
        </w:tc>
        <w:tc>
          <w:tcPr>
            <w:tcW w:w="851"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500</w:t>
            </w:r>
          </w:p>
        </w:tc>
      </w:tr>
      <w:tr w:rsidR="00000000" w:rsidRPr="00384DD2">
        <w:trPr>
          <w:trHeight w:val="270"/>
        </w:trPr>
        <w:tc>
          <w:tcPr>
            <w:tcW w:w="2501" w:type="dxa"/>
            <w:vAlign w:val="bottom"/>
          </w:tcPr>
          <w:p w:rsidR="00384DD2" w:rsidRPr="00384DD2" w:rsidRDefault="00384DD2">
            <w:pPr>
              <w:shd w:val="clear" w:color="000000" w:fill="auto"/>
              <w:spacing w:before="60" w:line="200" w:lineRule="exact"/>
              <w:jc w:val="left"/>
              <w:rPr>
                <w:color w:val="000000"/>
                <w:sz w:val="16"/>
                <w:szCs w:val="16"/>
              </w:rPr>
            </w:pPr>
            <w:r w:rsidRPr="00384DD2">
              <w:rPr>
                <w:color w:val="000000"/>
                <w:sz w:val="16"/>
                <w:szCs w:val="16"/>
              </w:rPr>
              <w:t>Internationalisering</w:t>
            </w:r>
          </w:p>
        </w:tc>
        <w:tc>
          <w:tcPr>
            <w:tcW w:w="680" w:type="dxa"/>
            <w:noWrap/>
            <w:vAlign w:val="bottom"/>
          </w:tcPr>
          <w:p w:rsidR="00384DD2" w:rsidRPr="00384DD2" w:rsidRDefault="00384DD2">
            <w:pPr>
              <w:shd w:val="clear" w:color="000000" w:fill="auto"/>
              <w:spacing w:before="60" w:line="200" w:lineRule="exact"/>
              <w:jc w:val="right"/>
              <w:rPr>
                <w:sz w:val="16"/>
                <w:szCs w:val="16"/>
              </w:rPr>
            </w:pPr>
            <w:r w:rsidRPr="00384DD2">
              <w:rPr>
                <w:sz w:val="16"/>
                <w:szCs w:val="16"/>
              </w:rPr>
              <w:t>30</w:t>
            </w:r>
          </w:p>
        </w:tc>
        <w:tc>
          <w:tcPr>
            <w:tcW w:w="680" w:type="dxa"/>
            <w:noWrap/>
            <w:vAlign w:val="bottom"/>
          </w:tcPr>
          <w:p w:rsidR="00384DD2" w:rsidRPr="00384DD2" w:rsidRDefault="00384DD2">
            <w:pPr>
              <w:shd w:val="clear" w:color="000000" w:fill="auto"/>
              <w:spacing w:before="60" w:line="200" w:lineRule="exact"/>
              <w:jc w:val="right"/>
              <w:rPr>
                <w:sz w:val="16"/>
                <w:szCs w:val="16"/>
              </w:rPr>
            </w:pPr>
            <w:r w:rsidRPr="00384DD2">
              <w:rPr>
                <w:sz w:val="16"/>
                <w:szCs w:val="16"/>
              </w:rPr>
              <w:t>30</w:t>
            </w:r>
          </w:p>
        </w:tc>
        <w:tc>
          <w:tcPr>
            <w:tcW w:w="680" w:type="dxa"/>
            <w:noWrap/>
            <w:vAlign w:val="bottom"/>
          </w:tcPr>
          <w:p w:rsidR="00384DD2" w:rsidRPr="00384DD2" w:rsidRDefault="00384DD2">
            <w:pPr>
              <w:shd w:val="clear" w:color="000000" w:fill="auto"/>
              <w:spacing w:before="60" w:line="200" w:lineRule="exact"/>
              <w:jc w:val="right"/>
              <w:rPr>
                <w:sz w:val="16"/>
                <w:szCs w:val="16"/>
              </w:rPr>
            </w:pPr>
            <w:r w:rsidRPr="00384DD2">
              <w:rPr>
                <w:sz w:val="16"/>
                <w:szCs w:val="16"/>
              </w:rPr>
              <w:t>30</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30</w:t>
            </w:r>
          </w:p>
        </w:tc>
        <w:tc>
          <w:tcPr>
            <w:tcW w:w="851"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120</w:t>
            </w:r>
          </w:p>
        </w:tc>
      </w:tr>
      <w:tr w:rsidR="00000000" w:rsidRPr="00384DD2">
        <w:trPr>
          <w:trHeight w:val="270"/>
        </w:trPr>
        <w:tc>
          <w:tcPr>
            <w:tcW w:w="2501" w:type="dxa"/>
            <w:vAlign w:val="bottom"/>
          </w:tcPr>
          <w:p w:rsidR="00384DD2" w:rsidRPr="00384DD2" w:rsidRDefault="00384DD2">
            <w:pPr>
              <w:shd w:val="clear" w:color="000000" w:fill="auto"/>
              <w:spacing w:before="60" w:line="200" w:lineRule="exact"/>
              <w:jc w:val="left"/>
              <w:rPr>
                <w:b/>
                <w:color w:val="000000"/>
                <w:sz w:val="16"/>
                <w:szCs w:val="16"/>
              </w:rPr>
            </w:pPr>
            <w:r w:rsidRPr="00384DD2">
              <w:rPr>
                <w:b/>
                <w:color w:val="000000"/>
                <w:sz w:val="16"/>
                <w:szCs w:val="16"/>
              </w:rPr>
              <w:t xml:space="preserve">Summa </w:t>
            </w:r>
          </w:p>
        </w:tc>
        <w:tc>
          <w:tcPr>
            <w:tcW w:w="680" w:type="dxa"/>
            <w:vAlign w:val="bottom"/>
          </w:tcPr>
          <w:p w:rsidR="00384DD2" w:rsidRPr="00384DD2" w:rsidRDefault="00384DD2">
            <w:pPr>
              <w:shd w:val="clear" w:color="000000" w:fill="auto"/>
              <w:spacing w:before="60" w:line="200" w:lineRule="exact"/>
              <w:jc w:val="right"/>
              <w:rPr>
                <w:b/>
                <w:color w:val="000000"/>
                <w:sz w:val="16"/>
                <w:szCs w:val="16"/>
              </w:rPr>
            </w:pPr>
            <w:r w:rsidRPr="00384DD2">
              <w:rPr>
                <w:b/>
                <w:color w:val="000000"/>
                <w:sz w:val="16"/>
                <w:szCs w:val="16"/>
              </w:rPr>
              <w:t>3 660</w:t>
            </w:r>
          </w:p>
        </w:tc>
        <w:tc>
          <w:tcPr>
            <w:tcW w:w="680" w:type="dxa"/>
            <w:vAlign w:val="bottom"/>
          </w:tcPr>
          <w:p w:rsidR="00384DD2" w:rsidRPr="00384DD2" w:rsidRDefault="00384DD2">
            <w:pPr>
              <w:shd w:val="clear" w:color="000000" w:fill="auto"/>
              <w:spacing w:before="60" w:line="200" w:lineRule="exact"/>
              <w:jc w:val="right"/>
              <w:rPr>
                <w:b/>
                <w:color w:val="000000"/>
                <w:sz w:val="16"/>
                <w:szCs w:val="16"/>
              </w:rPr>
            </w:pPr>
            <w:r w:rsidRPr="00384DD2">
              <w:rPr>
                <w:b/>
                <w:color w:val="000000"/>
                <w:sz w:val="16"/>
                <w:szCs w:val="16"/>
              </w:rPr>
              <w:t>2 115</w:t>
            </w:r>
          </w:p>
        </w:tc>
        <w:tc>
          <w:tcPr>
            <w:tcW w:w="680" w:type="dxa"/>
            <w:vAlign w:val="bottom"/>
          </w:tcPr>
          <w:p w:rsidR="00384DD2" w:rsidRPr="00384DD2" w:rsidRDefault="00384DD2">
            <w:pPr>
              <w:shd w:val="clear" w:color="000000" w:fill="auto"/>
              <w:spacing w:before="60" w:line="200" w:lineRule="exact"/>
              <w:jc w:val="right"/>
              <w:rPr>
                <w:b/>
                <w:color w:val="000000"/>
                <w:sz w:val="16"/>
                <w:szCs w:val="16"/>
              </w:rPr>
            </w:pPr>
            <w:r w:rsidRPr="00384DD2">
              <w:rPr>
                <w:b/>
                <w:color w:val="000000"/>
                <w:sz w:val="16"/>
                <w:szCs w:val="16"/>
              </w:rPr>
              <w:t>1 850</w:t>
            </w:r>
          </w:p>
        </w:tc>
        <w:tc>
          <w:tcPr>
            <w:tcW w:w="680" w:type="dxa"/>
            <w:vAlign w:val="bottom"/>
          </w:tcPr>
          <w:p w:rsidR="00384DD2" w:rsidRPr="00384DD2" w:rsidRDefault="00384DD2">
            <w:pPr>
              <w:shd w:val="clear" w:color="000000" w:fill="auto"/>
              <w:spacing w:before="60" w:line="200" w:lineRule="exact"/>
              <w:jc w:val="right"/>
              <w:rPr>
                <w:b/>
                <w:color w:val="000000"/>
                <w:sz w:val="16"/>
                <w:szCs w:val="16"/>
              </w:rPr>
            </w:pPr>
            <w:r w:rsidRPr="00384DD2">
              <w:rPr>
                <w:b/>
                <w:color w:val="000000"/>
                <w:sz w:val="16"/>
                <w:szCs w:val="16"/>
              </w:rPr>
              <w:t>1 650</w:t>
            </w:r>
          </w:p>
        </w:tc>
        <w:tc>
          <w:tcPr>
            <w:tcW w:w="851" w:type="dxa"/>
            <w:vAlign w:val="bottom"/>
          </w:tcPr>
          <w:p w:rsidR="00384DD2" w:rsidRPr="00384DD2" w:rsidRDefault="00384DD2">
            <w:pPr>
              <w:shd w:val="clear" w:color="000000" w:fill="auto"/>
              <w:spacing w:before="60" w:line="200" w:lineRule="exact"/>
              <w:jc w:val="right"/>
              <w:rPr>
                <w:b/>
                <w:color w:val="000000"/>
                <w:sz w:val="16"/>
                <w:szCs w:val="16"/>
              </w:rPr>
            </w:pPr>
            <w:r w:rsidRPr="00384DD2">
              <w:rPr>
                <w:b/>
                <w:color w:val="000000"/>
                <w:sz w:val="16"/>
                <w:szCs w:val="16"/>
              </w:rPr>
              <w:t>9 275</w:t>
            </w:r>
          </w:p>
        </w:tc>
      </w:tr>
    </w:tbl>
    <w:p w:rsidR="00384DD2" w:rsidRPr="00384DD2" w:rsidRDefault="00384DD2">
      <w:pPr>
        <w:pStyle w:val="Normaltindrag"/>
        <w:shd w:val="clear" w:color="000000" w:fill="auto"/>
        <w:ind w:firstLine="0"/>
        <w:rPr>
          <w:sz w:val="20"/>
        </w:rPr>
      </w:pPr>
    </w:p>
    <w:tbl>
      <w:tblPr>
        <w:tblW w:w="6135" w:type="dxa"/>
        <w:tblInd w:w="55"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2527"/>
        <w:gridCol w:w="687"/>
        <w:gridCol w:w="687"/>
        <w:gridCol w:w="687"/>
        <w:gridCol w:w="687"/>
        <w:gridCol w:w="860"/>
      </w:tblGrid>
      <w:tr w:rsidR="00000000" w:rsidRPr="00384DD2">
        <w:trPr>
          <w:trHeight w:val="270"/>
        </w:trPr>
        <w:tc>
          <w:tcPr>
            <w:tcW w:w="2500" w:type="dxa"/>
            <w:tcBorders>
              <w:top w:val="single" w:sz="4" w:space="0" w:color="auto"/>
              <w:bottom w:val="single" w:sz="4" w:space="0" w:color="auto"/>
            </w:tcBorders>
            <w:vAlign w:val="bottom"/>
          </w:tcPr>
          <w:p w:rsidR="00384DD2" w:rsidRPr="00384DD2" w:rsidRDefault="00384DD2">
            <w:pPr>
              <w:shd w:val="clear" w:color="000000" w:fill="auto"/>
              <w:spacing w:before="60" w:line="200" w:lineRule="exact"/>
              <w:jc w:val="left"/>
              <w:rPr>
                <w:b/>
                <w:bCs/>
                <w:color w:val="000000"/>
                <w:sz w:val="16"/>
                <w:szCs w:val="16"/>
              </w:rPr>
            </w:pPr>
            <w:r w:rsidRPr="00384DD2">
              <w:rPr>
                <w:b/>
                <w:bCs/>
                <w:color w:val="000000"/>
                <w:sz w:val="16"/>
                <w:szCs w:val="16"/>
              </w:rPr>
              <w:t>S-förslag jämfört med regeringen</w:t>
            </w:r>
          </w:p>
        </w:tc>
        <w:tc>
          <w:tcPr>
            <w:tcW w:w="680" w:type="dxa"/>
            <w:tcBorders>
              <w:top w:val="single" w:sz="4" w:space="0" w:color="auto"/>
              <w:bottom w:val="single" w:sz="4" w:space="0" w:color="auto"/>
            </w:tcBorders>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2009</w:t>
            </w:r>
          </w:p>
        </w:tc>
        <w:tc>
          <w:tcPr>
            <w:tcW w:w="680" w:type="dxa"/>
            <w:tcBorders>
              <w:top w:val="single" w:sz="4" w:space="0" w:color="auto"/>
              <w:bottom w:val="single" w:sz="4" w:space="0" w:color="auto"/>
            </w:tcBorders>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2010</w:t>
            </w:r>
          </w:p>
        </w:tc>
        <w:tc>
          <w:tcPr>
            <w:tcW w:w="680" w:type="dxa"/>
            <w:tcBorders>
              <w:top w:val="single" w:sz="4" w:space="0" w:color="auto"/>
              <w:bottom w:val="single" w:sz="4" w:space="0" w:color="auto"/>
            </w:tcBorders>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2011</w:t>
            </w:r>
          </w:p>
        </w:tc>
        <w:tc>
          <w:tcPr>
            <w:tcW w:w="680" w:type="dxa"/>
            <w:tcBorders>
              <w:top w:val="single" w:sz="4" w:space="0" w:color="auto"/>
              <w:bottom w:val="single" w:sz="4" w:space="0" w:color="auto"/>
            </w:tcBorders>
            <w:vAlign w:val="bottom"/>
          </w:tcPr>
          <w:p w:rsidR="00384DD2" w:rsidRPr="00384DD2" w:rsidRDefault="00384DD2">
            <w:pPr>
              <w:shd w:val="clear" w:color="000000" w:fill="auto"/>
              <w:spacing w:before="60" w:line="200" w:lineRule="exact"/>
              <w:ind w:left="-100"/>
              <w:jc w:val="right"/>
              <w:rPr>
                <w:color w:val="000000"/>
                <w:sz w:val="16"/>
                <w:szCs w:val="16"/>
              </w:rPr>
            </w:pPr>
            <w:r w:rsidRPr="00384DD2">
              <w:rPr>
                <w:color w:val="000000"/>
                <w:sz w:val="16"/>
                <w:szCs w:val="16"/>
              </w:rPr>
              <w:t>2012</w:t>
            </w:r>
          </w:p>
        </w:tc>
        <w:tc>
          <w:tcPr>
            <w:tcW w:w="851" w:type="dxa"/>
            <w:tcBorders>
              <w:top w:val="single" w:sz="4" w:space="0" w:color="auto"/>
              <w:bottom w:val="single" w:sz="4" w:space="0" w:color="auto"/>
            </w:tcBorders>
            <w:noWrap/>
            <w:vAlign w:val="bottom"/>
          </w:tcPr>
          <w:p w:rsidR="00384DD2" w:rsidRPr="00384DD2" w:rsidRDefault="00384DD2">
            <w:pPr>
              <w:shd w:val="clear" w:color="000000" w:fill="auto"/>
              <w:spacing w:before="60" w:line="200" w:lineRule="exact"/>
              <w:jc w:val="right"/>
              <w:rPr>
                <w:sz w:val="16"/>
                <w:szCs w:val="16"/>
              </w:rPr>
            </w:pPr>
            <w:r w:rsidRPr="00384DD2">
              <w:rPr>
                <w:sz w:val="16"/>
                <w:szCs w:val="16"/>
              </w:rPr>
              <w:t>2009–2012</w:t>
            </w:r>
          </w:p>
        </w:tc>
      </w:tr>
      <w:tr w:rsidR="00000000" w:rsidRPr="00384DD2">
        <w:trPr>
          <w:trHeight w:val="270"/>
        </w:trPr>
        <w:tc>
          <w:tcPr>
            <w:tcW w:w="2500" w:type="dxa"/>
            <w:tcBorders>
              <w:top w:val="single" w:sz="4" w:space="0" w:color="auto"/>
            </w:tcBorders>
            <w:vAlign w:val="bottom"/>
          </w:tcPr>
          <w:p w:rsidR="00384DD2" w:rsidRPr="00384DD2" w:rsidRDefault="00384DD2">
            <w:pPr>
              <w:shd w:val="clear" w:color="000000" w:fill="auto"/>
              <w:spacing w:before="60" w:line="200" w:lineRule="exact"/>
              <w:jc w:val="left"/>
              <w:rPr>
                <w:color w:val="000000"/>
                <w:sz w:val="16"/>
                <w:szCs w:val="16"/>
              </w:rPr>
            </w:pPr>
            <w:r w:rsidRPr="00384DD2">
              <w:rPr>
                <w:color w:val="000000"/>
                <w:sz w:val="16"/>
                <w:szCs w:val="16"/>
              </w:rPr>
              <w:t xml:space="preserve">Ökade anslag till universitet och högskolor </w:t>
            </w:r>
          </w:p>
        </w:tc>
        <w:tc>
          <w:tcPr>
            <w:tcW w:w="680" w:type="dxa"/>
            <w:tcBorders>
              <w:top w:val="single" w:sz="4" w:space="0" w:color="auto"/>
            </w:tcBorders>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100</w:t>
            </w:r>
          </w:p>
        </w:tc>
        <w:tc>
          <w:tcPr>
            <w:tcW w:w="680" w:type="dxa"/>
            <w:tcBorders>
              <w:top w:val="single" w:sz="4" w:space="0" w:color="auto"/>
            </w:tcBorders>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100</w:t>
            </w:r>
          </w:p>
        </w:tc>
        <w:tc>
          <w:tcPr>
            <w:tcW w:w="680" w:type="dxa"/>
            <w:tcBorders>
              <w:top w:val="single" w:sz="4" w:space="0" w:color="auto"/>
            </w:tcBorders>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100</w:t>
            </w:r>
          </w:p>
        </w:tc>
        <w:tc>
          <w:tcPr>
            <w:tcW w:w="680" w:type="dxa"/>
            <w:tcBorders>
              <w:top w:val="single" w:sz="4" w:space="0" w:color="auto"/>
            </w:tcBorders>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100</w:t>
            </w:r>
          </w:p>
        </w:tc>
        <w:tc>
          <w:tcPr>
            <w:tcW w:w="851" w:type="dxa"/>
            <w:tcBorders>
              <w:top w:val="single" w:sz="4" w:space="0" w:color="auto"/>
            </w:tcBorders>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400</w:t>
            </w:r>
          </w:p>
        </w:tc>
      </w:tr>
      <w:tr w:rsidR="00000000" w:rsidRPr="00384DD2">
        <w:trPr>
          <w:trHeight w:val="285"/>
        </w:trPr>
        <w:tc>
          <w:tcPr>
            <w:tcW w:w="2500" w:type="dxa"/>
            <w:vAlign w:val="bottom"/>
          </w:tcPr>
          <w:p w:rsidR="00384DD2" w:rsidRPr="00384DD2" w:rsidRDefault="00384DD2">
            <w:pPr>
              <w:shd w:val="clear" w:color="000000" w:fill="auto"/>
              <w:spacing w:before="60" w:line="200" w:lineRule="exact"/>
              <w:jc w:val="left"/>
              <w:rPr>
                <w:color w:val="000000"/>
                <w:sz w:val="16"/>
                <w:szCs w:val="16"/>
              </w:rPr>
            </w:pPr>
            <w:r w:rsidRPr="00384DD2">
              <w:rPr>
                <w:color w:val="000000"/>
                <w:sz w:val="16"/>
                <w:szCs w:val="16"/>
              </w:rPr>
              <w:t>Strategiska områden (till posten UoH ovan)</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–100</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–100</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–100</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–100</w:t>
            </w:r>
          </w:p>
        </w:tc>
        <w:tc>
          <w:tcPr>
            <w:tcW w:w="851"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–400</w:t>
            </w:r>
          </w:p>
        </w:tc>
      </w:tr>
      <w:tr w:rsidR="00000000" w:rsidRPr="00384DD2">
        <w:trPr>
          <w:trHeight w:val="270"/>
        </w:trPr>
        <w:tc>
          <w:tcPr>
            <w:tcW w:w="2500" w:type="dxa"/>
            <w:vAlign w:val="bottom"/>
          </w:tcPr>
          <w:p w:rsidR="00384DD2" w:rsidRPr="00384DD2" w:rsidRDefault="00384DD2">
            <w:pPr>
              <w:shd w:val="clear" w:color="000000" w:fill="auto"/>
              <w:spacing w:before="60" w:line="200" w:lineRule="exact"/>
              <w:jc w:val="left"/>
              <w:rPr>
                <w:color w:val="000000"/>
                <w:sz w:val="16"/>
                <w:szCs w:val="16"/>
              </w:rPr>
            </w:pPr>
            <w:r w:rsidRPr="00384DD2">
              <w:rPr>
                <w:color w:val="000000"/>
                <w:sz w:val="16"/>
                <w:szCs w:val="16"/>
              </w:rPr>
              <w:t xml:space="preserve">Energiforskning </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200</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555</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800</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w:t>
            </w:r>
          </w:p>
        </w:tc>
        <w:tc>
          <w:tcPr>
            <w:tcW w:w="851"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1 555</w:t>
            </w:r>
          </w:p>
        </w:tc>
      </w:tr>
      <w:tr w:rsidR="00000000" w:rsidRPr="00384DD2">
        <w:trPr>
          <w:trHeight w:val="270"/>
        </w:trPr>
        <w:tc>
          <w:tcPr>
            <w:tcW w:w="2500" w:type="dxa"/>
            <w:vAlign w:val="bottom"/>
          </w:tcPr>
          <w:p w:rsidR="00384DD2" w:rsidRPr="00384DD2" w:rsidRDefault="00384DD2">
            <w:pPr>
              <w:shd w:val="clear" w:color="000000" w:fill="auto"/>
              <w:spacing w:before="60" w:line="200" w:lineRule="exact"/>
              <w:jc w:val="left"/>
              <w:rPr>
                <w:color w:val="000000"/>
                <w:sz w:val="16"/>
                <w:szCs w:val="16"/>
              </w:rPr>
            </w:pPr>
            <w:r w:rsidRPr="00384DD2">
              <w:rPr>
                <w:color w:val="000000"/>
                <w:sz w:val="16"/>
                <w:szCs w:val="16"/>
              </w:rPr>
              <w:t>Förstärkning av branschprogram</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100</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100</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100</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100</w:t>
            </w:r>
          </w:p>
        </w:tc>
        <w:tc>
          <w:tcPr>
            <w:tcW w:w="851"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400 </w:t>
            </w:r>
          </w:p>
        </w:tc>
      </w:tr>
      <w:tr w:rsidR="00000000" w:rsidRPr="00384DD2">
        <w:trPr>
          <w:trHeight w:val="270"/>
        </w:trPr>
        <w:tc>
          <w:tcPr>
            <w:tcW w:w="2500" w:type="dxa"/>
            <w:vAlign w:val="bottom"/>
          </w:tcPr>
          <w:p w:rsidR="00384DD2" w:rsidRPr="00384DD2" w:rsidRDefault="00384DD2">
            <w:pPr>
              <w:shd w:val="clear" w:color="000000" w:fill="auto"/>
              <w:spacing w:before="60" w:line="200" w:lineRule="exact"/>
              <w:jc w:val="left"/>
              <w:rPr>
                <w:color w:val="000000"/>
                <w:sz w:val="16"/>
                <w:szCs w:val="16"/>
              </w:rPr>
            </w:pPr>
            <w:r w:rsidRPr="00384DD2">
              <w:rPr>
                <w:color w:val="000000"/>
                <w:sz w:val="16"/>
                <w:szCs w:val="16"/>
              </w:rPr>
              <w:t xml:space="preserve">Forskningsråd </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115</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115</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105</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105</w:t>
            </w:r>
          </w:p>
        </w:tc>
        <w:tc>
          <w:tcPr>
            <w:tcW w:w="851"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440</w:t>
            </w:r>
          </w:p>
        </w:tc>
      </w:tr>
      <w:tr w:rsidR="00000000" w:rsidRPr="00384DD2">
        <w:trPr>
          <w:trHeight w:val="270"/>
        </w:trPr>
        <w:tc>
          <w:tcPr>
            <w:tcW w:w="2500" w:type="dxa"/>
            <w:vAlign w:val="bottom"/>
          </w:tcPr>
          <w:p w:rsidR="00384DD2" w:rsidRPr="00384DD2" w:rsidRDefault="00384DD2">
            <w:pPr>
              <w:shd w:val="clear" w:color="000000" w:fill="auto"/>
              <w:spacing w:before="60" w:line="200" w:lineRule="exact"/>
              <w:jc w:val="left"/>
              <w:rPr>
                <w:color w:val="000000"/>
                <w:sz w:val="16"/>
                <w:szCs w:val="16"/>
              </w:rPr>
            </w:pPr>
            <w:r w:rsidRPr="00384DD2">
              <w:rPr>
                <w:color w:val="000000"/>
                <w:sz w:val="16"/>
                <w:szCs w:val="16"/>
              </w:rPr>
              <w:t>Infrastruktur, däribland Max IV och ESS</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250</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75</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75</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75</w:t>
            </w:r>
          </w:p>
        </w:tc>
        <w:tc>
          <w:tcPr>
            <w:tcW w:w="851"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475</w:t>
            </w:r>
          </w:p>
        </w:tc>
      </w:tr>
      <w:tr w:rsidR="00000000" w:rsidRPr="00384DD2">
        <w:trPr>
          <w:trHeight w:val="270"/>
        </w:trPr>
        <w:tc>
          <w:tcPr>
            <w:tcW w:w="2500" w:type="dxa"/>
            <w:vAlign w:val="bottom"/>
          </w:tcPr>
          <w:p w:rsidR="00384DD2" w:rsidRPr="00384DD2" w:rsidRDefault="00384DD2">
            <w:pPr>
              <w:shd w:val="clear" w:color="000000" w:fill="auto"/>
              <w:spacing w:before="60" w:line="200" w:lineRule="exact"/>
              <w:jc w:val="left"/>
              <w:rPr>
                <w:color w:val="000000"/>
                <w:sz w:val="16"/>
                <w:szCs w:val="16"/>
              </w:rPr>
            </w:pPr>
            <w:r w:rsidRPr="00384DD2">
              <w:rPr>
                <w:color w:val="000000"/>
                <w:sz w:val="16"/>
                <w:szCs w:val="16"/>
              </w:rPr>
              <w:t xml:space="preserve">Industriforskningsinstitut </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40</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40</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40</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40</w:t>
            </w:r>
          </w:p>
        </w:tc>
        <w:tc>
          <w:tcPr>
            <w:tcW w:w="851"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160</w:t>
            </w:r>
          </w:p>
        </w:tc>
      </w:tr>
      <w:tr w:rsidR="00000000" w:rsidRPr="00384DD2">
        <w:trPr>
          <w:trHeight w:val="270"/>
        </w:trPr>
        <w:tc>
          <w:tcPr>
            <w:tcW w:w="2500" w:type="dxa"/>
            <w:vAlign w:val="bottom"/>
          </w:tcPr>
          <w:p w:rsidR="00384DD2" w:rsidRPr="00384DD2" w:rsidRDefault="00384DD2">
            <w:pPr>
              <w:shd w:val="clear" w:color="000000" w:fill="auto"/>
              <w:spacing w:before="60" w:line="200" w:lineRule="exact"/>
              <w:jc w:val="left"/>
              <w:rPr>
                <w:color w:val="000000"/>
                <w:sz w:val="16"/>
                <w:szCs w:val="16"/>
              </w:rPr>
            </w:pPr>
            <w:r w:rsidRPr="00384DD2">
              <w:rPr>
                <w:color w:val="000000"/>
                <w:sz w:val="16"/>
                <w:szCs w:val="16"/>
              </w:rPr>
              <w:t xml:space="preserve">Innovationspaket </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w:t>
            </w:r>
          </w:p>
        </w:tc>
        <w:tc>
          <w:tcPr>
            <w:tcW w:w="851"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w:t>
            </w:r>
          </w:p>
        </w:tc>
      </w:tr>
      <w:tr w:rsidR="00000000" w:rsidRPr="00384DD2">
        <w:trPr>
          <w:trHeight w:val="270"/>
        </w:trPr>
        <w:tc>
          <w:tcPr>
            <w:tcW w:w="2500" w:type="dxa"/>
            <w:vAlign w:val="bottom"/>
          </w:tcPr>
          <w:p w:rsidR="00384DD2" w:rsidRPr="00384DD2" w:rsidRDefault="00384DD2">
            <w:pPr>
              <w:shd w:val="clear" w:color="000000" w:fill="auto"/>
              <w:spacing w:before="60" w:line="200" w:lineRule="exact"/>
              <w:jc w:val="left"/>
              <w:rPr>
                <w:color w:val="000000"/>
                <w:sz w:val="16"/>
                <w:szCs w:val="16"/>
              </w:rPr>
            </w:pPr>
            <w:r w:rsidRPr="00384DD2">
              <w:rPr>
                <w:color w:val="000000"/>
                <w:sz w:val="16"/>
                <w:szCs w:val="16"/>
              </w:rPr>
              <w:t xml:space="preserve">Slopad högskolemoms </w:t>
            </w:r>
          </w:p>
        </w:tc>
        <w:tc>
          <w:tcPr>
            <w:tcW w:w="680" w:type="dxa"/>
            <w:vAlign w:val="bottom"/>
          </w:tcPr>
          <w:p w:rsidR="00384DD2" w:rsidRPr="00384DD2" w:rsidRDefault="00384DD2">
            <w:pPr>
              <w:shd w:val="clear" w:color="000000" w:fill="auto"/>
              <w:spacing w:before="60" w:line="200" w:lineRule="exact"/>
              <w:jc w:val="right"/>
              <w:rPr>
                <w:b/>
                <w:bCs/>
                <w:color w:val="000000"/>
                <w:sz w:val="16"/>
                <w:szCs w:val="16"/>
              </w:rPr>
            </w:pPr>
            <w:r w:rsidRPr="00384DD2">
              <w:rPr>
                <w:color w:val="000000"/>
                <w:sz w:val="16"/>
                <w:szCs w:val="16"/>
              </w:rPr>
              <w:t>–</w:t>
            </w:r>
          </w:p>
        </w:tc>
        <w:tc>
          <w:tcPr>
            <w:tcW w:w="680" w:type="dxa"/>
            <w:vAlign w:val="bottom"/>
          </w:tcPr>
          <w:p w:rsidR="00384DD2" w:rsidRPr="00384DD2" w:rsidRDefault="00384DD2">
            <w:pPr>
              <w:shd w:val="clear" w:color="000000" w:fill="auto"/>
              <w:spacing w:before="60" w:line="200" w:lineRule="exact"/>
              <w:jc w:val="right"/>
              <w:rPr>
                <w:b/>
                <w:bCs/>
                <w:color w:val="000000"/>
                <w:sz w:val="16"/>
                <w:szCs w:val="16"/>
              </w:rPr>
            </w:pPr>
            <w:r w:rsidRPr="00384DD2">
              <w:rPr>
                <w:color w:val="000000"/>
                <w:sz w:val="16"/>
                <w:szCs w:val="16"/>
              </w:rPr>
              <w:t>–</w:t>
            </w:r>
          </w:p>
        </w:tc>
        <w:tc>
          <w:tcPr>
            <w:tcW w:w="680" w:type="dxa"/>
            <w:vAlign w:val="bottom"/>
          </w:tcPr>
          <w:p w:rsidR="00384DD2" w:rsidRPr="00384DD2" w:rsidRDefault="00384DD2">
            <w:pPr>
              <w:shd w:val="clear" w:color="000000" w:fill="auto"/>
              <w:spacing w:before="60" w:line="200" w:lineRule="exact"/>
              <w:jc w:val="right"/>
              <w:rPr>
                <w:b/>
                <w:bCs/>
                <w:color w:val="000000"/>
                <w:sz w:val="16"/>
                <w:szCs w:val="16"/>
              </w:rPr>
            </w:pPr>
            <w:r w:rsidRPr="00384DD2">
              <w:rPr>
                <w:color w:val="000000"/>
                <w:sz w:val="16"/>
                <w:szCs w:val="16"/>
              </w:rPr>
              <w:t>–</w:t>
            </w:r>
          </w:p>
        </w:tc>
        <w:tc>
          <w:tcPr>
            <w:tcW w:w="680" w:type="dxa"/>
            <w:vAlign w:val="bottom"/>
          </w:tcPr>
          <w:p w:rsidR="00384DD2" w:rsidRPr="00384DD2" w:rsidRDefault="00384DD2">
            <w:pPr>
              <w:shd w:val="clear" w:color="000000" w:fill="auto"/>
              <w:spacing w:before="60" w:line="200" w:lineRule="exact"/>
              <w:jc w:val="right"/>
              <w:rPr>
                <w:b/>
                <w:bCs/>
                <w:color w:val="000000"/>
                <w:sz w:val="16"/>
                <w:szCs w:val="16"/>
              </w:rPr>
            </w:pPr>
            <w:r w:rsidRPr="00384DD2">
              <w:rPr>
                <w:color w:val="000000"/>
                <w:sz w:val="16"/>
                <w:szCs w:val="16"/>
              </w:rPr>
              <w:t>–</w:t>
            </w:r>
          </w:p>
        </w:tc>
        <w:tc>
          <w:tcPr>
            <w:tcW w:w="851" w:type="dxa"/>
            <w:vAlign w:val="bottom"/>
          </w:tcPr>
          <w:p w:rsidR="00384DD2" w:rsidRPr="00384DD2" w:rsidRDefault="00384DD2">
            <w:pPr>
              <w:shd w:val="clear" w:color="000000" w:fill="auto"/>
              <w:spacing w:before="60" w:line="200" w:lineRule="exact"/>
              <w:jc w:val="right"/>
              <w:rPr>
                <w:b/>
                <w:bCs/>
                <w:color w:val="000000"/>
                <w:sz w:val="16"/>
                <w:szCs w:val="16"/>
              </w:rPr>
            </w:pPr>
            <w:r w:rsidRPr="00384DD2">
              <w:rPr>
                <w:color w:val="000000"/>
                <w:sz w:val="16"/>
                <w:szCs w:val="16"/>
              </w:rPr>
              <w:t>–</w:t>
            </w:r>
          </w:p>
        </w:tc>
      </w:tr>
      <w:tr w:rsidR="00000000" w:rsidRPr="00384DD2">
        <w:trPr>
          <w:trHeight w:val="270"/>
        </w:trPr>
        <w:tc>
          <w:tcPr>
            <w:tcW w:w="2500" w:type="dxa"/>
            <w:vAlign w:val="bottom"/>
          </w:tcPr>
          <w:p w:rsidR="00384DD2" w:rsidRPr="00384DD2" w:rsidRDefault="00384DD2">
            <w:pPr>
              <w:shd w:val="clear" w:color="000000" w:fill="auto"/>
              <w:spacing w:before="60" w:line="200" w:lineRule="exact"/>
              <w:jc w:val="left"/>
              <w:rPr>
                <w:color w:val="000000"/>
                <w:sz w:val="16"/>
                <w:szCs w:val="16"/>
              </w:rPr>
            </w:pPr>
            <w:r w:rsidRPr="00384DD2">
              <w:rPr>
                <w:color w:val="000000"/>
                <w:sz w:val="16"/>
                <w:szCs w:val="16"/>
              </w:rPr>
              <w:t>ESS (till infrastruktur)</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–150</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w:t>
            </w:r>
          </w:p>
        </w:tc>
        <w:tc>
          <w:tcPr>
            <w:tcW w:w="851"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–150</w:t>
            </w:r>
          </w:p>
        </w:tc>
      </w:tr>
      <w:tr w:rsidR="00000000" w:rsidRPr="00384DD2">
        <w:trPr>
          <w:trHeight w:val="285"/>
        </w:trPr>
        <w:tc>
          <w:tcPr>
            <w:tcW w:w="2500" w:type="dxa"/>
            <w:vAlign w:val="bottom"/>
          </w:tcPr>
          <w:p w:rsidR="00384DD2" w:rsidRPr="00384DD2" w:rsidRDefault="00384DD2">
            <w:pPr>
              <w:shd w:val="clear" w:color="000000" w:fill="auto"/>
              <w:spacing w:before="60" w:line="200" w:lineRule="exact"/>
              <w:jc w:val="left"/>
              <w:rPr>
                <w:color w:val="000000"/>
                <w:sz w:val="16"/>
                <w:szCs w:val="16"/>
              </w:rPr>
            </w:pPr>
            <w:r w:rsidRPr="00384DD2">
              <w:rPr>
                <w:color w:val="000000"/>
                <w:sz w:val="16"/>
                <w:szCs w:val="16"/>
              </w:rPr>
              <w:t xml:space="preserve">Regeringens disposition </w:t>
            </w:r>
            <w:r w:rsidRPr="00384DD2">
              <w:rPr>
                <w:color w:val="000000"/>
                <w:sz w:val="16"/>
                <w:szCs w:val="16"/>
              </w:rPr>
              <w:br/>
              <w:t>(till infrastruktur)</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–25</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w:t>
            </w:r>
          </w:p>
        </w:tc>
        <w:tc>
          <w:tcPr>
            <w:tcW w:w="851"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–25</w:t>
            </w:r>
          </w:p>
        </w:tc>
      </w:tr>
      <w:tr w:rsidR="00000000" w:rsidRPr="00384DD2">
        <w:trPr>
          <w:trHeight w:val="270"/>
        </w:trPr>
        <w:tc>
          <w:tcPr>
            <w:tcW w:w="2500" w:type="dxa"/>
            <w:vAlign w:val="bottom"/>
          </w:tcPr>
          <w:p w:rsidR="00384DD2" w:rsidRPr="00384DD2" w:rsidRDefault="00384DD2">
            <w:pPr>
              <w:shd w:val="clear" w:color="000000" w:fill="auto"/>
              <w:spacing w:before="60" w:line="200" w:lineRule="exact"/>
              <w:jc w:val="left"/>
              <w:rPr>
                <w:color w:val="000000"/>
                <w:sz w:val="16"/>
                <w:szCs w:val="16"/>
              </w:rPr>
            </w:pPr>
            <w:r w:rsidRPr="00384DD2">
              <w:rPr>
                <w:color w:val="000000"/>
                <w:sz w:val="16"/>
                <w:szCs w:val="16"/>
              </w:rPr>
              <w:t>Meriteringstjänster för yngre</w:t>
            </w:r>
            <w:r w:rsidRPr="00384DD2">
              <w:rPr>
                <w:color w:val="000000"/>
                <w:sz w:val="16"/>
                <w:szCs w:val="16"/>
              </w:rPr>
              <w:br/>
              <w:t>forskare</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100</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100</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100</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100</w:t>
            </w:r>
          </w:p>
        </w:tc>
        <w:tc>
          <w:tcPr>
            <w:tcW w:w="851"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400</w:t>
            </w:r>
          </w:p>
        </w:tc>
      </w:tr>
      <w:tr w:rsidR="00000000" w:rsidRPr="00384DD2">
        <w:trPr>
          <w:trHeight w:val="270"/>
        </w:trPr>
        <w:tc>
          <w:tcPr>
            <w:tcW w:w="2500" w:type="dxa"/>
            <w:vAlign w:val="bottom"/>
          </w:tcPr>
          <w:p w:rsidR="00384DD2" w:rsidRPr="00384DD2" w:rsidRDefault="00384DD2">
            <w:pPr>
              <w:shd w:val="clear" w:color="000000" w:fill="auto"/>
              <w:spacing w:before="60" w:line="200" w:lineRule="exact"/>
              <w:jc w:val="left"/>
              <w:rPr>
                <w:color w:val="000000"/>
                <w:sz w:val="16"/>
                <w:szCs w:val="16"/>
              </w:rPr>
            </w:pPr>
            <w:r w:rsidRPr="00384DD2">
              <w:rPr>
                <w:color w:val="000000"/>
                <w:sz w:val="16"/>
                <w:szCs w:val="16"/>
              </w:rPr>
              <w:t>Småföretag/Forska och väx</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100</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100</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100</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100</w:t>
            </w:r>
          </w:p>
        </w:tc>
        <w:tc>
          <w:tcPr>
            <w:tcW w:w="851"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400</w:t>
            </w:r>
          </w:p>
        </w:tc>
      </w:tr>
      <w:tr w:rsidR="00000000" w:rsidRPr="00384DD2">
        <w:trPr>
          <w:trHeight w:val="270"/>
        </w:trPr>
        <w:tc>
          <w:tcPr>
            <w:tcW w:w="2500" w:type="dxa"/>
            <w:vAlign w:val="bottom"/>
          </w:tcPr>
          <w:p w:rsidR="00384DD2" w:rsidRPr="00384DD2" w:rsidRDefault="00384DD2">
            <w:pPr>
              <w:shd w:val="clear" w:color="000000" w:fill="auto"/>
              <w:spacing w:before="60" w:line="200" w:lineRule="exact"/>
              <w:jc w:val="left"/>
              <w:rPr>
                <w:color w:val="000000"/>
                <w:sz w:val="16"/>
                <w:szCs w:val="16"/>
              </w:rPr>
            </w:pPr>
            <w:r w:rsidRPr="00384DD2">
              <w:rPr>
                <w:color w:val="000000"/>
                <w:sz w:val="16"/>
                <w:szCs w:val="16"/>
              </w:rPr>
              <w:t>Del av stimulanspaket via Vinnova</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500</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w:t>
            </w:r>
          </w:p>
        </w:tc>
        <w:tc>
          <w:tcPr>
            <w:tcW w:w="851"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500</w:t>
            </w:r>
          </w:p>
        </w:tc>
      </w:tr>
      <w:tr w:rsidR="00000000" w:rsidRPr="00384DD2">
        <w:trPr>
          <w:trHeight w:val="270"/>
        </w:trPr>
        <w:tc>
          <w:tcPr>
            <w:tcW w:w="2500" w:type="dxa"/>
            <w:vAlign w:val="bottom"/>
          </w:tcPr>
          <w:p w:rsidR="00384DD2" w:rsidRPr="00384DD2" w:rsidRDefault="00384DD2">
            <w:pPr>
              <w:shd w:val="clear" w:color="000000" w:fill="auto"/>
              <w:spacing w:before="60" w:line="200" w:lineRule="exact"/>
              <w:jc w:val="left"/>
              <w:rPr>
                <w:color w:val="000000"/>
                <w:sz w:val="16"/>
                <w:szCs w:val="16"/>
              </w:rPr>
            </w:pPr>
            <w:r w:rsidRPr="00384DD2">
              <w:rPr>
                <w:color w:val="000000"/>
                <w:sz w:val="16"/>
                <w:szCs w:val="16"/>
              </w:rPr>
              <w:t>Internationalisering</w:t>
            </w:r>
          </w:p>
        </w:tc>
        <w:tc>
          <w:tcPr>
            <w:tcW w:w="680" w:type="dxa"/>
            <w:noWrap/>
            <w:vAlign w:val="bottom"/>
          </w:tcPr>
          <w:p w:rsidR="00384DD2" w:rsidRPr="00384DD2" w:rsidRDefault="00384DD2">
            <w:pPr>
              <w:shd w:val="clear" w:color="000000" w:fill="auto"/>
              <w:spacing w:before="60" w:line="200" w:lineRule="exact"/>
              <w:jc w:val="right"/>
              <w:rPr>
                <w:sz w:val="16"/>
                <w:szCs w:val="16"/>
              </w:rPr>
            </w:pPr>
            <w:r w:rsidRPr="00384DD2">
              <w:rPr>
                <w:sz w:val="16"/>
                <w:szCs w:val="16"/>
              </w:rPr>
              <w:t>30</w:t>
            </w:r>
          </w:p>
        </w:tc>
        <w:tc>
          <w:tcPr>
            <w:tcW w:w="680" w:type="dxa"/>
            <w:noWrap/>
            <w:vAlign w:val="bottom"/>
          </w:tcPr>
          <w:p w:rsidR="00384DD2" w:rsidRPr="00384DD2" w:rsidRDefault="00384DD2">
            <w:pPr>
              <w:shd w:val="clear" w:color="000000" w:fill="auto"/>
              <w:spacing w:before="60" w:line="200" w:lineRule="exact"/>
              <w:jc w:val="right"/>
              <w:rPr>
                <w:sz w:val="16"/>
                <w:szCs w:val="16"/>
              </w:rPr>
            </w:pPr>
            <w:r w:rsidRPr="00384DD2">
              <w:rPr>
                <w:sz w:val="16"/>
                <w:szCs w:val="16"/>
              </w:rPr>
              <w:t>30</w:t>
            </w:r>
          </w:p>
        </w:tc>
        <w:tc>
          <w:tcPr>
            <w:tcW w:w="680" w:type="dxa"/>
            <w:noWrap/>
            <w:vAlign w:val="bottom"/>
          </w:tcPr>
          <w:p w:rsidR="00384DD2" w:rsidRPr="00384DD2" w:rsidRDefault="00384DD2">
            <w:pPr>
              <w:shd w:val="clear" w:color="000000" w:fill="auto"/>
              <w:spacing w:before="60" w:line="200" w:lineRule="exact"/>
              <w:jc w:val="right"/>
              <w:rPr>
                <w:sz w:val="16"/>
                <w:szCs w:val="16"/>
              </w:rPr>
            </w:pPr>
            <w:r w:rsidRPr="00384DD2">
              <w:rPr>
                <w:sz w:val="16"/>
                <w:szCs w:val="16"/>
              </w:rPr>
              <w:t>30</w:t>
            </w:r>
          </w:p>
        </w:tc>
        <w:tc>
          <w:tcPr>
            <w:tcW w:w="680"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30</w:t>
            </w:r>
          </w:p>
        </w:tc>
        <w:tc>
          <w:tcPr>
            <w:tcW w:w="851" w:type="dxa"/>
            <w:vAlign w:val="bottom"/>
          </w:tcPr>
          <w:p w:rsidR="00384DD2" w:rsidRPr="00384DD2" w:rsidRDefault="00384DD2">
            <w:pPr>
              <w:shd w:val="clear" w:color="000000" w:fill="auto"/>
              <w:spacing w:before="60" w:line="200" w:lineRule="exact"/>
              <w:jc w:val="right"/>
              <w:rPr>
                <w:color w:val="000000"/>
                <w:sz w:val="16"/>
                <w:szCs w:val="16"/>
              </w:rPr>
            </w:pPr>
            <w:r w:rsidRPr="00384DD2">
              <w:rPr>
                <w:color w:val="000000"/>
                <w:sz w:val="16"/>
                <w:szCs w:val="16"/>
              </w:rPr>
              <w:t>120</w:t>
            </w:r>
          </w:p>
        </w:tc>
      </w:tr>
      <w:tr w:rsidR="00000000" w:rsidRPr="00384DD2">
        <w:trPr>
          <w:trHeight w:val="270"/>
        </w:trPr>
        <w:tc>
          <w:tcPr>
            <w:tcW w:w="2500" w:type="dxa"/>
            <w:vAlign w:val="bottom"/>
          </w:tcPr>
          <w:p w:rsidR="00384DD2" w:rsidRPr="00384DD2" w:rsidRDefault="00384DD2">
            <w:pPr>
              <w:shd w:val="clear" w:color="000000" w:fill="auto"/>
              <w:spacing w:before="60" w:line="200" w:lineRule="exact"/>
              <w:jc w:val="left"/>
              <w:rPr>
                <w:b/>
                <w:bCs/>
                <w:color w:val="000000"/>
                <w:sz w:val="16"/>
                <w:szCs w:val="16"/>
              </w:rPr>
            </w:pPr>
            <w:r w:rsidRPr="00384DD2">
              <w:rPr>
                <w:b/>
                <w:bCs/>
                <w:color w:val="000000"/>
                <w:sz w:val="16"/>
                <w:szCs w:val="16"/>
              </w:rPr>
              <w:t xml:space="preserve">Total ökning jämfört med </w:t>
            </w:r>
            <w:r w:rsidRPr="00384DD2">
              <w:rPr>
                <w:b/>
                <w:bCs/>
                <w:color w:val="000000"/>
                <w:sz w:val="16"/>
                <w:szCs w:val="16"/>
              </w:rPr>
              <w:br/>
              <w:t>regeringen</w:t>
            </w:r>
          </w:p>
        </w:tc>
        <w:tc>
          <w:tcPr>
            <w:tcW w:w="680" w:type="dxa"/>
            <w:vAlign w:val="bottom"/>
          </w:tcPr>
          <w:p w:rsidR="00384DD2" w:rsidRPr="00384DD2" w:rsidRDefault="00384DD2">
            <w:pPr>
              <w:shd w:val="clear" w:color="000000" w:fill="auto"/>
              <w:spacing w:before="60" w:line="200" w:lineRule="exact"/>
              <w:jc w:val="right"/>
              <w:rPr>
                <w:b/>
                <w:bCs/>
                <w:color w:val="000000"/>
                <w:sz w:val="16"/>
                <w:szCs w:val="16"/>
              </w:rPr>
            </w:pPr>
            <w:r w:rsidRPr="00384DD2">
              <w:rPr>
                <w:b/>
                <w:bCs/>
                <w:color w:val="000000"/>
                <w:sz w:val="16"/>
                <w:szCs w:val="16"/>
              </w:rPr>
              <w:t>1 260</w:t>
            </w:r>
          </w:p>
        </w:tc>
        <w:tc>
          <w:tcPr>
            <w:tcW w:w="680" w:type="dxa"/>
            <w:vAlign w:val="bottom"/>
          </w:tcPr>
          <w:p w:rsidR="00384DD2" w:rsidRPr="00384DD2" w:rsidRDefault="00384DD2">
            <w:pPr>
              <w:shd w:val="clear" w:color="000000" w:fill="auto"/>
              <w:spacing w:before="60" w:line="200" w:lineRule="exact"/>
              <w:jc w:val="right"/>
              <w:rPr>
                <w:b/>
                <w:bCs/>
                <w:color w:val="000000"/>
                <w:sz w:val="16"/>
                <w:szCs w:val="16"/>
              </w:rPr>
            </w:pPr>
            <w:r w:rsidRPr="00384DD2">
              <w:rPr>
                <w:b/>
                <w:bCs/>
                <w:color w:val="000000"/>
                <w:sz w:val="16"/>
                <w:szCs w:val="16"/>
              </w:rPr>
              <w:t>1 115</w:t>
            </w:r>
          </w:p>
        </w:tc>
        <w:tc>
          <w:tcPr>
            <w:tcW w:w="680" w:type="dxa"/>
            <w:vAlign w:val="bottom"/>
          </w:tcPr>
          <w:p w:rsidR="00384DD2" w:rsidRPr="00384DD2" w:rsidRDefault="00384DD2">
            <w:pPr>
              <w:shd w:val="clear" w:color="000000" w:fill="auto"/>
              <w:spacing w:before="60" w:line="200" w:lineRule="exact"/>
              <w:jc w:val="right"/>
              <w:rPr>
                <w:b/>
                <w:bCs/>
                <w:color w:val="000000"/>
                <w:sz w:val="16"/>
                <w:szCs w:val="16"/>
              </w:rPr>
            </w:pPr>
            <w:r w:rsidRPr="00384DD2">
              <w:rPr>
                <w:b/>
                <w:bCs/>
                <w:color w:val="000000"/>
                <w:sz w:val="16"/>
                <w:szCs w:val="16"/>
              </w:rPr>
              <w:t>1 350</w:t>
            </w:r>
          </w:p>
        </w:tc>
        <w:tc>
          <w:tcPr>
            <w:tcW w:w="680" w:type="dxa"/>
            <w:vAlign w:val="bottom"/>
          </w:tcPr>
          <w:p w:rsidR="00384DD2" w:rsidRPr="00384DD2" w:rsidRDefault="00384DD2">
            <w:pPr>
              <w:shd w:val="clear" w:color="000000" w:fill="auto"/>
              <w:spacing w:before="60" w:line="200" w:lineRule="exact"/>
              <w:jc w:val="right"/>
              <w:rPr>
                <w:b/>
                <w:bCs/>
                <w:color w:val="000000"/>
                <w:sz w:val="16"/>
                <w:szCs w:val="16"/>
              </w:rPr>
            </w:pPr>
            <w:r w:rsidRPr="00384DD2">
              <w:rPr>
                <w:b/>
                <w:bCs/>
                <w:color w:val="000000"/>
                <w:sz w:val="16"/>
                <w:szCs w:val="16"/>
              </w:rPr>
              <w:t>550</w:t>
            </w:r>
          </w:p>
        </w:tc>
        <w:tc>
          <w:tcPr>
            <w:tcW w:w="851" w:type="dxa"/>
            <w:vAlign w:val="bottom"/>
          </w:tcPr>
          <w:p w:rsidR="00384DD2" w:rsidRPr="00384DD2" w:rsidRDefault="00384DD2">
            <w:pPr>
              <w:shd w:val="clear" w:color="000000" w:fill="auto"/>
              <w:spacing w:before="60" w:line="200" w:lineRule="exact"/>
              <w:jc w:val="right"/>
              <w:rPr>
                <w:b/>
                <w:bCs/>
                <w:color w:val="000000"/>
                <w:sz w:val="16"/>
                <w:szCs w:val="16"/>
              </w:rPr>
            </w:pPr>
            <w:r w:rsidRPr="00384DD2">
              <w:rPr>
                <w:b/>
                <w:bCs/>
                <w:color w:val="000000"/>
                <w:sz w:val="16"/>
                <w:szCs w:val="16"/>
              </w:rPr>
              <w:t>4 275</w:t>
            </w:r>
          </w:p>
        </w:tc>
      </w:tr>
    </w:tbl>
    <w:p w:rsidR="00384DD2" w:rsidRPr="00384DD2" w:rsidRDefault="00384DD2">
      <w:pPr>
        <w:pStyle w:val="Normaltindrag"/>
        <w:shd w:val="clear" w:color="000000" w:fill="auto"/>
        <w:ind w:firstLine="0"/>
        <w:rPr>
          <w:color w:val="000000"/>
          <w:sz w:val="16"/>
          <w:szCs w:val="16"/>
        </w:rPr>
      </w:pPr>
      <w:r w:rsidRPr="00384DD2">
        <w:rPr>
          <w:color w:val="000000"/>
          <w:sz w:val="16"/>
          <w:szCs w:val="16"/>
        </w:rPr>
        <w:t>* Preciseras i kommande budgetmotion.</w:t>
      </w:r>
    </w:p>
    <w:p w:rsidR="00384DD2" w:rsidRPr="00384DD2" w:rsidRDefault="00384DD2">
      <w:pPr>
        <w:pStyle w:val="Normaltindrag"/>
        <w:shd w:val="clear" w:color="000000" w:fill="auto"/>
        <w:ind w:firstLine="0"/>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4DD2">
        <w:trPr>
          <w:cantSplit/>
        </w:trPr>
        <w:tc>
          <w:tcPr>
            <w:tcW w:w="3046" w:type="dxa"/>
          </w:tcPr>
          <w:p w:rsidR="00384DD2" w:rsidRPr="00384DD2" w:rsidRDefault="00384DD2">
            <w:pPr>
              <w:pStyle w:val="UnderskriftDatum"/>
              <w:shd w:val="clear" w:color="000000" w:fill="auto"/>
              <w:spacing w:before="240"/>
            </w:pPr>
            <w:r w:rsidRPr="00384DD2">
              <w:t>Stockholm den 14 november 2008</w:t>
            </w:r>
          </w:p>
        </w:tc>
        <w:tc>
          <w:tcPr>
            <w:tcW w:w="3047" w:type="dxa"/>
          </w:tcPr>
          <w:p w:rsidR="00384DD2" w:rsidRPr="00384DD2" w:rsidRDefault="00384DD2">
            <w:pPr>
              <w:pStyle w:val="Underskrifter"/>
              <w:shd w:val="clear" w:color="000000" w:fill="auto"/>
              <w:spacing w:before="240"/>
            </w:pPr>
          </w:p>
        </w:tc>
      </w:tr>
      <w:tr w:rsidR="00000000" w:rsidRPr="00384DD2">
        <w:trPr>
          <w:cantSplit/>
        </w:trPr>
        <w:tc>
          <w:tcPr>
            <w:tcW w:w="3046" w:type="dxa"/>
          </w:tcPr>
          <w:p w:rsidR="00384DD2" w:rsidRPr="00384DD2" w:rsidRDefault="00384DD2">
            <w:pPr>
              <w:pStyle w:val="Underskrifter"/>
              <w:shd w:val="clear" w:color="000000" w:fill="auto"/>
            </w:pPr>
            <w:r w:rsidRPr="00384DD2">
              <w:t>Marie Granlund (s)</w:t>
            </w:r>
          </w:p>
        </w:tc>
        <w:tc>
          <w:tcPr>
            <w:tcW w:w="3046" w:type="dxa"/>
          </w:tcPr>
          <w:p w:rsidR="00384DD2" w:rsidRPr="00384DD2" w:rsidRDefault="00384DD2">
            <w:pPr>
              <w:pStyle w:val="Underskrifter"/>
              <w:shd w:val="clear" w:color="000000" w:fill="auto"/>
            </w:pPr>
          </w:p>
        </w:tc>
      </w:tr>
      <w:tr w:rsidR="00000000" w:rsidRPr="00384DD2">
        <w:trPr>
          <w:cantSplit/>
        </w:trPr>
        <w:tc>
          <w:tcPr>
            <w:tcW w:w="3046" w:type="dxa"/>
          </w:tcPr>
          <w:p w:rsidR="00384DD2" w:rsidRPr="00384DD2" w:rsidRDefault="00384DD2">
            <w:pPr>
              <w:pStyle w:val="Underskrifter"/>
              <w:shd w:val="clear" w:color="000000" w:fill="auto"/>
            </w:pPr>
            <w:r w:rsidRPr="00384DD2">
              <w:t>Mikael Damberg (s)</w:t>
            </w:r>
          </w:p>
        </w:tc>
        <w:tc>
          <w:tcPr>
            <w:tcW w:w="3046" w:type="dxa"/>
          </w:tcPr>
          <w:p w:rsidR="00384DD2" w:rsidRPr="00384DD2" w:rsidRDefault="00384DD2">
            <w:pPr>
              <w:pStyle w:val="Underskrifter"/>
              <w:shd w:val="clear" w:color="000000" w:fill="auto"/>
            </w:pPr>
            <w:r w:rsidRPr="00384DD2">
              <w:t>Agneta Lundberg (s)</w:t>
            </w:r>
          </w:p>
        </w:tc>
      </w:tr>
      <w:tr w:rsidR="00000000" w:rsidRPr="00384DD2">
        <w:trPr>
          <w:cantSplit/>
        </w:trPr>
        <w:tc>
          <w:tcPr>
            <w:tcW w:w="3046" w:type="dxa"/>
          </w:tcPr>
          <w:p w:rsidR="00384DD2" w:rsidRPr="00384DD2" w:rsidRDefault="00384DD2">
            <w:pPr>
              <w:pStyle w:val="Underskrifter"/>
              <w:shd w:val="clear" w:color="000000" w:fill="auto"/>
            </w:pPr>
            <w:r w:rsidRPr="00384DD2">
              <w:t>Louise Malmström (s)</w:t>
            </w:r>
          </w:p>
        </w:tc>
        <w:tc>
          <w:tcPr>
            <w:tcW w:w="3046" w:type="dxa"/>
          </w:tcPr>
          <w:p w:rsidR="00384DD2" w:rsidRPr="00384DD2" w:rsidRDefault="00384DD2">
            <w:pPr>
              <w:pStyle w:val="Underskrifter"/>
              <w:shd w:val="clear" w:color="000000" w:fill="auto"/>
            </w:pPr>
            <w:r w:rsidRPr="00384DD2">
              <w:t>Peter Hultqvist (s)</w:t>
            </w:r>
          </w:p>
        </w:tc>
      </w:tr>
      <w:tr w:rsidR="00000000" w:rsidRPr="00384DD2">
        <w:trPr>
          <w:cantSplit/>
        </w:trPr>
        <w:tc>
          <w:tcPr>
            <w:tcW w:w="3046" w:type="dxa"/>
          </w:tcPr>
          <w:p w:rsidR="00384DD2" w:rsidRPr="00384DD2" w:rsidRDefault="00384DD2">
            <w:pPr>
              <w:pStyle w:val="Underskrifter"/>
              <w:shd w:val="clear" w:color="000000" w:fill="auto"/>
            </w:pPr>
            <w:r w:rsidRPr="00384DD2">
              <w:t>Thomas Strand (s)</w:t>
            </w:r>
          </w:p>
        </w:tc>
        <w:tc>
          <w:tcPr>
            <w:tcW w:w="3046" w:type="dxa"/>
          </w:tcPr>
          <w:p w:rsidR="00384DD2" w:rsidRPr="00384DD2" w:rsidRDefault="00384DD2">
            <w:pPr>
              <w:pStyle w:val="Underskrifter"/>
              <w:shd w:val="clear" w:color="000000" w:fill="auto"/>
            </w:pPr>
            <w:r w:rsidRPr="00384DD2">
              <w:t>Caroline  Helmersson-Olsson (s)</w:t>
            </w:r>
          </w:p>
        </w:tc>
      </w:tr>
      <w:tr w:rsidR="00000000" w:rsidRPr="00384DD2">
        <w:trPr>
          <w:cantSplit/>
        </w:trPr>
        <w:tc>
          <w:tcPr>
            <w:tcW w:w="3046" w:type="dxa"/>
          </w:tcPr>
          <w:p w:rsidR="00384DD2" w:rsidRPr="00384DD2" w:rsidRDefault="00384DD2">
            <w:pPr>
              <w:pStyle w:val="Underskrifter"/>
              <w:shd w:val="clear" w:color="000000" w:fill="auto"/>
            </w:pPr>
            <w:r w:rsidRPr="00384DD2">
              <w:t>Roland Bäckman (s)</w:t>
            </w:r>
          </w:p>
        </w:tc>
        <w:tc>
          <w:tcPr>
            <w:tcW w:w="3046" w:type="dxa"/>
          </w:tcPr>
          <w:p w:rsidR="00384DD2" w:rsidRPr="00384DD2" w:rsidRDefault="00384DD2">
            <w:pPr>
              <w:pStyle w:val="Underskrifter"/>
              <w:shd w:val="clear" w:color="000000" w:fill="auto"/>
            </w:pPr>
          </w:p>
        </w:tc>
      </w:tr>
    </w:tbl>
    <w:p w:rsidR="00384DD2" w:rsidRPr="00384DD2" w:rsidRDefault="00384DD2">
      <w:pPr>
        <w:pStyle w:val="Normaltindrag"/>
        <w:shd w:val="clear" w:color="000000" w:fill="auto"/>
      </w:pPr>
    </w:p>
    <w:sectPr w:rsidR="00000000" w:rsidRPr="00384D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4DD2" w:rsidRPr="00384DD2" w:rsidRDefault="00384DD2">
      <w:r w:rsidRPr="00384DD2">
        <w:separator/>
      </w:r>
    </w:p>
  </w:endnote>
  <w:endnote w:type="continuationSeparator" w:id="0">
    <w:p w:rsidR="00384DD2" w:rsidRPr="00384DD2" w:rsidRDefault="00384DD2">
      <w:r w:rsidRPr="00384D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Caslon Regular">
    <w:altName w:val="Times New Roman"/>
    <w:charset w:val="00"/>
    <w:family w:val="roman"/>
    <w:pitch w:val="variable"/>
    <w:sig w:usb0="A000002F" w:usb1="1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D2" w:rsidRPr="00384DD2" w:rsidRDefault="00384DD2">
    <w:pPr>
      <w:pStyle w:val="Sidfot"/>
    </w:pPr>
    <w:r w:rsidRPr="00384D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45479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DD2" w:rsidRDefault="00384DD2">
                          <w:pPr>
                            <w:pStyle w:val="NormalS5sidnrV"/>
                          </w:pPr>
                          <w:r>
                            <w:fldChar w:fldCharType="begin"/>
                          </w:r>
                          <w:r>
                            <w:instrText xml:space="preserve"> PAGE *\charformat</w:instrText>
                          </w:r>
                          <w:r>
                            <w:fldChar w:fldCharType="separate"/>
                          </w:r>
                          <w:r>
                            <w:rPr>
                              <w:noProof/>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4DD2" w:rsidRDefault="00384DD2">
                    <w:pPr>
                      <w:pStyle w:val="NormalS5sidnrV"/>
                    </w:pPr>
                    <w:r>
                      <w:fldChar w:fldCharType="begin"/>
                    </w:r>
                    <w:r>
                      <w:instrText xml:space="preserve"> PAGE *\charformat</w:instrText>
                    </w:r>
                    <w:r>
                      <w:fldChar w:fldCharType="separate"/>
                    </w:r>
                    <w:r>
                      <w:rPr>
                        <w:noProof/>
                      </w:rPr>
                      <w:t>32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D2" w:rsidRPr="00384DD2" w:rsidRDefault="00384DD2">
    <w:pPr>
      <w:pStyle w:val="Sidfot"/>
    </w:pPr>
    <w:r w:rsidRPr="00384D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88019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DD2" w:rsidRDefault="00384DD2">
                          <w:pPr>
                            <w:pStyle w:val="NormalS5sidnrH"/>
                            <w:ind w:right="0"/>
                          </w:pPr>
                          <w:r>
                            <w:fldChar w:fldCharType="begin"/>
                          </w:r>
                          <w:r>
                            <w:instrText xml:space="preserve"> PAGE *\charformat</w:instrText>
                          </w:r>
                          <w:r>
                            <w:fldChar w:fldCharType="separate"/>
                          </w:r>
                          <w:r>
                            <w:rPr>
                              <w:noProof/>
                            </w:rP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4DD2" w:rsidRDefault="00384DD2">
                    <w:pPr>
                      <w:pStyle w:val="NormalS5sidnrH"/>
                      <w:ind w:right="0"/>
                    </w:pPr>
                    <w:r>
                      <w:fldChar w:fldCharType="begin"/>
                    </w:r>
                    <w:r>
                      <w:instrText xml:space="preserve"> PAGE *\charformat</w:instrText>
                    </w:r>
                    <w:r>
                      <w:fldChar w:fldCharType="separate"/>
                    </w:r>
                    <w:r>
                      <w:rPr>
                        <w:noProof/>
                      </w:rPr>
                      <w:t>31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D2" w:rsidRPr="00384DD2" w:rsidRDefault="00384DD2">
    <w:pPr>
      <w:pStyle w:val="Sidfot"/>
    </w:pPr>
    <w:r w:rsidRPr="00384D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95199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DD2" w:rsidRDefault="00384D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4DD2" w:rsidRDefault="00384D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4DD2" w:rsidRPr="00384DD2" w:rsidRDefault="00384DD2">
      <w:pPr>
        <w:pStyle w:val="Sidfot"/>
      </w:pPr>
    </w:p>
  </w:footnote>
  <w:footnote w:type="continuationSeparator" w:id="0">
    <w:p w:rsidR="00384DD2" w:rsidRPr="00384DD2" w:rsidRDefault="00384DD2">
      <w:pPr>
        <w:pStyle w:val="Sidfot"/>
      </w:pPr>
    </w:p>
  </w:footnote>
  <w:footnote w:id="1">
    <w:p w:rsidR="00384DD2" w:rsidRPr="00384DD2" w:rsidRDefault="00384DD2">
      <w:pPr>
        <w:pStyle w:val="Default"/>
        <w:rPr>
          <w:rStyle w:val="NormaltindragChar"/>
          <w:rFonts w:ascii="Times New Roman" w:hAnsi="Times New Roman" w:cs="Times New Roman"/>
          <w:sz w:val="16"/>
          <w:szCs w:val="16"/>
        </w:rPr>
      </w:pPr>
      <w:r w:rsidRPr="00384DD2">
        <w:rPr>
          <w:rStyle w:val="Fotnotsreferens"/>
          <w:rFonts w:ascii="Times New Roman" w:hAnsi="Times New Roman"/>
          <w:sz w:val="19"/>
          <w:szCs w:val="19"/>
        </w:rPr>
        <w:footnoteRef/>
      </w:r>
      <w:r w:rsidRPr="00384DD2">
        <w:rPr>
          <w:rStyle w:val="NormaltindragChar"/>
          <w:rFonts w:ascii="Times New Roman" w:hAnsi="Times New Roman" w:cs="Times New Roman"/>
          <w:sz w:val="16"/>
          <w:szCs w:val="16"/>
        </w:rPr>
        <w:t>Forskning och utveckling inom universitets- och högskolesektorn 2005, korrigerad 2 juli 2007, UF 13 SM 0601, Högskoleverket, 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D2" w:rsidRPr="00384DD2" w:rsidRDefault="00384DD2">
    <w:pPr>
      <w:pStyle w:val="Sidhuvud"/>
    </w:pPr>
    <w:r w:rsidRPr="00384D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03318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DD2" w:rsidRDefault="00384DD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4DD2" w:rsidRDefault="00384DD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D2" w:rsidRPr="00384DD2" w:rsidRDefault="00384DD2">
    <w:pPr>
      <w:pStyle w:val="Sidhuvud"/>
    </w:pPr>
    <w:r w:rsidRPr="00384D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02661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DD2" w:rsidRDefault="00384DD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4DD2" w:rsidRDefault="00384DD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D2" w:rsidRPr="00384DD2" w:rsidRDefault="00384DD2">
    <w:pPr>
      <w:pStyle w:val="FSHNormal"/>
      <w:tabs>
        <w:tab w:val="right" w:pos="5840"/>
      </w:tabs>
    </w:pPr>
    <w:r w:rsidRPr="00384DD2">
      <w:br/>
    </w:r>
    <w:r w:rsidRPr="00384DD2">
      <w:fldChar w:fldCharType="begin" w:fldLock="1"/>
    </w:r>
    <w:r w:rsidRPr="00384DD2">
      <w:instrText xml:space="preserve"> DOCPROPERTY</w:instrText>
    </w:r>
    <w:r w:rsidRPr="00384DD2">
      <w:rPr>
        <w:sz w:val="18"/>
      </w:rPr>
      <w:instrText xml:space="preserve"> "YearUser" *\charformat </w:instrText>
    </w:r>
    <w:r w:rsidRPr="00384DD2">
      <w:fldChar w:fldCharType="separate"/>
    </w:r>
    <w:r w:rsidRPr="00384DD2">
      <w:t>2008/09</w:t>
    </w:r>
    <w:r w:rsidRPr="00384DD2">
      <w:fldChar w:fldCharType="end"/>
    </w:r>
    <w:r w:rsidRPr="00384DD2">
      <w:t xml:space="preserve"> </w:t>
    </w:r>
    <w:r w:rsidRPr="00384DD2">
      <w:tab/>
      <w:t xml:space="preserve">mnr: </w:t>
    </w:r>
    <w:r w:rsidRPr="00384DD2">
      <w:fldChar w:fldCharType="begin" w:fldLock="1"/>
    </w:r>
    <w:r w:rsidRPr="00384DD2">
      <w:instrText xml:space="preserve"> DOCPROPERTY</w:instrText>
    </w:r>
    <w:r w:rsidRPr="00384DD2">
      <w:rPr>
        <w:sz w:val="18"/>
      </w:rPr>
      <w:instrText xml:space="preserve"> "Motionsnummer" *\charformat </w:instrText>
    </w:r>
    <w:r w:rsidRPr="00384DD2">
      <w:fldChar w:fldCharType="separate"/>
    </w:r>
    <w:r w:rsidRPr="00384DD2">
      <w:t>Ub6</w:t>
    </w:r>
    <w:r w:rsidRPr="00384DD2">
      <w:fldChar w:fldCharType="end"/>
    </w:r>
    <w:r w:rsidRPr="00384DD2">
      <w:br/>
    </w:r>
    <w:r w:rsidRPr="00384DD2">
      <w:fldChar w:fldCharType="begin" w:fldLock="1"/>
    </w:r>
    <w:r w:rsidRPr="00384DD2">
      <w:instrText xml:space="preserve"> DOCPROPERTY</w:instrText>
    </w:r>
    <w:r w:rsidRPr="00384DD2">
      <w:rPr>
        <w:sz w:val="18"/>
      </w:rPr>
      <w:instrText xml:space="preserve"> "Samling" *\charformat </w:instrText>
    </w:r>
    <w:r w:rsidRPr="00384DD2">
      <w:fldChar w:fldCharType="end"/>
    </w:r>
    <w:r w:rsidRPr="00384DD2">
      <w:tab/>
      <w:t xml:space="preserve">pnr: </w:t>
    </w:r>
    <w:r w:rsidRPr="00384DD2">
      <w:fldChar w:fldCharType="begin" w:fldLock="1"/>
    </w:r>
    <w:r w:rsidRPr="00384DD2">
      <w:instrText xml:space="preserve"> DOCPROPERTY</w:instrText>
    </w:r>
    <w:r w:rsidRPr="00384DD2">
      <w:rPr>
        <w:sz w:val="18"/>
      </w:rPr>
      <w:instrText xml:space="preserve"> "Partinummer" *\charformat </w:instrText>
    </w:r>
    <w:r w:rsidRPr="00384DD2">
      <w:fldChar w:fldCharType="separate"/>
    </w:r>
    <w:r w:rsidRPr="00384DD2">
      <w:t>s68090</w:t>
    </w:r>
    <w:r w:rsidRPr="00384DD2">
      <w:fldChar w:fldCharType="end"/>
    </w:r>
  </w:p>
  <w:p w:rsidR="00384DD2" w:rsidRPr="00384DD2" w:rsidRDefault="00384DD2">
    <w:pPr>
      <w:pStyle w:val="FSHRub1"/>
    </w:pPr>
    <w:r w:rsidRPr="00384DD2">
      <w:t>Motion till riksdagen</w:t>
    </w:r>
    <w:r w:rsidRPr="00384DD2">
      <w:br/>
    </w:r>
    <w:r w:rsidRPr="00384DD2">
      <w:fldChar w:fldCharType="begin" w:fldLock="1"/>
    </w:r>
    <w:r w:rsidRPr="00384DD2">
      <w:instrText xml:space="preserve"> DOCPROPERTY "YearUser" *\charformat </w:instrText>
    </w:r>
    <w:r w:rsidRPr="00384DD2">
      <w:fldChar w:fldCharType="separate"/>
    </w:r>
    <w:r w:rsidRPr="00384DD2">
      <w:t>2008/09</w:t>
    </w:r>
    <w:r w:rsidRPr="00384DD2">
      <w:fldChar w:fldCharType="end"/>
    </w:r>
    <w:r w:rsidRPr="00384DD2">
      <w:t>:</w:t>
    </w:r>
    <w:r w:rsidRPr="00384DD2">
      <w:fldChar w:fldCharType="begin" w:fldLock="1"/>
    </w:r>
    <w:r w:rsidRPr="00384DD2">
      <w:instrText xml:space="preserve"> DOCPROPERTY "Motionsnummer" *\charformat </w:instrText>
    </w:r>
    <w:r w:rsidRPr="00384DD2">
      <w:fldChar w:fldCharType="separate"/>
    </w:r>
    <w:r w:rsidRPr="00384DD2">
      <w:t>Ub6</w:t>
    </w:r>
    <w:r w:rsidRPr="00384DD2">
      <w:fldChar w:fldCharType="end"/>
    </w:r>
  </w:p>
  <w:p w:rsidR="00384DD2" w:rsidRPr="00384DD2" w:rsidRDefault="00384DD2">
    <w:pPr>
      <w:pStyle w:val="FSHNormalS5"/>
    </w:pPr>
    <w:r w:rsidRPr="00384DD2">
      <w:fldChar w:fldCharType="begin" w:fldLock="1"/>
    </w:r>
    <w:r w:rsidRPr="00384DD2">
      <w:instrText xml:space="preserve"> DOCPROPERTY "MotionarText" *\charformat </w:instrText>
    </w:r>
    <w:r w:rsidRPr="00384DD2">
      <w:fldChar w:fldCharType="separate"/>
    </w:r>
    <w:r w:rsidRPr="00384DD2">
      <w:t>av Marie Granlund m.fl. (s)</w:t>
    </w:r>
    <w:r w:rsidRPr="00384DD2">
      <w:fldChar w:fldCharType="end"/>
    </w:r>
    <w:r w:rsidRPr="00384DD2">
      <w:br/>
    </w:r>
    <w:r w:rsidRPr="00384DD2">
      <w:fldChar w:fldCharType="begin" w:fldLock="1"/>
    </w:r>
    <w:r w:rsidRPr="00384DD2">
      <w:instrText xml:space="preserve"> DOCPROPERTY "SvarFrasKort" *\charformat </w:instrText>
    </w:r>
    <w:r w:rsidRPr="00384DD2">
      <w:fldChar w:fldCharType="separate"/>
    </w:r>
    <w:r w:rsidRPr="00384DD2">
      <w:t>med anledning av prop. 2008/09:50</w:t>
    </w:r>
    <w:r w:rsidRPr="00384DD2">
      <w:fldChar w:fldCharType="end"/>
    </w:r>
  </w:p>
  <w:p w:rsidR="00384DD2" w:rsidRPr="00384DD2" w:rsidRDefault="00384DD2">
    <w:pPr>
      <w:pStyle w:val="FSHTitel"/>
    </w:pPr>
    <w:r w:rsidRPr="00384DD2">
      <w:fldChar w:fldCharType="begin" w:fldLock="1"/>
    </w:r>
    <w:r w:rsidRPr="00384DD2">
      <w:instrText xml:space="preserve"> DOCPROPERTY</w:instrText>
    </w:r>
    <w:r w:rsidRPr="00384DD2">
      <w:rPr>
        <w:sz w:val="18"/>
      </w:rPr>
      <w:instrText xml:space="preserve"> "RubrikSvar" *\charformat </w:instrText>
    </w:r>
    <w:r w:rsidRPr="00384DD2">
      <w:fldChar w:fldCharType="separate"/>
    </w:r>
    <w:r w:rsidRPr="00384DD2">
      <w:t>Ett lyft för forskning och innovation</w:t>
    </w:r>
    <w:r w:rsidRPr="00384DD2">
      <w:fldChar w:fldCharType="end"/>
    </w:r>
  </w:p>
  <w:p w:rsidR="00384DD2" w:rsidRPr="00384DD2" w:rsidRDefault="00384DD2">
    <w:pPr>
      <w:pStyle w:val="Normal00"/>
    </w:pPr>
  </w:p>
  <w:p w:rsidR="00384DD2" w:rsidRPr="00384DD2" w:rsidRDefault="00384D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233FCB"/>
    <w:multiLevelType w:val="hybridMultilevel"/>
    <w:tmpl w:val="163A075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61595A"/>
    <w:multiLevelType w:val="hybridMultilevel"/>
    <w:tmpl w:val="265E6C14"/>
    <w:lvl w:ilvl="0" w:tplc="A508D302">
      <w:start w:val="1"/>
      <w:numFmt w:val="bullet"/>
      <w:lvlText w:val="?"/>
      <w:lvlJc w:val="left"/>
      <w:pPr>
        <w:tabs>
          <w:tab w:val="num" w:pos="720"/>
        </w:tabs>
        <w:ind w:left="720" w:hanging="360"/>
      </w:pPr>
      <w:rPr>
        <w:rFonts w:ascii="Symbol" w:hAnsi="Symbol" w:hint="default"/>
      </w:rPr>
    </w:lvl>
    <w:lvl w:ilvl="1" w:tplc="041D0019" w:tentative="1">
      <w:start w:val="1"/>
      <w:numFmt w:val="bullet"/>
      <w:lvlText w:val="o"/>
      <w:lvlJc w:val="left"/>
      <w:pPr>
        <w:tabs>
          <w:tab w:val="num" w:pos="1440"/>
        </w:tabs>
        <w:ind w:left="1440" w:hanging="360"/>
      </w:pPr>
      <w:rPr>
        <w:rFonts w:ascii="Courier New" w:hAnsi="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2AFB10F2"/>
    <w:multiLevelType w:val="hybridMultilevel"/>
    <w:tmpl w:val="3A648C0A"/>
    <w:lvl w:ilvl="0" w:tplc="A508D302">
      <w:start w:val="1"/>
      <w:numFmt w:val="bullet"/>
      <w:lvlText w:val="?"/>
      <w:lvlJc w:val="left"/>
      <w:pPr>
        <w:tabs>
          <w:tab w:val="num" w:pos="360"/>
        </w:tabs>
        <w:ind w:left="360" w:hanging="360"/>
      </w:pPr>
      <w:rPr>
        <w:rFonts w:ascii="Symbol" w:hAnsi="Symbol" w:hint="default"/>
      </w:rPr>
    </w:lvl>
    <w:lvl w:ilvl="1" w:tplc="041D0019" w:tentative="1">
      <w:start w:val="1"/>
      <w:numFmt w:val="bullet"/>
      <w:lvlText w:val="o"/>
      <w:lvlJc w:val="left"/>
      <w:pPr>
        <w:tabs>
          <w:tab w:val="num" w:pos="1080"/>
        </w:tabs>
        <w:ind w:left="1080" w:hanging="360"/>
      </w:pPr>
      <w:rPr>
        <w:rFonts w:ascii="Courier New" w:hAnsi="Courier New" w:hint="default"/>
      </w:rPr>
    </w:lvl>
    <w:lvl w:ilvl="2" w:tplc="041D001B" w:tentative="1">
      <w:start w:val="1"/>
      <w:numFmt w:val="bullet"/>
      <w:lvlText w:val="?"/>
      <w:lvlJc w:val="left"/>
      <w:pPr>
        <w:tabs>
          <w:tab w:val="num" w:pos="1800"/>
        </w:tabs>
        <w:ind w:left="1800" w:hanging="360"/>
      </w:pPr>
      <w:rPr>
        <w:rFonts w:ascii="Wingdings" w:hAnsi="Wingdings" w:hint="default"/>
      </w:rPr>
    </w:lvl>
    <w:lvl w:ilvl="3" w:tplc="041D000F">
      <w:start w:val="1"/>
      <w:numFmt w:val="bullet"/>
      <w:lvlText w:val="?"/>
      <w:lvlJc w:val="left"/>
      <w:pPr>
        <w:tabs>
          <w:tab w:val="num" w:pos="2520"/>
        </w:tabs>
        <w:ind w:left="2520" w:hanging="360"/>
      </w:pPr>
      <w:rPr>
        <w:rFonts w:ascii="Symbol" w:hAnsi="Symbol" w:hint="default"/>
      </w:rPr>
    </w:lvl>
    <w:lvl w:ilvl="4" w:tplc="041D0019" w:tentative="1">
      <w:start w:val="1"/>
      <w:numFmt w:val="bullet"/>
      <w:lvlText w:val="o"/>
      <w:lvlJc w:val="left"/>
      <w:pPr>
        <w:tabs>
          <w:tab w:val="num" w:pos="3240"/>
        </w:tabs>
        <w:ind w:left="3240" w:hanging="360"/>
      </w:pPr>
      <w:rPr>
        <w:rFonts w:ascii="Courier New" w:hAnsi="Courier New" w:hint="default"/>
      </w:rPr>
    </w:lvl>
    <w:lvl w:ilvl="5" w:tplc="041D001B" w:tentative="1">
      <w:start w:val="1"/>
      <w:numFmt w:val="bullet"/>
      <w:lvlText w:val="?"/>
      <w:lvlJc w:val="left"/>
      <w:pPr>
        <w:tabs>
          <w:tab w:val="num" w:pos="3960"/>
        </w:tabs>
        <w:ind w:left="3960" w:hanging="360"/>
      </w:pPr>
      <w:rPr>
        <w:rFonts w:ascii="Wingdings" w:hAnsi="Wingdings" w:hint="default"/>
      </w:rPr>
    </w:lvl>
    <w:lvl w:ilvl="6" w:tplc="041D000F" w:tentative="1">
      <w:start w:val="1"/>
      <w:numFmt w:val="bullet"/>
      <w:lvlText w:val="?"/>
      <w:lvlJc w:val="left"/>
      <w:pPr>
        <w:tabs>
          <w:tab w:val="num" w:pos="4680"/>
        </w:tabs>
        <w:ind w:left="4680" w:hanging="360"/>
      </w:pPr>
      <w:rPr>
        <w:rFonts w:ascii="Symbol" w:hAnsi="Symbol" w:hint="default"/>
      </w:rPr>
    </w:lvl>
    <w:lvl w:ilvl="7" w:tplc="041D0019" w:tentative="1">
      <w:start w:val="1"/>
      <w:numFmt w:val="bullet"/>
      <w:lvlText w:val="o"/>
      <w:lvlJc w:val="left"/>
      <w:pPr>
        <w:tabs>
          <w:tab w:val="num" w:pos="5400"/>
        </w:tabs>
        <w:ind w:left="5400" w:hanging="360"/>
      </w:pPr>
      <w:rPr>
        <w:rFonts w:ascii="Courier New" w:hAnsi="Courier New" w:hint="default"/>
      </w:rPr>
    </w:lvl>
    <w:lvl w:ilvl="8" w:tplc="041D001B"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496825"/>
    <w:multiLevelType w:val="hybridMultilevel"/>
    <w:tmpl w:val="3558DDAC"/>
    <w:lvl w:ilvl="0" w:tplc="355C748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2958FC"/>
    <w:multiLevelType w:val="hybridMultilevel"/>
    <w:tmpl w:val="F814C344"/>
    <w:lvl w:ilvl="0" w:tplc="FE186DE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587830BC"/>
    <w:multiLevelType w:val="hybridMultilevel"/>
    <w:tmpl w:val="345C1416"/>
    <w:lvl w:ilvl="0" w:tplc="4F502B94">
      <w:start w:val="1"/>
      <w:numFmt w:val="decimal"/>
      <w:lvlText w:val="%1."/>
      <w:lvlJc w:val="left"/>
      <w:pPr>
        <w:tabs>
          <w:tab w:val="num" w:pos="340"/>
        </w:tabs>
        <w:ind w:left="340" w:hanging="340"/>
      </w:pPr>
      <w:rPr>
        <w:rFonts w:cs="Times New Roman"/>
      </w:rPr>
    </w:lvl>
    <w:lvl w:ilvl="1" w:tplc="3DA071FA" w:tentative="1">
      <w:start w:val="1"/>
      <w:numFmt w:val="lowerLetter"/>
      <w:lvlText w:val="%2."/>
      <w:lvlJc w:val="left"/>
      <w:pPr>
        <w:tabs>
          <w:tab w:val="num" w:pos="1440"/>
        </w:tabs>
        <w:ind w:left="1440" w:hanging="360"/>
      </w:pPr>
      <w:rPr>
        <w:rFonts w:cs="Times New Roman"/>
      </w:rPr>
    </w:lvl>
    <w:lvl w:ilvl="2" w:tplc="045C8590" w:tentative="1">
      <w:start w:val="1"/>
      <w:numFmt w:val="lowerRoman"/>
      <w:lvlText w:val="%3."/>
      <w:lvlJc w:val="right"/>
      <w:pPr>
        <w:tabs>
          <w:tab w:val="num" w:pos="2160"/>
        </w:tabs>
        <w:ind w:left="2160" w:hanging="180"/>
      </w:pPr>
      <w:rPr>
        <w:rFonts w:cs="Times New Roman"/>
      </w:rPr>
    </w:lvl>
    <w:lvl w:ilvl="3" w:tplc="58AE873A" w:tentative="1">
      <w:start w:val="1"/>
      <w:numFmt w:val="decimal"/>
      <w:lvlText w:val="%4."/>
      <w:lvlJc w:val="left"/>
      <w:pPr>
        <w:tabs>
          <w:tab w:val="num" w:pos="2880"/>
        </w:tabs>
        <w:ind w:left="2880" w:hanging="360"/>
      </w:pPr>
      <w:rPr>
        <w:rFonts w:cs="Times New Roman"/>
      </w:rPr>
    </w:lvl>
    <w:lvl w:ilvl="4" w:tplc="65386F52" w:tentative="1">
      <w:start w:val="1"/>
      <w:numFmt w:val="lowerLetter"/>
      <w:lvlText w:val="%5."/>
      <w:lvlJc w:val="left"/>
      <w:pPr>
        <w:tabs>
          <w:tab w:val="num" w:pos="3600"/>
        </w:tabs>
        <w:ind w:left="3600" w:hanging="360"/>
      </w:pPr>
      <w:rPr>
        <w:rFonts w:cs="Times New Roman"/>
      </w:rPr>
    </w:lvl>
    <w:lvl w:ilvl="5" w:tplc="3686207A" w:tentative="1">
      <w:start w:val="1"/>
      <w:numFmt w:val="lowerRoman"/>
      <w:lvlText w:val="%6."/>
      <w:lvlJc w:val="right"/>
      <w:pPr>
        <w:tabs>
          <w:tab w:val="num" w:pos="4320"/>
        </w:tabs>
        <w:ind w:left="4320" w:hanging="180"/>
      </w:pPr>
      <w:rPr>
        <w:rFonts w:cs="Times New Roman"/>
      </w:rPr>
    </w:lvl>
    <w:lvl w:ilvl="6" w:tplc="6A7EF28C" w:tentative="1">
      <w:start w:val="1"/>
      <w:numFmt w:val="decimal"/>
      <w:lvlText w:val="%7."/>
      <w:lvlJc w:val="left"/>
      <w:pPr>
        <w:tabs>
          <w:tab w:val="num" w:pos="5040"/>
        </w:tabs>
        <w:ind w:left="5040" w:hanging="360"/>
      </w:pPr>
      <w:rPr>
        <w:rFonts w:cs="Times New Roman"/>
      </w:rPr>
    </w:lvl>
    <w:lvl w:ilvl="7" w:tplc="95D48996" w:tentative="1">
      <w:start w:val="1"/>
      <w:numFmt w:val="lowerLetter"/>
      <w:lvlText w:val="%8."/>
      <w:lvlJc w:val="left"/>
      <w:pPr>
        <w:tabs>
          <w:tab w:val="num" w:pos="5760"/>
        </w:tabs>
        <w:ind w:left="5760" w:hanging="360"/>
      </w:pPr>
      <w:rPr>
        <w:rFonts w:cs="Times New Roman"/>
      </w:rPr>
    </w:lvl>
    <w:lvl w:ilvl="8" w:tplc="CF848C9E" w:tentative="1">
      <w:start w:val="1"/>
      <w:numFmt w:val="lowerRoman"/>
      <w:lvlText w:val="%9."/>
      <w:lvlJc w:val="right"/>
      <w:pPr>
        <w:tabs>
          <w:tab w:val="num" w:pos="6480"/>
        </w:tabs>
        <w:ind w:left="6480" w:hanging="180"/>
      </w:pPr>
      <w:rPr>
        <w:rFonts w:cs="Times New Roman"/>
      </w:rPr>
    </w:lvl>
  </w:abstractNum>
  <w:abstractNum w:abstractNumId="19" w15:restartNumberingAfterBreak="0">
    <w:nsid w:val="642B0F75"/>
    <w:multiLevelType w:val="hybridMultilevel"/>
    <w:tmpl w:val="B02657FC"/>
    <w:lvl w:ilvl="0" w:tplc="1BA4C1B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90281519">
    <w:abstractNumId w:val="8"/>
  </w:num>
  <w:num w:numId="2" w16cid:durableId="1145662149">
    <w:abstractNumId w:val="9"/>
  </w:num>
  <w:num w:numId="3" w16cid:durableId="1656101554">
    <w:abstractNumId w:val="8"/>
  </w:num>
  <w:num w:numId="4" w16cid:durableId="1652641225">
    <w:abstractNumId w:val="9"/>
  </w:num>
  <w:num w:numId="5" w16cid:durableId="1398091416">
    <w:abstractNumId w:val="18"/>
  </w:num>
  <w:num w:numId="6" w16cid:durableId="1274702694">
    <w:abstractNumId w:val="10"/>
  </w:num>
  <w:num w:numId="7" w16cid:durableId="1797870035">
    <w:abstractNumId w:val="13"/>
  </w:num>
  <w:num w:numId="8" w16cid:durableId="1513445739">
    <w:abstractNumId w:val="17"/>
  </w:num>
  <w:num w:numId="9" w16cid:durableId="617881438">
    <w:abstractNumId w:val="8"/>
  </w:num>
  <w:num w:numId="10" w16cid:durableId="591822326">
    <w:abstractNumId w:val="3"/>
  </w:num>
  <w:num w:numId="11" w16cid:durableId="163977123">
    <w:abstractNumId w:val="2"/>
  </w:num>
  <w:num w:numId="12" w16cid:durableId="213657657">
    <w:abstractNumId w:val="1"/>
  </w:num>
  <w:num w:numId="13" w16cid:durableId="1155221548">
    <w:abstractNumId w:val="0"/>
  </w:num>
  <w:num w:numId="14" w16cid:durableId="118308660">
    <w:abstractNumId w:val="9"/>
  </w:num>
  <w:num w:numId="15" w16cid:durableId="2024042950">
    <w:abstractNumId w:val="7"/>
  </w:num>
  <w:num w:numId="16" w16cid:durableId="13044050">
    <w:abstractNumId w:val="6"/>
  </w:num>
  <w:num w:numId="17" w16cid:durableId="1274750750">
    <w:abstractNumId w:val="5"/>
  </w:num>
  <w:num w:numId="18" w16cid:durableId="1593971003">
    <w:abstractNumId w:val="4"/>
  </w:num>
  <w:num w:numId="19" w16cid:durableId="781149400">
    <w:abstractNumId w:val="11"/>
  </w:num>
  <w:num w:numId="20" w16cid:durableId="227306801">
    <w:abstractNumId w:val="14"/>
  </w:num>
  <w:num w:numId="21" w16cid:durableId="1219590082">
    <w:abstractNumId w:val="12"/>
  </w:num>
  <w:num w:numId="22" w16cid:durableId="264465955">
    <w:abstractNumId w:val="15"/>
  </w:num>
  <w:num w:numId="23" w16cid:durableId="204829829">
    <w:abstractNumId w:val="16"/>
  </w:num>
  <w:num w:numId="24" w16cid:durableId="1960214324">
    <w:abstractNumId w:val="19"/>
  </w:num>
  <w:num w:numId="25" w16cid:durableId="1012342941">
    <w:abstractNumId w:val="10"/>
  </w:num>
  <w:num w:numId="26" w16cid:durableId="16293619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1-12"/>
    <w:docVar w:name="PersonGUIDs" w:val="{568AD98A-85D3-490B-AD8D-C0EF77912EFA},{55313DFC-8164-4A02-8F8B-F49A6FBF0230},{7DD5F3A4-94E0-4484-81DB-B5265A799451},{2EA77599-A0D1-421F-8D01-247CAA3682BA},{364E1491-2C0D-41A6-AC47-0DF260FE780A},{DDBE9498-3A55-4D7A-95D3-CCE06C6DC72B},{6E90D663-0999-486C-9B07-B0E2B832915D},{AAA30BC4-E86D-4F29-B2A6-8DDC7212B2E3}"/>
  </w:docVars>
  <w:rsids>
    <w:rsidRoot w:val="00527737"/>
    <w:rsid w:val="00384DD2"/>
    <w:rsid w:val="005277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AA5FE1EC-AAD1-45C1-A8E1-7ECF3DBE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link w:val="AutokorrigeringChar"/>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4"/>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Fotnotsreferens">
    <w:name w:val="footnote reference"/>
    <w:basedOn w:val="Standardstycketeckensnitt"/>
    <w:semiHidden/>
    <w:rPr>
      <w:rFonts w:cs="Times New Roman"/>
      <w:vertAlign w:val="superscript"/>
    </w:rPr>
  </w:style>
  <w:style w:type="paragraph" w:customStyle="1" w:styleId="Default">
    <w:name w:val="Default"/>
    <w:pPr>
      <w:autoSpaceDE w:val="0"/>
      <w:autoSpaceDN w:val="0"/>
      <w:adjustRightInd w:val="0"/>
    </w:pPr>
    <w:rPr>
      <w:rFonts w:ascii="Garamond" w:hAnsi="Garamond" w:cs="Garamond"/>
      <w:color w:val="000000"/>
      <w:sz w:val="24"/>
      <w:szCs w:val="24"/>
      <w:lang w:val="sv-SE" w:eastAsia="sv-SE"/>
    </w:rPr>
  </w:style>
  <w:style w:type="character" w:customStyle="1" w:styleId="smh1">
    <w:name w:val="smh1"/>
    <w:basedOn w:val="Standardstycketeckensnitt"/>
    <w:rPr>
      <w:rFonts w:cs="Times New Roman"/>
    </w:rPr>
  </w:style>
  <w:style w:type="paragraph" w:customStyle="1" w:styleId="Frslag-punkt">
    <w:name w:val="Förslag-punkt"/>
    <w:basedOn w:val="Normal"/>
    <w:pPr>
      <w:spacing w:after="120" w:line="240" w:lineRule="auto"/>
    </w:pPr>
    <w:rPr>
      <w:rFonts w:ascii="ACaslon Regular" w:hAnsi="ACaslon Regular"/>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Ballongtext">
    <w:name w:val="Balloon Text"/>
    <w:basedOn w:val="Normal"/>
    <w:semiHidden/>
    <w:rPr>
      <w:rFonts w:ascii="Tahoma" w:hAnsi="Tahoma" w:cs="Tahoma"/>
      <w:sz w:val="16"/>
      <w:szCs w:val="16"/>
    </w:rPr>
  </w:style>
  <w:style w:type="character" w:customStyle="1" w:styleId="AutokorrigeringChar">
    <w:name w:val="Autokorrigering Char"/>
    <w:basedOn w:val="Standardstycketeckensnitt"/>
    <w:link w:val="Autokorrigering"/>
    <w:rPr>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11910</Words>
  <Characters>75276</Characters>
  <Application>Microsoft Office Word</Application>
  <DocSecurity>4</DocSecurity>
  <Lines>1476</Lines>
  <Paragraphs>468</Paragraphs>
  <ScaleCrop>false</ScaleCrop>
  <HeadingPairs>
    <vt:vector size="2" baseType="variant">
      <vt:variant>
        <vt:lpstr>Rubrik</vt:lpstr>
      </vt:variant>
      <vt:variant>
        <vt:i4>1</vt:i4>
      </vt:variant>
    </vt:vector>
  </HeadingPairs>
  <TitlesOfParts>
    <vt:vector size="1" baseType="lpstr">
      <vt:lpstr>s68090</vt:lpstr>
    </vt:vector>
  </TitlesOfParts>
  <Company>Riksdagen</Company>
  <LinksUpToDate>false</LinksUpToDate>
  <CharactersWithSpaces>86718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s68090</dc:title>
  <dc:subject>s68090</dc:subject>
  <dc:creator>Riksdagen</dc:creator>
  <cp:keywords>Riksdagen</cp:keywords>
  <dc:description>TKG-ktrl, MSMQ4mb, PersReg-Distribution mm b-&gt;ny fplogga c-&gt;nygamla s-rosen</dc:description>
  <cp:lastModifiedBy>Lars Brink</cp:lastModifiedBy>
  <cp:revision>2</cp:revision>
  <cp:lastPrinted>2008-11-24T08:23:00Z</cp:lastPrinted>
  <dcterms:created xsi:type="dcterms:W3CDTF">2025-12-17T19:01:00Z</dcterms:created>
  <dcterms:modified xsi:type="dcterms:W3CDTF">2025-12-17T19:01:00Z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mot2000_495_2008-11-12</vt:lpwstr>
  </property>
  <property fmtid="{D5CDD505-2E9C-101B-9397-08002B2CF9AE}" pid="3" name="version">
    <vt:lpwstr>mot2000_495_2008-11-12</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2008/09:50 Ett lyft för forskning och innovation</vt:lpwstr>
  </property>
  <property fmtid="{D5CDD505-2E9C-101B-9397-08002B2CF9AE}" pid="11" name="SvarFrasKort">
    <vt:lpwstr>med anledning av prop. 2008/09:50</vt:lpwstr>
  </property>
  <property fmtid="{D5CDD505-2E9C-101B-9397-08002B2CF9AE}" pid="12" name="Svar">
    <vt:lpwstr>Proposition</vt:lpwstr>
  </property>
  <property fmtid="{D5CDD505-2E9C-101B-9397-08002B2CF9AE}" pid="13" name="SvarNr">
    <vt:lpwstr>2008/09:50</vt:lpwstr>
  </property>
  <property fmtid="{D5CDD505-2E9C-101B-9397-08002B2CF9AE}" pid="14" name="RubrikSvar">
    <vt:lpwstr>Ett lyft för forskning och innovation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s68090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Granlund m.fl. (s)</vt:lpwstr>
  </property>
  <property fmtid="{D5CDD505-2E9C-101B-9397-08002B2CF9AE}" pid="26" name="MotionarLista">
    <vt:lpwstr>Granlund, Marie (s)\Damberg, Mikael (s)\Lundberg, Agneta (s)\Malmström, Louise (s)\Hultqvist, Peter (s)\Strand, Thomas (s)\Helmersson-Olsson, Caroline  (s)\Bäckman,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Peter Hultqvist (s), Thomas Strand (s), Caroline Helmersson-Olsson (s), 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Ub6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november 2008</vt:lpwstr>
  </property>
  <property fmtid="{D5CDD505-2E9C-101B-9397-08002B2CF9AE}" pid="44" name="NotesUID">
    <vt:lpwstr>kata.hansson@riksdagen.se</vt:lpwstr>
  </property>
  <property fmtid="{D5CDD505-2E9C-101B-9397-08002B2CF9AE}" pid="45" name="ReservUID">
    <vt:lpwstr>ka0323aa</vt:lpwstr>
  </property>
  <property fmtid="{D5CDD505-2E9C-101B-9397-08002B2CF9AE}" pid="46" name="MotionID">
    <vt:lpwstr>20082009000000000115000680900075</vt:lpwstr>
  </property>
  <property fmtid="{D5CDD505-2E9C-101B-9397-08002B2CF9AE}" pid="47" name="datum">
    <vt:lpwstr>081114</vt:lpwstr>
  </property>
  <property fmtid="{D5CDD505-2E9C-101B-9397-08002B2CF9AE}" pid="48" name="avsändar-e-post">
    <vt:lpwstr>kata.hansson@riksdagen.se</vt:lpwstr>
  </property>
  <property fmtid="{D5CDD505-2E9C-101B-9397-08002B2CF9AE}" pid="49" name="id">
    <vt:lpwstr>20082009000000000115000680900075</vt:lpwstr>
  </property>
  <property fmtid="{D5CDD505-2E9C-101B-9397-08002B2CF9AE}" pid="50" name="nummer">
    <vt:lpwstr>6</vt:lpwstr>
  </property>
  <property fmtid="{D5CDD505-2E9C-101B-9397-08002B2CF9AE}" pid="51" name="utskottsbeteckning">
    <vt:lpwstr>Ub</vt:lpwstr>
  </property>
  <property fmtid="{D5CDD505-2E9C-101B-9397-08002B2CF9AE}" pid="52" name="GlobalUID">
    <vt:lpwstr>{727DBD32-DF89-4209-BBDF-E80FF5C1BE38}</vt:lpwstr>
  </property>
  <property fmtid="{D5CDD505-2E9C-101B-9397-08002B2CF9AE}" pid="53" name="Överföringar">
    <vt:i4>0</vt:i4>
  </property>
  <property fmtid="{D5CDD505-2E9C-101B-9397-08002B2CF9AE}" pid="54" name="Checksum">
    <vt:lpwstr>*1004475515426*</vt:lpwstr>
  </property>
  <property fmtid="{D5CDD505-2E9C-101B-9397-08002B2CF9AE}" pid="55" name="skuggnummer">
    <vt:lpwstr/>
  </property>
  <property fmtid="{D5CDD505-2E9C-101B-9397-08002B2CF9AE}" pid="56" name="urixVersion">
    <vt:lpwstr>3.2.7.16</vt:lpwstr>
  </property>
  <property fmtid="{D5CDD505-2E9C-101B-9397-08002B2CF9AE}" pid="57" name="urixOrigin">
    <vt:lpwstr>090709 11:47:26.157</vt:lpwstr>
  </property>
  <property fmtid="{D5CDD505-2E9C-101B-9397-08002B2CF9AE}" pid="58" name="urixGuid">
    <vt:lpwstr>{699C2380-49BD-4F26-84C7-626D6F68E5EB}</vt:lpwstr>
  </property>
</Properties>
</file>