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0758" w:rsidRPr="00732438" w:rsidRDefault="00B70758">
      <w:pPr>
        <w:pStyle w:val="Hemstlrubrik"/>
        <w:shd w:val="clear" w:color="000000" w:fill="auto"/>
      </w:pPr>
      <w:r w:rsidRPr="00732438">
        <w:t>Förslag till riksdagsbeslut</w:t>
      </w:r>
    </w:p>
    <w:p w:rsidR="00B70758" w:rsidRPr="00732438" w:rsidRDefault="00B70758">
      <w:pPr>
        <w:pStyle w:val="Hemstlatt"/>
        <w:numPr>
          <w:ilvl w:val="0"/>
          <w:numId w:val="0"/>
        </w:numPr>
        <w:shd w:val="clear" w:color="000000" w:fill="auto"/>
      </w:pPr>
      <w:r w:rsidRPr="00732438">
        <w:t>Riksdagen anvisar med följande ändringar i förhålla</w:t>
      </w:r>
      <w:r w:rsidRPr="00732438">
        <w:t>n</w:t>
      </w:r>
      <w:r w:rsidRPr="00732438">
        <w:t>de till regeringens förslag anslagen under utgiftsområde 6 enligt uppstäl</w:t>
      </w:r>
      <w:r w:rsidRPr="00732438">
        <w:t>l</w:t>
      </w:r>
      <w:r w:rsidRPr="00732438">
        <w:t>ning:</w:t>
      </w:r>
    </w:p>
    <w:tbl>
      <w:tblPr>
        <w:tblStyle w:val="Tabellrutnt"/>
        <w:tblW w:w="658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3"/>
        <w:gridCol w:w="1446"/>
        <w:gridCol w:w="29"/>
        <w:gridCol w:w="1800"/>
        <w:gridCol w:w="120"/>
        <w:gridCol w:w="1589"/>
        <w:gridCol w:w="91"/>
        <w:gridCol w:w="240"/>
      </w:tblGrid>
      <w:tr w:rsidR="00000000" w:rsidRPr="00732438">
        <w:tc>
          <w:tcPr>
            <w:tcW w:w="1273" w:type="dxa"/>
            <w:tcBorders>
              <w:top w:val="single" w:sz="4" w:space="0" w:color="auto"/>
              <w:bottom w:val="single" w:sz="4" w:space="0" w:color="auto"/>
            </w:tcBorders>
          </w:tcPr>
          <w:p w:rsidR="00B70758" w:rsidRPr="00732438" w:rsidRDefault="00B70758">
            <w:pPr>
              <w:shd w:val="clear" w:color="000000" w:fill="auto"/>
              <w:spacing w:before="60" w:line="200" w:lineRule="exact"/>
              <w:rPr>
                <w:b/>
                <w:sz w:val="16"/>
                <w:szCs w:val="16"/>
              </w:rPr>
            </w:pPr>
            <w:r w:rsidRPr="00732438">
              <w:rPr>
                <w:b/>
                <w:sz w:val="16"/>
                <w:szCs w:val="16"/>
              </w:rPr>
              <w:t>Anslag</w:t>
            </w:r>
          </w:p>
        </w:tc>
        <w:tc>
          <w:tcPr>
            <w:tcW w:w="1446" w:type="dxa"/>
            <w:tcBorders>
              <w:top w:val="single" w:sz="4" w:space="0" w:color="auto"/>
              <w:bottom w:val="single" w:sz="4" w:space="0" w:color="auto"/>
            </w:tcBorders>
          </w:tcPr>
          <w:p w:rsidR="00B70758" w:rsidRPr="00732438" w:rsidRDefault="00B70758">
            <w:pPr>
              <w:shd w:val="clear" w:color="000000" w:fill="auto"/>
              <w:spacing w:before="60" w:line="200" w:lineRule="exact"/>
              <w:rPr>
                <w:sz w:val="16"/>
                <w:szCs w:val="16"/>
              </w:rPr>
            </w:pPr>
          </w:p>
        </w:tc>
        <w:tc>
          <w:tcPr>
            <w:tcW w:w="1829" w:type="dxa"/>
            <w:gridSpan w:val="2"/>
            <w:tcBorders>
              <w:top w:val="single" w:sz="4" w:space="0" w:color="auto"/>
              <w:bottom w:val="single" w:sz="4" w:space="0" w:color="auto"/>
            </w:tcBorders>
          </w:tcPr>
          <w:p w:rsidR="00B70758" w:rsidRPr="00732438" w:rsidRDefault="00B70758">
            <w:pPr>
              <w:shd w:val="clear" w:color="000000" w:fill="auto"/>
              <w:spacing w:before="60" w:line="200" w:lineRule="exact"/>
              <w:rPr>
                <w:sz w:val="16"/>
                <w:szCs w:val="16"/>
              </w:rPr>
            </w:pPr>
            <w:r w:rsidRPr="00732438">
              <w:rPr>
                <w:b/>
                <w:sz w:val="16"/>
                <w:szCs w:val="16"/>
              </w:rPr>
              <w:t>Regeringens förslag</w:t>
            </w:r>
          </w:p>
        </w:tc>
        <w:tc>
          <w:tcPr>
            <w:tcW w:w="2040" w:type="dxa"/>
            <w:gridSpan w:val="4"/>
            <w:tcBorders>
              <w:top w:val="single" w:sz="4" w:space="0" w:color="auto"/>
              <w:bottom w:val="single" w:sz="4" w:space="0" w:color="auto"/>
            </w:tcBorders>
          </w:tcPr>
          <w:p w:rsidR="00B70758" w:rsidRPr="00732438" w:rsidRDefault="00B70758">
            <w:pPr>
              <w:shd w:val="clear" w:color="000000" w:fill="auto"/>
              <w:spacing w:before="60" w:line="200" w:lineRule="exact"/>
              <w:rPr>
                <w:sz w:val="16"/>
                <w:szCs w:val="16"/>
              </w:rPr>
            </w:pPr>
            <w:r w:rsidRPr="00732438">
              <w:rPr>
                <w:b/>
                <w:sz w:val="16"/>
                <w:szCs w:val="16"/>
              </w:rPr>
              <w:t>Socialdemokraternas förslag</w:t>
            </w:r>
          </w:p>
        </w:tc>
      </w:tr>
      <w:tr w:rsidR="00000000" w:rsidRPr="00732438">
        <w:trPr>
          <w:gridAfter w:val="2"/>
          <w:wAfter w:w="331" w:type="dxa"/>
        </w:trPr>
        <w:tc>
          <w:tcPr>
            <w:tcW w:w="1273" w:type="dxa"/>
            <w:tcBorders>
              <w:top w:val="single" w:sz="4" w:space="0" w:color="auto"/>
            </w:tcBorders>
          </w:tcPr>
          <w:p w:rsidR="00B70758" w:rsidRPr="00732438" w:rsidRDefault="00B70758">
            <w:pPr>
              <w:shd w:val="clear" w:color="000000" w:fill="auto"/>
              <w:spacing w:before="60" w:line="200" w:lineRule="exact"/>
              <w:rPr>
                <w:sz w:val="16"/>
                <w:szCs w:val="16"/>
              </w:rPr>
            </w:pPr>
            <w:r w:rsidRPr="00732438">
              <w:rPr>
                <w:sz w:val="16"/>
                <w:szCs w:val="16"/>
              </w:rPr>
              <w:t>6.1</w:t>
            </w:r>
          </w:p>
        </w:tc>
        <w:tc>
          <w:tcPr>
            <w:tcW w:w="1475" w:type="dxa"/>
            <w:gridSpan w:val="2"/>
            <w:tcBorders>
              <w:top w:val="single" w:sz="4" w:space="0" w:color="auto"/>
            </w:tcBorders>
          </w:tcPr>
          <w:p w:rsidR="00B70758" w:rsidRPr="00732438" w:rsidRDefault="00B70758">
            <w:pPr>
              <w:shd w:val="clear" w:color="000000" w:fill="auto"/>
              <w:spacing w:before="60" w:line="200" w:lineRule="exact"/>
              <w:ind w:right="284"/>
              <w:rPr>
                <w:sz w:val="16"/>
                <w:szCs w:val="16"/>
              </w:rPr>
            </w:pPr>
            <w:r w:rsidRPr="00732438">
              <w:rPr>
                <w:sz w:val="16"/>
                <w:szCs w:val="16"/>
              </w:rPr>
              <w:t>Förbandsver</w:t>
            </w:r>
            <w:r w:rsidRPr="00732438">
              <w:rPr>
                <w:sz w:val="16"/>
                <w:szCs w:val="16"/>
              </w:rPr>
              <w:t>k</w:t>
            </w:r>
            <w:r w:rsidRPr="00732438">
              <w:rPr>
                <w:sz w:val="16"/>
                <w:szCs w:val="16"/>
              </w:rPr>
              <w:t xml:space="preserve">samhet, </w:t>
            </w:r>
            <w:r w:rsidRPr="00732438">
              <w:rPr>
                <w:sz w:val="16"/>
                <w:szCs w:val="16"/>
              </w:rPr>
              <w:br/>
              <w:t>beredskap och        fredsfrämjande insatser</w:t>
            </w:r>
          </w:p>
        </w:tc>
        <w:tc>
          <w:tcPr>
            <w:tcW w:w="1920" w:type="dxa"/>
            <w:gridSpan w:val="2"/>
            <w:tcBorders>
              <w:top w:val="single" w:sz="4" w:space="0" w:color="auto"/>
            </w:tcBorders>
          </w:tcPr>
          <w:p w:rsidR="00B70758" w:rsidRPr="00732438" w:rsidRDefault="00B70758">
            <w:pPr>
              <w:shd w:val="clear" w:color="000000" w:fill="auto"/>
              <w:spacing w:before="60" w:line="200" w:lineRule="exact"/>
              <w:rPr>
                <w:sz w:val="16"/>
                <w:szCs w:val="16"/>
              </w:rPr>
            </w:pPr>
            <w:r w:rsidRPr="00732438">
              <w:rPr>
                <w:sz w:val="16"/>
                <w:szCs w:val="16"/>
              </w:rPr>
              <w:t xml:space="preserve">           20 413 323</w:t>
            </w:r>
          </w:p>
        </w:tc>
        <w:tc>
          <w:tcPr>
            <w:tcW w:w="1589" w:type="dxa"/>
            <w:tcBorders>
              <w:top w:val="single" w:sz="4" w:space="0" w:color="auto"/>
            </w:tcBorders>
          </w:tcPr>
          <w:p w:rsidR="00B70758" w:rsidRPr="00732438" w:rsidRDefault="00B70758">
            <w:pPr>
              <w:shd w:val="clear" w:color="000000" w:fill="auto"/>
              <w:spacing w:before="60" w:line="200" w:lineRule="exact"/>
              <w:rPr>
                <w:sz w:val="16"/>
                <w:szCs w:val="16"/>
              </w:rPr>
            </w:pPr>
          </w:p>
        </w:tc>
      </w:tr>
      <w:tr w:rsidR="00000000" w:rsidRPr="00732438">
        <w:trPr>
          <w:gridAfter w:val="1"/>
          <w:wAfter w:w="240" w:type="dxa"/>
        </w:trPr>
        <w:tc>
          <w:tcPr>
            <w:tcW w:w="1273" w:type="dxa"/>
          </w:tcPr>
          <w:p w:rsidR="00B70758" w:rsidRPr="00732438" w:rsidRDefault="00B70758">
            <w:pPr>
              <w:shd w:val="clear" w:color="000000" w:fill="auto"/>
              <w:spacing w:before="60" w:line="200" w:lineRule="exact"/>
              <w:rPr>
                <w:sz w:val="16"/>
                <w:szCs w:val="16"/>
              </w:rPr>
            </w:pPr>
            <w:r w:rsidRPr="00732438">
              <w:rPr>
                <w:sz w:val="16"/>
                <w:szCs w:val="16"/>
              </w:rPr>
              <w:t>6.2</w:t>
            </w:r>
          </w:p>
        </w:tc>
        <w:tc>
          <w:tcPr>
            <w:tcW w:w="1446" w:type="dxa"/>
          </w:tcPr>
          <w:p w:rsidR="00B70758" w:rsidRPr="00732438" w:rsidRDefault="00B70758">
            <w:pPr>
              <w:shd w:val="clear" w:color="000000" w:fill="auto"/>
              <w:spacing w:before="60" w:line="200" w:lineRule="exact"/>
              <w:ind w:right="227"/>
              <w:rPr>
                <w:sz w:val="16"/>
                <w:szCs w:val="16"/>
              </w:rPr>
            </w:pPr>
            <w:r w:rsidRPr="00732438">
              <w:rPr>
                <w:sz w:val="16"/>
                <w:szCs w:val="16"/>
              </w:rPr>
              <w:t xml:space="preserve">Materiel, </w:t>
            </w:r>
            <w:r w:rsidRPr="00732438">
              <w:rPr>
                <w:sz w:val="16"/>
                <w:szCs w:val="16"/>
              </w:rPr>
              <w:br/>
              <w:t>anläggningar      samt forskning och utveckling</w:t>
            </w:r>
          </w:p>
        </w:tc>
        <w:tc>
          <w:tcPr>
            <w:tcW w:w="1829" w:type="dxa"/>
            <w:gridSpan w:val="2"/>
          </w:tcPr>
          <w:p w:rsidR="00B70758" w:rsidRPr="00732438" w:rsidRDefault="00B70758">
            <w:pPr>
              <w:shd w:val="clear" w:color="000000" w:fill="auto"/>
              <w:spacing w:before="60" w:line="200" w:lineRule="exact"/>
              <w:jc w:val="center"/>
              <w:rPr>
                <w:sz w:val="16"/>
                <w:szCs w:val="16"/>
              </w:rPr>
            </w:pPr>
            <w:r w:rsidRPr="00732438">
              <w:rPr>
                <w:sz w:val="16"/>
                <w:szCs w:val="16"/>
              </w:rPr>
              <w:t>17 222 697</w:t>
            </w:r>
          </w:p>
        </w:tc>
        <w:tc>
          <w:tcPr>
            <w:tcW w:w="1800" w:type="dxa"/>
            <w:gridSpan w:val="3"/>
          </w:tcPr>
          <w:p w:rsidR="00B70758" w:rsidRPr="00732438" w:rsidRDefault="00B70758">
            <w:pPr>
              <w:shd w:val="clear" w:color="000000" w:fill="auto"/>
              <w:spacing w:before="60" w:line="200" w:lineRule="exact"/>
              <w:rPr>
                <w:sz w:val="16"/>
                <w:szCs w:val="16"/>
              </w:rPr>
            </w:pPr>
          </w:p>
        </w:tc>
      </w:tr>
      <w:tr w:rsidR="00000000" w:rsidRPr="00732438">
        <w:trPr>
          <w:gridAfter w:val="1"/>
          <w:wAfter w:w="240" w:type="dxa"/>
        </w:trPr>
        <w:tc>
          <w:tcPr>
            <w:tcW w:w="1273" w:type="dxa"/>
          </w:tcPr>
          <w:p w:rsidR="00B70758" w:rsidRPr="00732438" w:rsidRDefault="00B70758">
            <w:pPr>
              <w:shd w:val="clear" w:color="000000" w:fill="auto"/>
              <w:spacing w:before="60" w:line="200" w:lineRule="exact"/>
              <w:rPr>
                <w:b/>
                <w:sz w:val="16"/>
                <w:szCs w:val="16"/>
              </w:rPr>
            </w:pPr>
            <w:r w:rsidRPr="00732438">
              <w:rPr>
                <w:b/>
                <w:sz w:val="16"/>
                <w:szCs w:val="16"/>
              </w:rPr>
              <w:t>Totalt</w:t>
            </w:r>
          </w:p>
        </w:tc>
        <w:tc>
          <w:tcPr>
            <w:tcW w:w="1446" w:type="dxa"/>
          </w:tcPr>
          <w:p w:rsidR="00B70758" w:rsidRPr="00732438" w:rsidRDefault="00B70758">
            <w:pPr>
              <w:shd w:val="clear" w:color="000000" w:fill="auto"/>
              <w:spacing w:before="60" w:line="200" w:lineRule="exact"/>
              <w:rPr>
                <w:sz w:val="16"/>
                <w:szCs w:val="16"/>
              </w:rPr>
            </w:pPr>
          </w:p>
        </w:tc>
        <w:tc>
          <w:tcPr>
            <w:tcW w:w="1829" w:type="dxa"/>
            <w:gridSpan w:val="2"/>
          </w:tcPr>
          <w:p w:rsidR="00B70758" w:rsidRPr="00732438" w:rsidRDefault="00B70758">
            <w:pPr>
              <w:shd w:val="clear" w:color="000000" w:fill="auto"/>
              <w:spacing w:before="60" w:line="200" w:lineRule="exact"/>
              <w:jc w:val="center"/>
              <w:rPr>
                <w:b/>
                <w:sz w:val="16"/>
                <w:szCs w:val="16"/>
              </w:rPr>
            </w:pPr>
            <w:r w:rsidRPr="00732438">
              <w:rPr>
                <w:b/>
                <w:sz w:val="16"/>
                <w:szCs w:val="16"/>
              </w:rPr>
              <w:t>37 636 020</w:t>
            </w:r>
          </w:p>
        </w:tc>
        <w:tc>
          <w:tcPr>
            <w:tcW w:w="1800" w:type="dxa"/>
            <w:gridSpan w:val="3"/>
          </w:tcPr>
          <w:p w:rsidR="00B70758" w:rsidRPr="00732438" w:rsidRDefault="00B70758">
            <w:pPr>
              <w:shd w:val="clear" w:color="000000" w:fill="auto"/>
              <w:spacing w:before="60" w:line="200" w:lineRule="exact"/>
              <w:rPr>
                <w:sz w:val="16"/>
                <w:szCs w:val="16"/>
              </w:rPr>
            </w:pPr>
          </w:p>
        </w:tc>
      </w:tr>
      <w:tr w:rsidR="00000000" w:rsidRPr="00732438">
        <w:trPr>
          <w:gridAfter w:val="1"/>
          <w:wAfter w:w="240" w:type="dxa"/>
        </w:trPr>
        <w:tc>
          <w:tcPr>
            <w:tcW w:w="1273" w:type="dxa"/>
          </w:tcPr>
          <w:p w:rsidR="00B70758" w:rsidRPr="00732438" w:rsidRDefault="00B70758">
            <w:pPr>
              <w:shd w:val="clear" w:color="000000" w:fill="auto"/>
              <w:spacing w:before="60" w:line="200" w:lineRule="exact"/>
              <w:rPr>
                <w:sz w:val="16"/>
                <w:szCs w:val="16"/>
              </w:rPr>
            </w:pPr>
            <w:r w:rsidRPr="00732438">
              <w:rPr>
                <w:b/>
                <w:sz w:val="16"/>
                <w:szCs w:val="16"/>
              </w:rPr>
              <w:t>Summa</w:t>
            </w:r>
            <w:r w:rsidRPr="00732438">
              <w:rPr>
                <w:b/>
                <w:sz w:val="16"/>
                <w:szCs w:val="16"/>
              </w:rPr>
              <w:br/>
              <w:t>förändringar</w:t>
            </w:r>
          </w:p>
        </w:tc>
        <w:tc>
          <w:tcPr>
            <w:tcW w:w="1446" w:type="dxa"/>
          </w:tcPr>
          <w:p w:rsidR="00B70758" w:rsidRPr="00732438" w:rsidRDefault="00B70758">
            <w:pPr>
              <w:shd w:val="clear" w:color="000000" w:fill="auto"/>
              <w:spacing w:before="60" w:line="200" w:lineRule="exact"/>
              <w:rPr>
                <w:sz w:val="16"/>
                <w:szCs w:val="16"/>
              </w:rPr>
            </w:pPr>
          </w:p>
        </w:tc>
        <w:tc>
          <w:tcPr>
            <w:tcW w:w="1829" w:type="dxa"/>
            <w:gridSpan w:val="2"/>
          </w:tcPr>
          <w:p w:rsidR="00B70758" w:rsidRPr="00732438" w:rsidRDefault="00B70758">
            <w:pPr>
              <w:shd w:val="clear" w:color="000000" w:fill="auto"/>
              <w:spacing w:before="60" w:line="200" w:lineRule="exact"/>
              <w:rPr>
                <w:sz w:val="16"/>
                <w:szCs w:val="16"/>
              </w:rPr>
            </w:pPr>
          </w:p>
        </w:tc>
        <w:tc>
          <w:tcPr>
            <w:tcW w:w="1800" w:type="dxa"/>
            <w:gridSpan w:val="3"/>
            <w:vAlign w:val="bottom"/>
          </w:tcPr>
          <w:p w:rsidR="00B70758" w:rsidRPr="00732438" w:rsidRDefault="00B70758">
            <w:pPr>
              <w:shd w:val="clear" w:color="000000" w:fill="auto"/>
              <w:spacing w:before="60" w:line="200" w:lineRule="exact"/>
              <w:jc w:val="center"/>
              <w:rPr>
                <w:sz w:val="16"/>
                <w:szCs w:val="16"/>
              </w:rPr>
            </w:pPr>
            <w:r w:rsidRPr="00732438">
              <w:rPr>
                <w:b/>
                <w:sz w:val="16"/>
                <w:szCs w:val="16"/>
              </w:rPr>
              <w:t>+350 000 000</w:t>
            </w:r>
          </w:p>
        </w:tc>
      </w:tr>
    </w:tbl>
    <w:p w:rsidR="00B70758" w:rsidRPr="00732438" w:rsidRDefault="00B70758">
      <w:pPr>
        <w:shd w:val="clear" w:color="000000" w:fill="auto"/>
      </w:pPr>
    </w:p>
    <w:p w:rsidR="00B70758" w:rsidRPr="00732438" w:rsidRDefault="00B70758">
      <w:pPr>
        <w:pStyle w:val="Rubrik1"/>
        <w:shd w:val="clear" w:color="000000" w:fill="auto"/>
      </w:pPr>
      <w:r w:rsidRPr="00732438">
        <w:t>Motivering</w:t>
      </w:r>
    </w:p>
    <w:p w:rsidR="00B70758" w:rsidRPr="00732438" w:rsidRDefault="00B70758">
      <w:pPr>
        <w:pStyle w:val="Normaltindrag"/>
        <w:shd w:val="clear" w:color="000000" w:fill="auto"/>
        <w:ind w:firstLine="0"/>
      </w:pPr>
      <w:r w:rsidRPr="00732438">
        <w:t>Vi socialdemokrater menar att försvaret inte är vilken budgetpost som helst. Strategin för den framtida materielförsörjningen måste baseras på en säke</w:t>
      </w:r>
      <w:r w:rsidRPr="00732438">
        <w:t>r</w:t>
      </w:r>
      <w:r w:rsidRPr="00732438">
        <w:t>hetspolitisk analys. Regeringen föreslår en besparing på ett antal utpekade materielprojekt 2008, 2009 och 2010 utan att invänta en säkerhetspolitisk analys.</w:t>
      </w:r>
    </w:p>
    <w:p w:rsidR="00B70758" w:rsidRPr="00732438" w:rsidRDefault="00B70758">
      <w:pPr>
        <w:pStyle w:val="Normaltindrag"/>
        <w:shd w:val="clear" w:color="000000" w:fill="auto"/>
      </w:pPr>
      <w:r w:rsidRPr="00732438">
        <w:t xml:space="preserve">Det finns kompetenser inom den svenska försvarsindustrin som har vidare funktioner för Sverige som nation. Sverige besitter unika kompetensområden där vi inte kan köpa motsvarande produkter från t.ex. USA eller Ryssland. </w:t>
      </w:r>
      <w:r w:rsidRPr="00732438">
        <w:lastRenderedPageBreak/>
        <w:t>Varje kompetens som tas bort måste baseras på en politisk analys, inte utifrån ett budgetperspektiv. Regeringens analysarbete påbörjas först efter att ne</w:t>
      </w:r>
      <w:r w:rsidRPr="00732438">
        <w:t>d</w:t>
      </w:r>
      <w:r w:rsidRPr="00732438">
        <w:t>dragningarna har genomförts. Den neddragning på 3–4 miljarder kronor som regeringen vill se på sikt bottnar inte heller den i någon grundlig analys utan är en summa som regeringen greppat ur luften, för att täcka skattesänkninga</w:t>
      </w:r>
      <w:r w:rsidRPr="00732438">
        <w:t>r</w:t>
      </w:r>
      <w:r w:rsidRPr="00732438">
        <w:t>na för dem som tjänar mest. Detta är inte ett ansvarsfullt agerande.</w:t>
      </w:r>
    </w:p>
    <w:p w:rsidR="00B70758" w:rsidRPr="00732438" w:rsidRDefault="00B70758">
      <w:pPr>
        <w:pStyle w:val="Normaltindrag"/>
        <w:shd w:val="clear" w:color="000000" w:fill="auto"/>
      </w:pPr>
      <w:r w:rsidRPr="00732438">
        <w:t>Vi avvisar därför regeringens neddragningar. Vi vill invänta</w:t>
      </w:r>
      <w:r w:rsidRPr="00732438">
        <w:t xml:space="preserve"> den säke</w:t>
      </w:r>
      <w:r w:rsidRPr="00732438">
        <w:t>r</w:t>
      </w:r>
      <w:r w:rsidRPr="00732438">
        <w:t>hetspolitiska rapporten från Försvarsberedningen, Försvarsmaktens perspe</w:t>
      </w:r>
      <w:r w:rsidRPr="00732438">
        <w:t>k</w:t>
      </w:r>
      <w:r w:rsidRPr="00732438">
        <w:t>tivplanering samt den nationella strategin för försvarsindustrin innan vi tar ställning till det framtida behovet av försvarsmateriel. Men förutsättningarna för att åstadkomma en mer kostnadseffektiv materielförsörjning finns. När det gäller anslaget för försvarsmateriel påverkas den i övrigt av att kostnaderna för inköp av JAS 39 Gripen faller kraftigt de närmaste åren när de sista JAS-flygplanen levereras.</w:t>
      </w:r>
    </w:p>
    <w:p w:rsidR="00B70758" w:rsidRPr="00732438" w:rsidRDefault="00B70758">
      <w:pPr>
        <w:pStyle w:val="Normaltindrag"/>
        <w:shd w:val="clear" w:color="000000" w:fill="auto"/>
      </w:pPr>
      <w:r w:rsidRPr="00732438">
        <w:t>Vi vill att Sveri</w:t>
      </w:r>
      <w:r w:rsidRPr="00732438">
        <w:t>ge ska bidra till fred och säkerhet globalt genom att delta vid internationella fredsfrämjande insatser. Anslaget för fredsfrämjande insa</w:t>
      </w:r>
      <w:r w:rsidRPr="00732438">
        <w:t>t</w:t>
      </w:r>
      <w:r w:rsidRPr="00732438">
        <w:t>ser ska ligga på samma nivå som regeringens.</w:t>
      </w:r>
    </w:p>
    <w:p w:rsidR="00B70758" w:rsidRPr="00732438" w:rsidRDefault="00B70758">
      <w:pPr>
        <w:pStyle w:val="Normaltindrag"/>
        <w:shd w:val="clear" w:color="000000" w:fill="auto"/>
      </w:pPr>
      <w:r w:rsidRPr="00732438">
        <w:t>Försvarsutskottet har vid upprepade tillfällen (bl.a. försvarsutskottets yt</w:t>
      </w:r>
      <w:r w:rsidRPr="00732438">
        <w:t>t</w:t>
      </w:r>
      <w:r w:rsidRPr="00732438">
        <w:t>rande 2006/07:FöU2y) påtalat riksdagens behov av en transparent materie</w:t>
      </w:r>
      <w:r w:rsidRPr="00732438">
        <w:t>l</w:t>
      </w:r>
      <w:r w:rsidRPr="00732438">
        <w:t>planering och redovisning, dvs. ett tydligare beslutsunderlag för att kunna ta ställning till förslagen till beställningsbemyndiganden. Det är en förutsättning för att riksdagen ska kunna utöva finansmakten. Det är mycket allvarligt att redovisningen försämrats under den borgerliga regeringen. I årets budgetpr</w:t>
      </w:r>
      <w:r w:rsidRPr="00732438">
        <w:t>o</w:t>
      </w:r>
      <w:r w:rsidRPr="00732438">
        <w:t>position avstår regeringen från att redovisa över 4 miljarder kronor av mat</w:t>
      </w:r>
      <w:r w:rsidRPr="00732438">
        <w:t>e</w:t>
      </w:r>
      <w:r w:rsidRPr="00732438">
        <w:t xml:space="preserve">rielanslaget. Detaljeringsgraden över ingångna och </w:t>
      </w:r>
      <w:r w:rsidRPr="00732438">
        <w:t>nya åtaganden (tabell 3.11) har också försämrats sedan 2006. Det bristande underlaget utesluter en självständig och korrekt bedömning av riksdagen. Att regeringen muntligen kompletterar informationen förändrar inte detta. Vi socialdemokrater motsä</w:t>
      </w:r>
      <w:r w:rsidRPr="00732438">
        <w:t>t</w:t>
      </w:r>
      <w:r w:rsidRPr="00732438">
        <w:t>ter oss ett godkännande av materielplanen utifrån det bristfälliga underlaget.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2438">
        <w:trPr>
          <w:cantSplit/>
        </w:trPr>
        <w:tc>
          <w:tcPr>
            <w:tcW w:w="3046" w:type="dxa"/>
          </w:tcPr>
          <w:p w:rsidR="00B70758" w:rsidRPr="00732438" w:rsidRDefault="00B70758">
            <w:pPr>
              <w:pStyle w:val="UnderskriftDatum"/>
              <w:shd w:val="clear" w:color="000000" w:fill="auto"/>
              <w:spacing w:before="240"/>
            </w:pPr>
            <w:r w:rsidRPr="00732438">
              <w:t>Stockholm den 4 oktober 2007</w:t>
            </w:r>
          </w:p>
        </w:tc>
        <w:tc>
          <w:tcPr>
            <w:tcW w:w="3047" w:type="dxa"/>
          </w:tcPr>
          <w:p w:rsidR="00B70758" w:rsidRPr="00732438" w:rsidRDefault="00B70758">
            <w:pPr>
              <w:pStyle w:val="Underskrifter"/>
              <w:shd w:val="clear" w:color="000000" w:fill="auto"/>
              <w:spacing w:before="240"/>
            </w:pPr>
          </w:p>
        </w:tc>
      </w:tr>
      <w:tr w:rsidR="00000000" w:rsidRPr="00732438">
        <w:trPr>
          <w:cantSplit/>
        </w:trPr>
        <w:tc>
          <w:tcPr>
            <w:tcW w:w="3046" w:type="dxa"/>
          </w:tcPr>
          <w:p w:rsidR="00B70758" w:rsidRPr="00732438" w:rsidRDefault="00B70758">
            <w:pPr>
              <w:pStyle w:val="Underskrifter"/>
              <w:shd w:val="clear" w:color="000000" w:fill="auto"/>
            </w:pPr>
            <w:r w:rsidRPr="00732438">
              <w:t>Anders Karlsson (s)</w:t>
            </w:r>
          </w:p>
        </w:tc>
        <w:tc>
          <w:tcPr>
            <w:tcW w:w="3046" w:type="dxa"/>
          </w:tcPr>
          <w:p w:rsidR="00B70758" w:rsidRPr="00732438" w:rsidRDefault="00B70758">
            <w:pPr>
              <w:pStyle w:val="Underskrifter"/>
              <w:shd w:val="clear" w:color="000000" w:fill="auto"/>
            </w:pPr>
          </w:p>
        </w:tc>
      </w:tr>
      <w:tr w:rsidR="00000000" w:rsidRPr="00732438">
        <w:trPr>
          <w:cantSplit/>
        </w:trPr>
        <w:tc>
          <w:tcPr>
            <w:tcW w:w="3046" w:type="dxa"/>
          </w:tcPr>
          <w:p w:rsidR="00B70758" w:rsidRPr="00732438" w:rsidRDefault="00B70758">
            <w:pPr>
              <w:pStyle w:val="Underskrifter"/>
              <w:shd w:val="clear" w:color="000000" w:fill="auto"/>
            </w:pPr>
            <w:r w:rsidRPr="00732438">
              <w:t>Mats Berglind (s)</w:t>
            </w:r>
          </w:p>
        </w:tc>
        <w:tc>
          <w:tcPr>
            <w:tcW w:w="3046" w:type="dxa"/>
          </w:tcPr>
          <w:p w:rsidR="00B70758" w:rsidRPr="00732438" w:rsidRDefault="00B70758">
            <w:pPr>
              <w:pStyle w:val="Underskrifter"/>
              <w:shd w:val="clear" w:color="000000" w:fill="auto"/>
            </w:pPr>
            <w:r w:rsidRPr="00732438">
              <w:t>Michael Hagberg (s)</w:t>
            </w:r>
          </w:p>
        </w:tc>
      </w:tr>
      <w:tr w:rsidR="00000000" w:rsidRPr="00732438">
        <w:trPr>
          <w:cantSplit/>
        </w:trPr>
        <w:tc>
          <w:tcPr>
            <w:tcW w:w="3046" w:type="dxa"/>
          </w:tcPr>
          <w:p w:rsidR="00B70758" w:rsidRPr="00732438" w:rsidRDefault="00B70758">
            <w:pPr>
              <w:pStyle w:val="Underskrifter"/>
              <w:shd w:val="clear" w:color="000000" w:fill="auto"/>
            </w:pPr>
            <w:r w:rsidRPr="00732438">
              <w:t>Inger Jarl Beck (s)</w:t>
            </w:r>
          </w:p>
        </w:tc>
        <w:tc>
          <w:tcPr>
            <w:tcW w:w="3046" w:type="dxa"/>
          </w:tcPr>
          <w:p w:rsidR="00B70758" w:rsidRPr="00732438" w:rsidRDefault="00B70758">
            <w:pPr>
              <w:pStyle w:val="Underskrifter"/>
              <w:shd w:val="clear" w:color="000000" w:fill="auto"/>
            </w:pPr>
            <w:r w:rsidRPr="00732438">
              <w:t>Peter Jeppsson (s)</w:t>
            </w:r>
          </w:p>
        </w:tc>
      </w:tr>
      <w:tr w:rsidR="00000000" w:rsidRPr="00732438">
        <w:trPr>
          <w:cantSplit/>
        </w:trPr>
        <w:tc>
          <w:tcPr>
            <w:tcW w:w="3046" w:type="dxa"/>
          </w:tcPr>
          <w:p w:rsidR="00B70758" w:rsidRPr="00732438" w:rsidRDefault="00B70758">
            <w:pPr>
              <w:pStyle w:val="Underskrifter"/>
              <w:shd w:val="clear" w:color="000000" w:fill="auto"/>
            </w:pPr>
            <w:r w:rsidRPr="00732438">
              <w:t>Peter Jonsson (s)</w:t>
            </w:r>
          </w:p>
        </w:tc>
        <w:tc>
          <w:tcPr>
            <w:tcW w:w="3046" w:type="dxa"/>
          </w:tcPr>
          <w:p w:rsidR="00B70758" w:rsidRPr="00732438" w:rsidRDefault="00B70758">
            <w:pPr>
              <w:pStyle w:val="Underskrifter"/>
              <w:shd w:val="clear" w:color="000000" w:fill="auto"/>
            </w:pPr>
            <w:r w:rsidRPr="00732438">
              <w:t>Åsa Lindestam (s)</w:t>
            </w:r>
          </w:p>
        </w:tc>
      </w:tr>
      <w:tr w:rsidR="00000000" w:rsidRPr="00732438">
        <w:trPr>
          <w:cantSplit/>
        </w:trPr>
        <w:tc>
          <w:tcPr>
            <w:tcW w:w="3046" w:type="dxa"/>
          </w:tcPr>
          <w:p w:rsidR="00B70758" w:rsidRPr="00732438" w:rsidRDefault="00B70758">
            <w:pPr>
              <w:pStyle w:val="Underskrifter"/>
              <w:shd w:val="clear" w:color="000000" w:fill="auto"/>
            </w:pPr>
            <w:r w:rsidRPr="00732438">
              <w:t>Håkan Juholt (s)</w:t>
            </w:r>
          </w:p>
        </w:tc>
        <w:tc>
          <w:tcPr>
            <w:tcW w:w="3046" w:type="dxa"/>
          </w:tcPr>
          <w:p w:rsidR="00B70758" w:rsidRPr="00732438" w:rsidRDefault="00B70758">
            <w:pPr>
              <w:pStyle w:val="Underskrifter"/>
              <w:shd w:val="clear" w:color="000000" w:fill="auto"/>
            </w:pPr>
          </w:p>
        </w:tc>
      </w:tr>
    </w:tbl>
    <w:p w:rsidR="00B70758" w:rsidRPr="00732438" w:rsidRDefault="00B70758">
      <w:pPr>
        <w:pStyle w:val="Normaltindrag"/>
        <w:shd w:val="clear" w:color="000000" w:fill="auto"/>
      </w:pPr>
    </w:p>
    <w:sectPr w:rsidR="00B70758" w:rsidRPr="007324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0758" w:rsidRPr="00732438" w:rsidRDefault="00B70758">
      <w:r w:rsidRPr="00732438">
        <w:separator/>
      </w:r>
    </w:p>
  </w:endnote>
  <w:endnote w:type="continuationSeparator" w:id="0">
    <w:p w:rsidR="00B70758" w:rsidRPr="00732438" w:rsidRDefault="00B70758">
      <w:r w:rsidRPr="007324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758" w:rsidRPr="00732438" w:rsidRDefault="00732438">
    <w:pPr>
      <w:pStyle w:val="Sidfot"/>
    </w:pPr>
    <w:r w:rsidRPr="007324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22780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758" w:rsidRDefault="00B707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0758" w:rsidRDefault="00B707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758" w:rsidRPr="00732438" w:rsidRDefault="00732438">
    <w:pPr>
      <w:pStyle w:val="Sidfot"/>
    </w:pPr>
    <w:r w:rsidRPr="007324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5246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758" w:rsidRDefault="00B7075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0758" w:rsidRDefault="00B7075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758" w:rsidRPr="00732438" w:rsidRDefault="00732438">
    <w:pPr>
      <w:pStyle w:val="Sidfot"/>
    </w:pPr>
    <w:r w:rsidRPr="007324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6580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758" w:rsidRDefault="00B707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0758" w:rsidRDefault="00B707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0758" w:rsidRPr="00732438" w:rsidRDefault="00B70758">
      <w:r w:rsidRPr="00732438">
        <w:separator/>
      </w:r>
    </w:p>
  </w:footnote>
  <w:footnote w:type="continuationSeparator" w:id="0">
    <w:p w:rsidR="00B70758" w:rsidRPr="00732438" w:rsidRDefault="00B70758">
      <w:r w:rsidRPr="007324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758" w:rsidRPr="00732438" w:rsidRDefault="00732438">
    <w:pPr>
      <w:pStyle w:val="Sidhuvud"/>
    </w:pPr>
    <w:r w:rsidRPr="007324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7674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758" w:rsidRDefault="00B7075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0758" w:rsidRDefault="00B7075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758" w:rsidRPr="00732438" w:rsidRDefault="00732438">
    <w:pPr>
      <w:pStyle w:val="Sidhuvud"/>
    </w:pPr>
    <w:r w:rsidRPr="007324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10181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758" w:rsidRDefault="00B7075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0758" w:rsidRDefault="00B7075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758" w:rsidRPr="00732438" w:rsidRDefault="00B70758">
    <w:pPr>
      <w:pStyle w:val="FSHNormal"/>
      <w:tabs>
        <w:tab w:val="right" w:pos="5840"/>
      </w:tabs>
    </w:pPr>
    <w:r w:rsidRPr="00732438">
      <w:br/>
    </w:r>
    <w:r w:rsidRPr="00732438">
      <w:fldChar w:fldCharType="begin" w:fldLock="1"/>
    </w:r>
    <w:r w:rsidRPr="00732438">
      <w:instrText xml:space="preserve"> DOCPROPERTY</w:instrText>
    </w:r>
    <w:r w:rsidRPr="00732438">
      <w:rPr>
        <w:sz w:val="18"/>
      </w:rPr>
      <w:instrText xml:space="preserve"> "YearUser" *\charformat </w:instrText>
    </w:r>
    <w:r w:rsidRPr="00732438">
      <w:fldChar w:fldCharType="separate"/>
    </w:r>
    <w:r w:rsidRPr="00732438">
      <w:t>2007/08</w:t>
    </w:r>
    <w:r w:rsidRPr="00732438">
      <w:fldChar w:fldCharType="end"/>
    </w:r>
    <w:r w:rsidRPr="00732438">
      <w:t xml:space="preserve"> </w:t>
    </w:r>
    <w:r w:rsidRPr="00732438">
      <w:tab/>
      <w:t xml:space="preserve">mnr: </w:t>
    </w:r>
    <w:r w:rsidRPr="00732438">
      <w:fldChar w:fldCharType="begin" w:fldLock="1"/>
    </w:r>
    <w:r w:rsidRPr="00732438">
      <w:instrText xml:space="preserve"> DOCPROPERTY</w:instrText>
    </w:r>
    <w:r w:rsidRPr="00732438">
      <w:rPr>
        <w:sz w:val="18"/>
      </w:rPr>
      <w:instrText xml:space="preserve"> "Motionsnummer" *\charformat </w:instrText>
    </w:r>
    <w:r w:rsidRPr="00732438">
      <w:fldChar w:fldCharType="separate"/>
    </w:r>
    <w:r w:rsidRPr="00732438">
      <w:t>Fö262</w:t>
    </w:r>
    <w:r w:rsidRPr="00732438">
      <w:fldChar w:fldCharType="end"/>
    </w:r>
    <w:r w:rsidRPr="00732438">
      <w:br/>
    </w:r>
    <w:r w:rsidRPr="00732438">
      <w:fldChar w:fldCharType="begin" w:fldLock="1"/>
    </w:r>
    <w:r w:rsidRPr="00732438">
      <w:instrText xml:space="preserve"> DOCPROPERTY</w:instrText>
    </w:r>
    <w:r w:rsidRPr="00732438">
      <w:rPr>
        <w:sz w:val="18"/>
      </w:rPr>
      <w:instrText xml:space="preserve"> "Samling" *\charformat </w:instrText>
    </w:r>
    <w:r w:rsidRPr="00732438">
      <w:fldChar w:fldCharType="end"/>
    </w:r>
    <w:r w:rsidRPr="00732438">
      <w:tab/>
      <w:t xml:space="preserve">pnr: </w:t>
    </w:r>
    <w:r w:rsidRPr="00732438">
      <w:fldChar w:fldCharType="begin" w:fldLock="1"/>
    </w:r>
    <w:r w:rsidRPr="00732438">
      <w:instrText xml:space="preserve"> DOCPROPERTY</w:instrText>
    </w:r>
    <w:r w:rsidRPr="00732438">
      <w:rPr>
        <w:sz w:val="18"/>
      </w:rPr>
      <w:instrText xml:space="preserve"> "Partinummer" *\charformat </w:instrText>
    </w:r>
    <w:r w:rsidRPr="00732438">
      <w:fldChar w:fldCharType="separate"/>
    </w:r>
    <w:r w:rsidRPr="00732438">
      <w:t>s64023</w:t>
    </w:r>
    <w:r w:rsidRPr="00732438">
      <w:fldChar w:fldCharType="end"/>
    </w:r>
  </w:p>
  <w:p w:rsidR="00B70758" w:rsidRPr="00732438" w:rsidRDefault="00B70758">
    <w:pPr>
      <w:pStyle w:val="FSHRub1"/>
    </w:pPr>
    <w:r w:rsidRPr="00732438">
      <w:t>Motion till riksdagen</w:t>
    </w:r>
    <w:r w:rsidRPr="00732438">
      <w:br/>
    </w:r>
    <w:r w:rsidRPr="00732438">
      <w:fldChar w:fldCharType="begin" w:fldLock="1"/>
    </w:r>
    <w:r w:rsidRPr="00732438">
      <w:instrText xml:space="preserve"> DOCPROPERTY "YearUser" *\charformat </w:instrText>
    </w:r>
    <w:r w:rsidRPr="00732438">
      <w:fldChar w:fldCharType="separate"/>
    </w:r>
    <w:r w:rsidRPr="00732438">
      <w:t>2007/08</w:t>
    </w:r>
    <w:r w:rsidRPr="00732438">
      <w:fldChar w:fldCharType="end"/>
    </w:r>
    <w:r w:rsidRPr="00732438">
      <w:t>:</w:t>
    </w:r>
    <w:r w:rsidRPr="00732438">
      <w:fldChar w:fldCharType="begin" w:fldLock="1"/>
    </w:r>
    <w:r w:rsidRPr="00732438">
      <w:instrText xml:space="preserve"> DOCPROPERTY "Motionsnummer" *\charformat </w:instrText>
    </w:r>
    <w:r w:rsidRPr="00732438">
      <w:fldChar w:fldCharType="separate"/>
    </w:r>
    <w:r w:rsidRPr="00732438">
      <w:t>Fö262</w:t>
    </w:r>
    <w:r w:rsidRPr="00732438">
      <w:fldChar w:fldCharType="end"/>
    </w:r>
  </w:p>
  <w:p w:rsidR="00B70758" w:rsidRPr="00732438" w:rsidRDefault="00B70758">
    <w:pPr>
      <w:pStyle w:val="FSHNormalS5"/>
    </w:pPr>
    <w:r w:rsidRPr="00732438">
      <w:fldChar w:fldCharType="begin" w:fldLock="1"/>
    </w:r>
    <w:r w:rsidRPr="00732438">
      <w:instrText xml:space="preserve"> DOCPROPERTY "MotionarText" *\charformat </w:instrText>
    </w:r>
    <w:r w:rsidRPr="00732438">
      <w:fldChar w:fldCharType="separate"/>
    </w:r>
    <w:r w:rsidRPr="00732438">
      <w:t>av Anders Karlsson m.fl. (s)</w:t>
    </w:r>
    <w:r w:rsidRPr="00732438">
      <w:fldChar w:fldCharType="end"/>
    </w:r>
    <w:r w:rsidRPr="00732438">
      <w:br/>
    </w:r>
    <w:r w:rsidRPr="00732438">
      <w:fldChar w:fldCharType="begin" w:fldLock="1"/>
    </w:r>
    <w:r w:rsidRPr="00732438">
      <w:instrText xml:space="preserve"> DOCPROPERTY "SvarFrasKort" *\charformat </w:instrText>
    </w:r>
    <w:r w:rsidRPr="00732438">
      <w:fldChar w:fldCharType="end"/>
    </w:r>
  </w:p>
  <w:p w:rsidR="00B70758" w:rsidRPr="00732438" w:rsidRDefault="00B70758">
    <w:pPr>
      <w:pStyle w:val="FSHTitel"/>
    </w:pPr>
    <w:r w:rsidRPr="00732438">
      <w:fldChar w:fldCharType="begin" w:fldLock="1"/>
    </w:r>
    <w:r w:rsidRPr="00732438">
      <w:instrText xml:space="preserve"> DOCPROPERTY</w:instrText>
    </w:r>
    <w:r w:rsidRPr="00732438">
      <w:rPr>
        <w:sz w:val="18"/>
      </w:rPr>
      <w:instrText xml:space="preserve"> "RubrikSvar" *\charformat </w:instrText>
    </w:r>
    <w:r w:rsidRPr="00732438">
      <w:fldChar w:fldCharType="separate"/>
    </w:r>
    <w:r w:rsidRPr="00732438">
      <w:t>Utgiftsområde 6 Försvar samt beredskap mot sårbarhet</w:t>
    </w:r>
    <w:r w:rsidRPr="00732438">
      <w:fldChar w:fldCharType="end"/>
    </w:r>
  </w:p>
  <w:p w:rsidR="00B70758" w:rsidRPr="00732438" w:rsidRDefault="00B70758">
    <w:pPr>
      <w:pStyle w:val="Normal00"/>
    </w:pPr>
  </w:p>
  <w:p w:rsidR="00B70758" w:rsidRPr="00732438" w:rsidRDefault="00B707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FE02BD0"/>
    <w:multiLevelType w:val="hybridMultilevel"/>
    <w:tmpl w:val="1A4C5D1E"/>
    <w:lvl w:ilvl="0" w:tplc="27C40E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7752611">
    <w:abstractNumId w:val="8"/>
  </w:num>
  <w:num w:numId="2" w16cid:durableId="1527868184">
    <w:abstractNumId w:val="9"/>
  </w:num>
  <w:num w:numId="3" w16cid:durableId="994070071">
    <w:abstractNumId w:val="8"/>
  </w:num>
  <w:num w:numId="4" w16cid:durableId="1257639594">
    <w:abstractNumId w:val="9"/>
  </w:num>
  <w:num w:numId="5" w16cid:durableId="1053308801">
    <w:abstractNumId w:val="14"/>
  </w:num>
  <w:num w:numId="6" w16cid:durableId="375472034">
    <w:abstractNumId w:val="10"/>
  </w:num>
  <w:num w:numId="7" w16cid:durableId="1650016152">
    <w:abstractNumId w:val="11"/>
  </w:num>
  <w:num w:numId="8" w16cid:durableId="1861046772">
    <w:abstractNumId w:val="13"/>
  </w:num>
  <w:num w:numId="9" w16cid:durableId="1050113111">
    <w:abstractNumId w:val="8"/>
  </w:num>
  <w:num w:numId="10" w16cid:durableId="28603676">
    <w:abstractNumId w:val="3"/>
  </w:num>
  <w:num w:numId="11" w16cid:durableId="138228339">
    <w:abstractNumId w:val="2"/>
  </w:num>
  <w:num w:numId="12" w16cid:durableId="876161746">
    <w:abstractNumId w:val="1"/>
  </w:num>
  <w:num w:numId="13" w16cid:durableId="2126658909">
    <w:abstractNumId w:val="0"/>
  </w:num>
  <w:num w:numId="14" w16cid:durableId="1633829663">
    <w:abstractNumId w:val="9"/>
  </w:num>
  <w:num w:numId="15" w16cid:durableId="1087310137">
    <w:abstractNumId w:val="7"/>
  </w:num>
  <w:num w:numId="16" w16cid:durableId="2126460192">
    <w:abstractNumId w:val="6"/>
  </w:num>
  <w:num w:numId="17" w16cid:durableId="1356999685">
    <w:abstractNumId w:val="5"/>
  </w:num>
  <w:num w:numId="18" w16cid:durableId="2113433869">
    <w:abstractNumId w:val="4"/>
  </w:num>
  <w:num w:numId="19" w16cid:durableId="15042730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4"/>
    <w:docVar w:name="PersonGUIDs" w:val="{9A5E592E-5AED-4597-A102-9913986F01D0},{3A6C1311-F46A-4531-876C-234022E85214},{90DE8CB7-4529-46A3-B9CA-8FC406FE53F4},{CCAC6468-8162-4A2D-A13D-54F31474AE3C},{5D7CB1CA-7CAE-491A-8DC2-13763CCF2B7E},{452D8401-E789-4AD7-BDFD-997D6CAC822B},{FAAD9B30-D646-4250-B865-90521500BADD},{90172A82-B962-4B39-89A8-3101D074E46F}"/>
  </w:docVars>
  <w:rsids>
    <w:rsidRoot w:val="007B3B65"/>
    <w:rsid w:val="00732438"/>
    <w:rsid w:val="007B3B65"/>
    <w:rsid w:val="00B707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658156-4B7C-4887-8A3E-5C5893AC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2855</Characters>
  <Application>Microsoft Office Word</Application>
  <DocSecurity>4</DocSecurity>
  <Lines>86</Lines>
  <Paragraphs>35</Paragraphs>
  <ScaleCrop>false</ScaleCrop>
  <HeadingPairs>
    <vt:vector size="2" baseType="variant">
      <vt:variant>
        <vt:lpstr>Rubrik</vt:lpstr>
      </vt:variant>
      <vt:variant>
        <vt:i4>1</vt:i4>
      </vt:variant>
    </vt:vector>
  </HeadingPairs>
  <TitlesOfParts>
    <vt:vector size="1" baseType="lpstr">
      <vt:lpstr>s64023</vt:lpstr>
    </vt:vector>
  </TitlesOfParts>
  <Company>Riksdagen</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s64023</dc:title>
  <dc:subject>s64023</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2007-11-15T11:24:00Z</cp:lastPrinted>
  <dcterms:created xsi:type="dcterms:W3CDTF">2025-12-17T05:28:00Z</dcterms:created>
  <dcterms:modified xsi:type="dcterms:W3CDTF">2025-12-17T05:28:00Z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mot2000_490_2007-10-04</vt:lpwstr>
  </property>
  <property fmtid="{D5CDD505-2E9C-101B-9397-08002B2CF9AE}" pid="3" name="version">
    <vt:lpwstr>mot2000_477_2007-10-04</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6 Försvar samt beredskap mot sårbarhet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6 Försvar samt beredskap mot sårbarhet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Karlsson m.fl. (s)</vt:lpwstr>
  </property>
  <property fmtid="{D5CDD505-2E9C-101B-9397-08002B2CF9AE}" pid="26" name="MotionarLista">
    <vt:lpwstr>Karlsson, Anders (s)\Berglind, Mats (s)\Hagberg, Michael (s)\Jarl Beck, Inger (s)\Jeppsson, Peter (s)\Jonsson, Peter (s)\Lindestam, Åsa (s)\Juholt,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Mats Berglind (s), Michael Hagberg (s), Inger Jarl Beck (s), Peter Jeppsson (s), Peter Jonsson (s), Åsa Lindestam (s), 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Fö262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20072008000000000115000640230075</vt:lpwstr>
  </property>
  <property fmtid="{D5CDD505-2E9C-101B-9397-08002B2CF9AE}" pid="47" name="datum">
    <vt:lpwstr>071004</vt:lpwstr>
  </property>
  <property fmtid="{D5CDD505-2E9C-101B-9397-08002B2CF9AE}" pid="48" name="avsändar-e-post">
    <vt:lpwstr>christina.ahl-bolin@riksdagen.se</vt:lpwstr>
  </property>
  <property fmtid="{D5CDD505-2E9C-101B-9397-08002B2CF9AE}" pid="49" name="id">
    <vt:lpwstr>20072008000000000115000640230075</vt:lpwstr>
  </property>
  <property fmtid="{D5CDD505-2E9C-101B-9397-08002B2CF9AE}" pid="50" name="nummer">
    <vt:lpwstr>262</vt:lpwstr>
  </property>
  <property fmtid="{D5CDD505-2E9C-101B-9397-08002B2CF9AE}" pid="51" name="utskottsbeteckning">
    <vt:lpwstr>Fö</vt:lpwstr>
  </property>
  <property fmtid="{D5CDD505-2E9C-101B-9397-08002B2CF9AE}" pid="52" name="GlobalUID">
    <vt:lpwstr>{18C90D7B-183F-413C-BC4C-FCB3818901FE}</vt:lpwstr>
  </property>
  <property fmtid="{D5CDD505-2E9C-101B-9397-08002B2CF9AE}" pid="53" name="Överföringar">
    <vt:i4>0</vt:i4>
  </property>
  <property fmtid="{D5CDD505-2E9C-101B-9397-08002B2CF9AE}" pid="54" name="Checksum">
    <vt:lpwstr>*1015803334411*</vt:lpwstr>
  </property>
  <property fmtid="{D5CDD505-2E9C-101B-9397-08002B2CF9AE}" pid="55" name="skuggnummer">
    <vt:lpwstr>3147</vt:lpwstr>
  </property>
  <property fmtid="{D5CDD505-2E9C-101B-9397-08002B2CF9AE}" pid="56" name="urixVersion">
    <vt:lpwstr>3.2.0.8</vt:lpwstr>
  </property>
  <property fmtid="{D5CDD505-2E9C-101B-9397-08002B2CF9AE}" pid="57" name="urixOrigin">
    <vt:lpwstr>080827 13:33:29.476</vt:lpwstr>
  </property>
  <property fmtid="{D5CDD505-2E9C-101B-9397-08002B2CF9AE}" pid="58" name="urixGuid">
    <vt:lpwstr>{9E33D330-65B3-45E5-AC07-ABD673906C40}</vt:lpwstr>
  </property>
</Properties>
</file>