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29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onsdagen den 3 juni, torsdagen den 4 juni, fredagen den 5 juni, måndagen den 8 juni och tisdagen den 9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2019/20:61 Tisdagen den 16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2019/20:FPM43 EU:s strategi för biologisk mångfald för 2030 </w:t>
            </w:r>
            <w:r>
              <w:rPr>
                <w:i/>
                <w:iCs/>
                <w:rtl w:val="0"/>
              </w:rPr>
              <w:t>COM(2020) 380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2019/20:FPM44 Meddelande om Från jord till bord-strategin </w:t>
            </w:r>
            <w:r>
              <w:rPr>
                <w:i/>
                <w:iCs/>
                <w:rtl w:val="0"/>
              </w:rPr>
              <w:t>COM(2020) 381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2019/20:FPM45 EU:s hälsoprogram 2021-2027 </w:t>
            </w:r>
            <w:r>
              <w:rPr>
                <w:i/>
                <w:iCs/>
                <w:rtl w:val="0"/>
              </w:rPr>
              <w:t>COM(2020) 405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2019/20:182 Fortsatt giltighet av lagen om vissa register för forskning om vad arv och miljö betyder för människors hälsa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23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2019/20:189 Digital kommunikation i domstolsprocesser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23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2019/20:190 Ekonomiskt arbetsgivarbegrepp – förändrade skatteregler vid tillfälligt arbete i Sverige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23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2019/20:SkU28 Förlängd anmälningstid för avstämning av preliminärt stöd vid korttidsarbete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2019/20:SoU26 Särskild beräkning av tandvårdsersättning med anledning av sjukdomen covid-19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29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2020-06-29</SAFIR_Sammantradesdatum_Doc>
    <SAFIR_SammantradeID xmlns="C07A1A6C-0B19-41D9-BDF8-F523BA3921EB">ee0c25aa-b4f5-4756-b967-4bbfb87d6a6b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4F866-3EDC-48CE-9020-FD65EEB702F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29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