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A3E" w:rsidRPr="0097776A" w:rsidRDefault="00721A3E">
      <w:pPr>
        <w:pStyle w:val="Frslagsrubrik"/>
      </w:pPr>
      <w:r w:rsidRPr="0097776A">
        <w:t>Förslag till riksdagsbeslut</w:t>
      </w:r>
    </w:p>
    <w:p w:rsidR="00721A3E" w:rsidRPr="0097776A" w:rsidRDefault="00721A3E">
      <w:pPr>
        <w:pStyle w:val="Hemstlatt"/>
        <w:ind w:left="0"/>
      </w:pPr>
      <w:r w:rsidRPr="0097776A">
        <w:rPr>
          <w:bCs/>
        </w:rPr>
        <w:t xml:space="preserve">Riksdagen tillkännager för regeringen som sin mening vad som anförs i motionen om </w:t>
      </w:r>
      <w:r w:rsidRPr="0097776A">
        <w:t>att bredda ROT-avdraget till att omfatta den ideella sektorn.</w:t>
      </w:r>
    </w:p>
    <w:p w:rsidR="00721A3E" w:rsidRPr="0097776A" w:rsidRDefault="00721A3E">
      <w:pPr>
        <w:pStyle w:val="Rubrik1"/>
      </w:pPr>
      <w:r w:rsidRPr="0097776A">
        <w:t>Motivering</w:t>
      </w:r>
    </w:p>
    <w:p w:rsidR="00721A3E" w:rsidRPr="0097776A" w:rsidRDefault="00721A3E">
      <w:pPr>
        <w:rPr>
          <w:bCs/>
        </w:rPr>
      </w:pPr>
      <w:r w:rsidRPr="0097776A">
        <w:t xml:space="preserve">Det viktigaste syftet med att införa skattereduktion för hushållstjänster och reparation, ombyggnad och tillbyggnad av bostadsfastigheter är att minska svartarbetet och öka efterfrågan på reguljära tjänster inom dessa sektorer. Erfarenheterna från de tidigare </w:t>
      </w:r>
      <w:r w:rsidRPr="0097776A">
        <w:rPr>
          <w:bCs/>
        </w:rPr>
        <w:t>ROT-avdragen visade att a</w:t>
      </w:r>
      <w:r w:rsidRPr="0097776A">
        <w:rPr>
          <w:bCs/>
        </w:rPr>
        <w:t>v</w:t>
      </w:r>
      <w:r w:rsidRPr="0097776A">
        <w:rPr>
          <w:bCs/>
        </w:rPr>
        <w:t xml:space="preserve">drag/skattereduktion är ett effektivt sätt att minska hushållens inköp av svarta byggnads- och hantverksarbeten samtidigt som det ökar arbetsutbudet. </w:t>
      </w:r>
      <w:r w:rsidRPr="0097776A">
        <w:t>Det är också det långsiktiga skälet och också anledningen till att skattereduktionen ska gälla permanent, till skillnad från tidigare motsvarigheter.</w:t>
      </w:r>
    </w:p>
    <w:p w:rsidR="00721A3E" w:rsidRPr="0097776A" w:rsidRDefault="00721A3E">
      <w:pPr>
        <w:pStyle w:val="Normaltindrag"/>
      </w:pPr>
      <w:r w:rsidRPr="0097776A">
        <w:t>Under de tre perioder som ROT-avdrag tidigare funnits, har svarta arbeten för omkring två miljarder kronor per år omvandlats till vita arbeten. Då var avdraget betydligt mindre än det är</w:t>
      </w:r>
      <w:r w:rsidRPr="0097776A">
        <w:t xml:space="preserve"> nu, och tillgängliga siffror tyder på att effekterna är väsentligt större med den utformning och omfattning de nuv</w:t>
      </w:r>
      <w:r w:rsidRPr="0097776A">
        <w:t>a</w:t>
      </w:r>
      <w:r w:rsidRPr="0097776A">
        <w:t>rande reglerna utformats.</w:t>
      </w:r>
    </w:p>
    <w:p w:rsidR="00721A3E" w:rsidRPr="0097776A" w:rsidRDefault="00721A3E">
      <w:pPr>
        <w:pStyle w:val="Normaltindrag"/>
      </w:pPr>
      <w:r w:rsidRPr="0097776A">
        <w:t>Vinnarna på reformen är många. Konkurrensen för företagen i byggsektorn gynnas av att oseriösa aktörer trängs ut. De anställda som arbetar vitt får pe</w:t>
      </w:r>
      <w:r w:rsidRPr="0097776A">
        <w:t>n</w:t>
      </w:r>
      <w:r w:rsidRPr="0097776A">
        <w:t>sionspoäng, de bidrar till och kommer i åtnjutande av välfärdssystemet och inte minst omfattas de av försäkringar på arbetsplatsen. Tillgängliga uppgifter tyder samtidigt på att statens intäkter i form av moms på arbete och material samt arbetsgivaravgifter ökar mer än kostnaden för den beviljade skatteredu</w:t>
      </w:r>
      <w:r w:rsidRPr="0097776A">
        <w:t>k</w:t>
      </w:r>
      <w:r w:rsidRPr="0097776A">
        <w:t>tionen. Även kunderna är vinnare när seriösa företag lämnar garantier för utförda arbeten.</w:t>
      </w:r>
    </w:p>
    <w:p w:rsidR="00721A3E" w:rsidRPr="0097776A" w:rsidRDefault="00721A3E">
      <w:pPr>
        <w:pStyle w:val="Normaltindrag"/>
      </w:pPr>
      <w:r w:rsidRPr="0097776A">
        <w:t>Rätten till avdrag för reparation, ombyggnad och tillbyggnad omfattar e</w:t>
      </w:r>
      <w:r w:rsidRPr="0097776A">
        <w:t>n</w:t>
      </w:r>
      <w:r w:rsidRPr="0097776A">
        <w:t>bart bostadsfastighet och är genom sin konstruktion kopplad till bostadsäg</w:t>
      </w:r>
      <w:r w:rsidRPr="0097776A">
        <w:t>a</w:t>
      </w:r>
      <w:r w:rsidRPr="0097776A">
        <w:lastRenderedPageBreak/>
        <w:t>rens tjänsteinkomst. Det är en naturlig avgränsning, eftersom den kommers</w:t>
      </w:r>
      <w:r w:rsidRPr="0097776A">
        <w:t>i</w:t>
      </w:r>
      <w:r w:rsidRPr="0097776A">
        <w:t>ella fastighetssektorn genom redan etablerade skatteregler har incitament att utnyttja reguljära vita tjänster vid olika former av byggnadsarbeten.</w:t>
      </w:r>
    </w:p>
    <w:p w:rsidR="00721A3E" w:rsidRPr="0097776A" w:rsidRDefault="00721A3E">
      <w:pPr>
        <w:pStyle w:val="Normaltindrag"/>
      </w:pPr>
      <w:r w:rsidRPr="0097776A">
        <w:t>Däremot har den ideella sektorn inte möjlighet att göra avdrag på repar</w:t>
      </w:r>
      <w:r w:rsidRPr="0097776A">
        <w:t>a</w:t>
      </w:r>
      <w:r w:rsidRPr="0097776A">
        <w:t>tioner, ombyggnader eller tillbyggnader av sina lokaler och anläggningar eftersom den ideella sektorn normalt inte är skattepliktig. Utöver ideella i</w:t>
      </w:r>
      <w:r w:rsidRPr="0097776A">
        <w:t>n</w:t>
      </w:r>
      <w:r w:rsidRPr="0097776A">
        <w:t>satser av medlemmar och sympatisörer är incitamenten därför fortfarande stora för ideella föreningar att utnyttja svarta tjänster.</w:t>
      </w:r>
    </w:p>
    <w:p w:rsidR="00721A3E" w:rsidRPr="0097776A" w:rsidRDefault="00721A3E">
      <w:pPr>
        <w:pStyle w:val="Normaltindrag"/>
      </w:pPr>
      <w:r w:rsidRPr="0097776A">
        <w:t>Precis som privatpersoner betalar den ideella sektorn ingående moms på alla varor och tjänster men har inte möjlighet att kvitta mot utgående moms. Ett sätt att bredda ROT-avdraget till att också omfatta den ideella sektorn skulle</w:t>
      </w:r>
      <w:r w:rsidRPr="0097776A">
        <w:t xml:space="preserve"> vara att göra den ingående momsen på vissa ROT-tjänster direkt a</w:t>
      </w:r>
      <w:r w:rsidRPr="0097776A">
        <w:t>v</w:t>
      </w:r>
      <w:r w:rsidRPr="0097776A">
        <w:t>dragsgill genom ändrade regler för momsplikt eller genom ett riktat bidrag som motsvarar den ingående momsen i genomförda ROT-arbeten. En sådan åtgärd skulle få samma effekter vad avser informella (svarta) tjänster inom byggnadssektorn som skattereduktionen för reparation, om- och tillbyggnad av privata bostäder haft. Dessutom skulle det medföra ett påtagligt stöd för de idéella föreningar och organisationer som belastas av höga kostnader för</w:t>
      </w:r>
      <w:r w:rsidRPr="0097776A">
        <w:t xml:space="preserve"> att äga och förvalta lokaler och 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76A">
        <w:trPr>
          <w:cantSplit/>
        </w:trPr>
        <w:tc>
          <w:tcPr>
            <w:tcW w:w="3046" w:type="dxa"/>
          </w:tcPr>
          <w:p w:rsidR="00721A3E" w:rsidRPr="0097776A" w:rsidRDefault="00721A3E">
            <w:pPr>
              <w:pStyle w:val="UnderskriftDatum"/>
              <w:spacing w:before="240"/>
            </w:pPr>
            <w:r w:rsidRPr="0097776A">
              <w:t>Stockholm den 22 september 2011</w:t>
            </w:r>
          </w:p>
        </w:tc>
        <w:tc>
          <w:tcPr>
            <w:tcW w:w="3047" w:type="dxa"/>
          </w:tcPr>
          <w:p w:rsidR="00721A3E" w:rsidRPr="0097776A" w:rsidRDefault="00721A3E">
            <w:pPr>
              <w:pStyle w:val="Underskrifter"/>
              <w:spacing w:before="240"/>
            </w:pPr>
          </w:p>
        </w:tc>
      </w:tr>
      <w:tr w:rsidR="00000000" w:rsidRPr="0097776A">
        <w:trPr>
          <w:cantSplit/>
        </w:trPr>
        <w:tc>
          <w:tcPr>
            <w:tcW w:w="3046" w:type="dxa"/>
          </w:tcPr>
          <w:p w:rsidR="00721A3E" w:rsidRPr="0097776A" w:rsidRDefault="00721A3E">
            <w:pPr>
              <w:pStyle w:val="Underskrifter"/>
            </w:pPr>
            <w:r w:rsidRPr="0097776A">
              <w:t>Lars Elinderson (M)</w:t>
            </w:r>
          </w:p>
        </w:tc>
        <w:tc>
          <w:tcPr>
            <w:tcW w:w="3046" w:type="dxa"/>
          </w:tcPr>
          <w:p w:rsidR="00721A3E" w:rsidRPr="0097776A" w:rsidRDefault="00721A3E">
            <w:pPr>
              <w:pStyle w:val="Underskrifter"/>
            </w:pPr>
            <w:r w:rsidRPr="0097776A">
              <w:t>Ann-Britt Åsebol (M)</w:t>
            </w:r>
          </w:p>
        </w:tc>
      </w:tr>
    </w:tbl>
    <w:p w:rsidR="00721A3E" w:rsidRPr="0097776A" w:rsidRDefault="00721A3E">
      <w:pPr>
        <w:pStyle w:val="Normaltindrag"/>
      </w:pPr>
    </w:p>
    <w:sectPr w:rsidR="00721A3E" w:rsidRPr="009777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A3E" w:rsidRPr="0097776A" w:rsidRDefault="00721A3E">
      <w:r w:rsidRPr="0097776A">
        <w:separator/>
      </w:r>
    </w:p>
  </w:endnote>
  <w:endnote w:type="continuationSeparator" w:id="0">
    <w:p w:rsidR="00721A3E" w:rsidRPr="0097776A" w:rsidRDefault="00721A3E">
      <w:r w:rsidRPr="00977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A3E" w:rsidRPr="0097776A" w:rsidRDefault="0097776A">
    <w:pPr>
      <w:pStyle w:val="Sidfot"/>
    </w:pPr>
    <w:r w:rsidRPr="009777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2260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A3E" w:rsidRDefault="00721A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A3E" w:rsidRDefault="00721A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A3E" w:rsidRPr="0097776A" w:rsidRDefault="0097776A">
    <w:pPr>
      <w:pStyle w:val="Sidfot"/>
    </w:pPr>
    <w:r w:rsidRPr="009777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681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A3E" w:rsidRDefault="00721A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A3E" w:rsidRDefault="00721A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A3E" w:rsidRPr="0097776A" w:rsidRDefault="0097776A">
    <w:pPr>
      <w:pStyle w:val="Sidfot"/>
    </w:pPr>
    <w:r w:rsidRPr="009777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982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A3E" w:rsidRDefault="00721A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A3E" w:rsidRDefault="00721A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A3E" w:rsidRPr="0097776A" w:rsidRDefault="00721A3E">
      <w:r w:rsidRPr="0097776A">
        <w:separator/>
      </w:r>
    </w:p>
  </w:footnote>
  <w:footnote w:type="continuationSeparator" w:id="0">
    <w:p w:rsidR="00721A3E" w:rsidRPr="0097776A" w:rsidRDefault="00721A3E">
      <w:r w:rsidRPr="00977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A3E" w:rsidRPr="0097776A" w:rsidRDefault="0097776A">
    <w:pPr>
      <w:pStyle w:val="Sidhuvud"/>
    </w:pPr>
    <w:r w:rsidRPr="009777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039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A3E" w:rsidRDefault="00721A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A3E" w:rsidRDefault="00721A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A3E" w:rsidRPr="0097776A" w:rsidRDefault="0097776A">
    <w:pPr>
      <w:pStyle w:val="Sidhuvud"/>
    </w:pPr>
    <w:r w:rsidRPr="009777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459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A3E" w:rsidRDefault="00721A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A3E" w:rsidRDefault="00721A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A3E" w:rsidRPr="0097776A" w:rsidRDefault="00721A3E">
    <w:pPr>
      <w:pStyle w:val="FSHNormal"/>
      <w:tabs>
        <w:tab w:val="right" w:pos="5840"/>
      </w:tabs>
    </w:pPr>
    <w:r w:rsidRPr="0097776A">
      <w:br/>
    </w:r>
    <w:r w:rsidRPr="0097776A">
      <w:fldChar w:fldCharType="begin" w:fldLock="1"/>
    </w:r>
    <w:r w:rsidRPr="0097776A">
      <w:instrText xml:space="preserve"> DOCPROPERTY</w:instrText>
    </w:r>
    <w:r w:rsidRPr="0097776A">
      <w:rPr>
        <w:sz w:val="18"/>
      </w:rPr>
      <w:instrText xml:space="preserve"> "YearUser" *\charformat </w:instrText>
    </w:r>
    <w:r w:rsidRPr="0097776A">
      <w:fldChar w:fldCharType="separate"/>
    </w:r>
    <w:r w:rsidRPr="0097776A">
      <w:t>2011/12</w:t>
    </w:r>
    <w:r w:rsidRPr="0097776A">
      <w:fldChar w:fldCharType="end"/>
    </w:r>
    <w:r w:rsidRPr="0097776A">
      <w:t xml:space="preserve"> </w:t>
    </w:r>
    <w:r w:rsidRPr="0097776A">
      <w:tab/>
      <w:t xml:space="preserve">mnr: </w:t>
    </w:r>
    <w:r w:rsidRPr="0097776A">
      <w:fldChar w:fldCharType="begin" w:fldLock="1"/>
    </w:r>
    <w:r w:rsidRPr="0097776A">
      <w:instrText xml:space="preserve"> DOCPROPERTY</w:instrText>
    </w:r>
    <w:r w:rsidRPr="0097776A">
      <w:rPr>
        <w:sz w:val="18"/>
      </w:rPr>
      <w:instrText xml:space="preserve"> "Motionsnummer" *\charformat </w:instrText>
    </w:r>
    <w:r w:rsidRPr="0097776A">
      <w:fldChar w:fldCharType="separate"/>
    </w:r>
    <w:r w:rsidRPr="0097776A">
      <w:t>Sk324</w:t>
    </w:r>
    <w:r w:rsidRPr="0097776A">
      <w:fldChar w:fldCharType="end"/>
    </w:r>
    <w:r w:rsidRPr="0097776A">
      <w:br/>
    </w:r>
    <w:r w:rsidRPr="0097776A">
      <w:fldChar w:fldCharType="begin" w:fldLock="1"/>
    </w:r>
    <w:r w:rsidRPr="0097776A">
      <w:instrText xml:space="preserve"> DOCPROPERTY</w:instrText>
    </w:r>
    <w:r w:rsidRPr="0097776A">
      <w:rPr>
        <w:sz w:val="18"/>
      </w:rPr>
      <w:instrText xml:space="preserve"> "Samling" *\charformat </w:instrText>
    </w:r>
    <w:r w:rsidRPr="0097776A">
      <w:fldChar w:fldCharType="end"/>
    </w:r>
    <w:r w:rsidRPr="0097776A">
      <w:tab/>
      <w:t xml:space="preserve">pnr: </w:t>
    </w:r>
    <w:r w:rsidRPr="0097776A">
      <w:fldChar w:fldCharType="begin" w:fldLock="1"/>
    </w:r>
    <w:r w:rsidRPr="0097776A">
      <w:instrText xml:space="preserve"> DOCPROPERTY</w:instrText>
    </w:r>
    <w:r w:rsidRPr="0097776A">
      <w:rPr>
        <w:sz w:val="18"/>
      </w:rPr>
      <w:instrText xml:space="preserve"> "Partinummer" *\charformat </w:instrText>
    </w:r>
    <w:r w:rsidRPr="0097776A">
      <w:fldChar w:fldCharType="separate"/>
    </w:r>
    <w:r w:rsidRPr="0097776A">
      <w:t>M208</w:t>
    </w:r>
    <w:r w:rsidRPr="0097776A">
      <w:fldChar w:fldCharType="end"/>
    </w:r>
  </w:p>
  <w:p w:rsidR="00721A3E" w:rsidRPr="0097776A" w:rsidRDefault="00721A3E">
    <w:pPr>
      <w:pStyle w:val="FSHRub1"/>
    </w:pPr>
    <w:r w:rsidRPr="0097776A">
      <w:t>Motion till riksdagen</w:t>
    </w:r>
    <w:r w:rsidRPr="0097776A">
      <w:br/>
    </w:r>
    <w:r w:rsidRPr="0097776A">
      <w:fldChar w:fldCharType="begin" w:fldLock="1"/>
    </w:r>
    <w:r w:rsidRPr="0097776A">
      <w:instrText xml:space="preserve"> DOCPROPERTY "YearUser" *\charformat </w:instrText>
    </w:r>
    <w:r w:rsidRPr="0097776A">
      <w:fldChar w:fldCharType="separate"/>
    </w:r>
    <w:r w:rsidRPr="0097776A">
      <w:t>2011/12</w:t>
    </w:r>
    <w:r w:rsidRPr="0097776A">
      <w:fldChar w:fldCharType="end"/>
    </w:r>
    <w:r w:rsidRPr="0097776A">
      <w:t>:</w:t>
    </w:r>
    <w:r w:rsidRPr="0097776A">
      <w:fldChar w:fldCharType="begin" w:fldLock="1"/>
    </w:r>
    <w:r w:rsidRPr="0097776A">
      <w:instrText xml:space="preserve"> DOCPROPERTY "Motionsnummer" *\charformat </w:instrText>
    </w:r>
    <w:r w:rsidRPr="0097776A">
      <w:fldChar w:fldCharType="separate"/>
    </w:r>
    <w:r w:rsidRPr="0097776A">
      <w:t>Sk324</w:t>
    </w:r>
    <w:r w:rsidRPr="0097776A">
      <w:fldChar w:fldCharType="end"/>
    </w:r>
  </w:p>
  <w:p w:rsidR="00721A3E" w:rsidRPr="0097776A" w:rsidRDefault="00721A3E">
    <w:pPr>
      <w:pStyle w:val="FSHNormalS5"/>
    </w:pPr>
    <w:r w:rsidRPr="0097776A">
      <w:fldChar w:fldCharType="begin" w:fldLock="1"/>
    </w:r>
    <w:r w:rsidRPr="0097776A">
      <w:instrText xml:space="preserve"> DOCPROPERTY "MotionarText" *\charformat </w:instrText>
    </w:r>
    <w:r w:rsidRPr="0097776A">
      <w:fldChar w:fldCharType="separate"/>
    </w:r>
    <w:r w:rsidRPr="0097776A">
      <w:t>av Lars Elinderson och Ann-Britt Åsebol (M)</w:t>
    </w:r>
    <w:r w:rsidRPr="0097776A">
      <w:fldChar w:fldCharType="end"/>
    </w:r>
    <w:r w:rsidRPr="0097776A">
      <w:br/>
    </w:r>
    <w:r w:rsidRPr="0097776A">
      <w:fldChar w:fldCharType="begin" w:fldLock="1"/>
    </w:r>
    <w:r w:rsidRPr="0097776A">
      <w:instrText xml:space="preserve"> DOCPROPERTY "SvarFrasKort" *\charformat </w:instrText>
    </w:r>
    <w:r w:rsidRPr="0097776A">
      <w:fldChar w:fldCharType="end"/>
    </w:r>
  </w:p>
  <w:p w:rsidR="00721A3E" w:rsidRPr="0097776A" w:rsidRDefault="00721A3E">
    <w:pPr>
      <w:pStyle w:val="FSHTitel"/>
    </w:pPr>
    <w:r w:rsidRPr="0097776A">
      <w:fldChar w:fldCharType="begin" w:fldLock="1"/>
    </w:r>
    <w:r w:rsidRPr="0097776A">
      <w:instrText xml:space="preserve"> DOCPROPERTY</w:instrText>
    </w:r>
    <w:r w:rsidRPr="0097776A">
      <w:rPr>
        <w:sz w:val="18"/>
      </w:rPr>
      <w:instrText xml:space="preserve"> "RubrikSvar" *\charformat </w:instrText>
    </w:r>
    <w:r w:rsidRPr="0097776A">
      <w:fldChar w:fldCharType="separate"/>
    </w:r>
    <w:r w:rsidRPr="0097776A">
      <w:t>ROT-avdrag för den ideella sektorn</w:t>
    </w:r>
    <w:r w:rsidRPr="0097776A">
      <w:fldChar w:fldCharType="end"/>
    </w:r>
  </w:p>
  <w:p w:rsidR="00721A3E" w:rsidRPr="0097776A" w:rsidRDefault="00721A3E">
    <w:pPr>
      <w:pStyle w:val="Normal00"/>
    </w:pPr>
  </w:p>
  <w:p w:rsidR="00721A3E" w:rsidRPr="0097776A" w:rsidRDefault="00721A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3091130">
    <w:abstractNumId w:val="3"/>
  </w:num>
  <w:num w:numId="2" w16cid:durableId="1840461265">
    <w:abstractNumId w:val="2"/>
  </w:num>
  <w:num w:numId="3" w16cid:durableId="1640381816">
    <w:abstractNumId w:val="1"/>
  </w:num>
  <w:num w:numId="4" w16cid:durableId="1440026220">
    <w:abstractNumId w:val="0"/>
  </w:num>
  <w:num w:numId="5" w16cid:durableId="1747411333">
    <w:abstractNumId w:val="7"/>
  </w:num>
  <w:num w:numId="6" w16cid:durableId="2136243326">
    <w:abstractNumId w:val="6"/>
  </w:num>
  <w:num w:numId="7" w16cid:durableId="1340351672">
    <w:abstractNumId w:val="5"/>
  </w:num>
  <w:num w:numId="8" w16cid:durableId="1496725094">
    <w:abstractNumId w:val="4"/>
  </w:num>
  <w:num w:numId="9" w16cid:durableId="787817810">
    <w:abstractNumId w:val="8"/>
  </w:num>
  <w:num w:numId="10" w16cid:durableId="1628657000">
    <w:abstractNumId w:val="9"/>
  </w:num>
  <w:num w:numId="11" w16cid:durableId="1351419861">
    <w:abstractNumId w:val="10"/>
  </w:num>
  <w:num w:numId="12" w16cid:durableId="760563765">
    <w:abstractNumId w:val="13"/>
  </w:num>
  <w:num w:numId="13" w16cid:durableId="1460566290">
    <w:abstractNumId w:val="15"/>
  </w:num>
  <w:num w:numId="14" w16cid:durableId="1855219715">
    <w:abstractNumId w:val="16"/>
  </w:num>
  <w:num w:numId="15" w16cid:durableId="2057654812">
    <w:abstractNumId w:val="11"/>
  </w:num>
  <w:num w:numId="16" w16cid:durableId="1191846187">
    <w:abstractNumId w:val="18"/>
  </w:num>
  <w:num w:numId="17" w16cid:durableId="502009851">
    <w:abstractNumId w:val="17"/>
  </w:num>
  <w:num w:numId="18" w16cid:durableId="1152912154">
    <w:abstractNumId w:val="14"/>
  </w:num>
  <w:num w:numId="19" w16cid:durableId="226697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81DCA42-470C-4F32-AB6B-326F64859709},{0402B1AE-F595-4C96-B696-1D8ECB84EBEA}"/>
  </w:docVars>
  <w:rsids>
    <w:rsidRoot w:val="009454A6"/>
    <w:rsid w:val="00721A3E"/>
    <w:rsid w:val="009454A6"/>
    <w:rsid w:val="009777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DB7195-305F-47BD-B568-6FA121CE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2787</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M0208</vt:lpstr>
    </vt:vector>
  </TitlesOfParts>
  <Company>Riksdagen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M0208</dc:title>
  <dc:subject>M0208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2011-11-29T08:26:00Z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ROT-avdrag för den ideella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 för den ideella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Elinderson och Ann-Britt Åsebol (M)</vt:lpwstr>
  </property>
  <property fmtid="{D5CDD505-2E9C-101B-9397-08002B2CF9AE}" pid="26" name="MotionarLista">
    <vt:lpwstr>Elinderson, Lars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20112012000000000077000002080069</vt:lpwstr>
  </property>
  <property fmtid="{D5CDD505-2E9C-101B-9397-08002B2CF9AE}" pid="47" name="datum">
    <vt:lpwstr>110922</vt:lpwstr>
  </property>
  <property fmtid="{D5CDD505-2E9C-101B-9397-08002B2CF9AE}" pid="48" name="avsändar-e-post">
    <vt:lpwstr>petter.jonsson@riksdagen.se</vt:lpwstr>
  </property>
  <property fmtid="{D5CDD505-2E9C-101B-9397-08002B2CF9AE}" pid="49" name="id">
    <vt:lpwstr>20112012000000000077000002080069</vt:lpwstr>
  </property>
  <property fmtid="{D5CDD505-2E9C-101B-9397-08002B2CF9AE}" pid="50" name="nummer">
    <vt:lpwstr>324</vt:lpwstr>
  </property>
  <property fmtid="{D5CDD505-2E9C-101B-9397-08002B2CF9AE}" pid="51" name="utskottsbeteckning">
    <vt:lpwstr>Sk</vt:lpwstr>
  </property>
  <property fmtid="{D5CDD505-2E9C-101B-9397-08002B2CF9AE}" pid="52" name="GlobalUID">
    <vt:lpwstr>{8B8D2D42-E563-455E-BB35-CD1F60117EBE}</vt:lpwstr>
  </property>
  <property fmtid="{D5CDD505-2E9C-101B-9397-08002B2CF9AE}" pid="53" name="Överföringar">
    <vt:i4>0</vt:i4>
  </property>
  <property fmtid="{D5CDD505-2E9C-101B-9397-08002B2CF9AE}" pid="54" name="Checksum">
    <vt:lpwstr>*0010644922385*</vt:lpwstr>
  </property>
  <property fmtid="{D5CDD505-2E9C-101B-9397-08002B2CF9AE}" pid="55" name="skuggnummer">
    <vt:lpwstr>1371</vt:lpwstr>
  </property>
  <property fmtid="{D5CDD505-2E9C-101B-9397-08002B2CF9AE}" pid="56" name="urixVersion">
    <vt:lpwstr>4.5.0.25</vt:lpwstr>
  </property>
  <property fmtid="{D5CDD505-2E9C-101B-9397-08002B2CF9AE}" pid="57" name="urixOrigin">
    <vt:lpwstr>111129 09:26:37.205</vt:lpwstr>
  </property>
  <property fmtid="{D5CDD505-2E9C-101B-9397-08002B2CF9AE}" pid="58" name="urixGuid">
    <vt:lpwstr>{DAB92E22-E5C7-4FEE-9A34-89FAD7786CF6}</vt:lpwstr>
  </property>
</Properties>
</file>